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47C" w:rsidRPr="007011D1" w:rsidRDefault="00B83844" w:rsidP="0095247C">
      <w:pPr>
        <w:jc w:val="center"/>
        <w:rPr>
          <w:rFonts w:ascii="方正小标宋简体" w:eastAsia="方正小标宋简体" w:hAnsi="微软雅黑"/>
          <w:color w:val="000000" w:themeColor="text1"/>
          <w:sz w:val="44"/>
          <w:szCs w:val="44"/>
        </w:rPr>
      </w:pPr>
      <w:bookmarkStart w:id="0" w:name="_GoBack"/>
      <w:bookmarkEnd w:id="0"/>
      <w:r w:rsidRPr="00B83844">
        <w:rPr>
          <w:rFonts w:ascii="方正小标宋简体" w:eastAsia="方正小标宋简体" w:hAnsi="微软雅黑" w:hint="eastAsia"/>
          <w:color w:val="000000" w:themeColor="text1"/>
          <w:sz w:val="44"/>
          <w:szCs w:val="44"/>
        </w:rPr>
        <w:t>“网络筑基 中国贡献”互联网基础资源典型应用案例及入围案例名单</w:t>
      </w:r>
    </w:p>
    <w:p w:rsidR="00440015" w:rsidRPr="007011D1" w:rsidRDefault="00440015" w:rsidP="0095247C">
      <w:pPr>
        <w:jc w:val="center"/>
        <w:rPr>
          <w:rFonts w:ascii="方正小标宋简体" w:eastAsia="方正小标宋简体" w:hAnsi="仿宋"/>
          <w:color w:val="000000" w:themeColor="text1"/>
          <w:sz w:val="44"/>
          <w:szCs w:val="44"/>
        </w:rPr>
      </w:pPr>
    </w:p>
    <w:p w:rsidR="005542BE" w:rsidRPr="00770B6F" w:rsidRDefault="00C643DB" w:rsidP="00440015">
      <w:pPr>
        <w:spacing w:line="580" w:lineRule="exact"/>
        <w:ind w:firstLineChars="200" w:firstLine="640"/>
        <w:rPr>
          <w:rFonts w:ascii="黑体" w:eastAsia="黑体" w:hAnsi="黑体" w:cs="Times New Roman"/>
          <w:color w:val="000000" w:themeColor="text1"/>
          <w:sz w:val="32"/>
          <w:szCs w:val="32"/>
        </w:rPr>
      </w:pPr>
      <w:r w:rsidRPr="00770B6F">
        <w:rPr>
          <w:rFonts w:ascii="黑体" w:eastAsia="黑体" w:hAnsi="黑体" w:cs="Times New Roman" w:hint="eastAsia"/>
          <w:color w:val="000000" w:themeColor="text1"/>
          <w:sz w:val="32"/>
          <w:szCs w:val="32"/>
        </w:rPr>
        <w:t>一、典型案例</w:t>
      </w:r>
    </w:p>
    <w:p w:rsidR="005542BE" w:rsidRPr="007011D1" w:rsidRDefault="00C643DB" w:rsidP="00440015">
      <w:pPr>
        <w:spacing w:line="580" w:lineRule="exact"/>
        <w:ind w:firstLineChars="200" w:firstLine="640"/>
        <w:rPr>
          <w:rFonts w:ascii="Times New Roman" w:eastAsia="楷体" w:hAnsi="Times New Roman" w:cs="Times New Roman"/>
          <w:color w:val="000000" w:themeColor="text1"/>
          <w:sz w:val="32"/>
          <w:szCs w:val="32"/>
        </w:rPr>
      </w:pPr>
      <w:r w:rsidRPr="007011D1"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（一）行业示范应用典型案例</w:t>
      </w:r>
      <w:r w:rsidRPr="007011D1"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1</w:t>
      </w:r>
      <w:r w:rsidR="00F83835" w:rsidRPr="007011D1">
        <w:rPr>
          <w:rFonts w:ascii="Times New Roman" w:eastAsia="楷体" w:hAnsi="Times New Roman" w:cs="Times New Roman" w:hint="eastAsia"/>
          <w:color w:val="000000" w:themeColor="text1"/>
          <w:sz w:val="32"/>
          <w:szCs w:val="32"/>
        </w:rPr>
        <w:t>4</w:t>
      </w:r>
      <w:r w:rsidRPr="007011D1"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个，排名不分先后。</w:t>
      </w:r>
    </w:p>
    <w:tbl>
      <w:tblPr>
        <w:tblW w:w="8642" w:type="dxa"/>
        <w:tblLook w:val="04A0" w:firstRow="1" w:lastRow="0" w:firstColumn="1" w:lastColumn="0" w:noHBand="0" w:noVBand="1"/>
      </w:tblPr>
      <w:tblGrid>
        <w:gridCol w:w="2122"/>
        <w:gridCol w:w="1955"/>
        <w:gridCol w:w="4565"/>
      </w:tblGrid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70B6F" w:rsidRDefault="00C643DB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申报单位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70B6F" w:rsidRDefault="00C643DB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联合申报单位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70B6F" w:rsidRDefault="00C643DB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案例名称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中国教育和科研计算机网网络中心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BGP4+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全球路由感知与应用系统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中国移动通信集团上海有限公司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华为技术有限公司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F1" w:rsidRPr="007011D1" w:rsidRDefault="008A27F1" w:rsidP="008A27F1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5G +</w:t>
            </w:r>
            <w:r w:rsidR="00EB188D"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赋能智慧建造和园区运维的创新应用</w:t>
            </w:r>
          </w:p>
        </w:tc>
      </w:tr>
      <w:tr w:rsidR="007011D1" w:rsidRPr="007011D1" w:rsidTr="00E70E7C">
        <w:trPr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北京大学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中国电信股份有限公司北京分公司、中电信智能网络科技有限公司、新华三技术有限公司</w:t>
            </w: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D279B5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基于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="00EB188D"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的北京大学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 xml:space="preserve"> 5G 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教育专网建设及典型应用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北京泰尔英福科技有限公司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中国邮电器材集团有限公司</w:t>
            </w: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齐齐哈尔二机床机械设备进出口有限公司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标识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AR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智能系统典型案例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广州誉威信息科技有限公司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“.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集团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”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顶级中文域名助力广东新华粤企业实现品牌价值新升级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贵州白山云科技股份有限公司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3C1944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支持</w:t>
            </w:r>
            <w:r w:rsidR="00EB188D"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的全球边缘节点的网络安全一体化建设案例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聚名科技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集团股份有限公司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安徽省通信行业暨互联网协会</w:t>
            </w: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EC15F5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安徽省通信行业暨互联网协会关于</w:t>
            </w:r>
            <w:r w:rsidR="007011D1"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国家顶级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域名典型应用案例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9C3" w:rsidRPr="007011D1" w:rsidRDefault="00E359C3" w:rsidP="00E359C3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山东省城市商业银行合作联盟有限公司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9C3" w:rsidRPr="007011D1" w:rsidRDefault="00E359C3" w:rsidP="00E359C3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9C3" w:rsidRPr="007011D1" w:rsidRDefault="00E359C3" w:rsidP="00E359C3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山东省城市商业银行合作联盟有限公司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面向互联网多法人架构金融云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="00EB188D"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IPv6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应用案例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人民网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股份有限公司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E359C3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人民网</w:t>
            </w:r>
            <w:proofErr w:type="gramEnd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股份有限公司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融合</w:t>
            </w:r>
            <w:r w:rsidR="00EB188D"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互联网技术领导人讲话数据库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基于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CERNET2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="00EB188D"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）专网的高等教育自学考试计算机化考试（工程项目）典型案例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厦门纳网科技股份有限公司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EC15F5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中文域名创新应用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工信导航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亚信科技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EC15F5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基于</w:t>
            </w:r>
            <w:r w:rsidR="00EB188D"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的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5G+AIoT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全连接无人值守智慧风场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lastRenderedPageBreak/>
              <w:t>人民数据管理（北京）有限公司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人民数据管理（北京）有限公司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义乌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·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中国小商品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城数据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要素服务案例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浙江省新型互联网交换中心有限责任公司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浙江省新型互联网交换中心有限责任公司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新型互联网交换中心打造互联互通新示范典型案例</w:t>
            </w:r>
          </w:p>
        </w:tc>
      </w:tr>
    </w:tbl>
    <w:p w:rsidR="005542BE" w:rsidRPr="007011D1" w:rsidRDefault="00C643DB" w:rsidP="00440015">
      <w:pPr>
        <w:spacing w:line="580" w:lineRule="exact"/>
        <w:ind w:firstLineChars="200" w:firstLine="640"/>
        <w:rPr>
          <w:rFonts w:ascii="Times New Roman" w:eastAsia="楷体" w:hAnsi="Times New Roman" w:cs="Times New Roman"/>
          <w:color w:val="000000" w:themeColor="text1"/>
          <w:sz w:val="32"/>
          <w:szCs w:val="32"/>
        </w:rPr>
      </w:pPr>
      <w:r w:rsidRPr="007011D1"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（二）技术平台开发典型案例</w:t>
      </w:r>
      <w:r w:rsidRPr="007011D1"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1</w:t>
      </w:r>
      <w:r w:rsidR="00784363" w:rsidRPr="007011D1">
        <w:rPr>
          <w:rFonts w:ascii="Times New Roman" w:eastAsia="楷体" w:hAnsi="Times New Roman" w:cs="Times New Roman" w:hint="eastAsia"/>
          <w:color w:val="000000" w:themeColor="text1"/>
          <w:sz w:val="32"/>
          <w:szCs w:val="32"/>
        </w:rPr>
        <w:t>1</w:t>
      </w:r>
      <w:r w:rsidRPr="007011D1"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个，排名不分先后。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2122"/>
        <w:gridCol w:w="1955"/>
        <w:gridCol w:w="4707"/>
      </w:tblGrid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70B6F" w:rsidRDefault="00C643DB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申报单位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70B6F" w:rsidRDefault="00C643DB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联合申报单位</w:t>
            </w: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70B6F" w:rsidRDefault="00C643DB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案例名称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中国广电网络股份有限公司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华为技术有限公司</w:t>
            </w: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中国广电全国骨干互联平台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CBNET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天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翼云科技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天翼云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AONE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边缘安全加速平台案例应用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互联网域名系统北京市工程研究中心有限公司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互联网域名系统国家地方联合工程研究中心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(ZDNS)-“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下一代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DNS”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体系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人民网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股份有限公司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天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翼云科技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人民网</w:t>
            </w:r>
            <w:proofErr w:type="gramEnd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股份有限公司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="00EB188D"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驱动下的</w:t>
            </w:r>
            <w:proofErr w:type="gramStart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融媒体</w:t>
            </w:r>
            <w:proofErr w:type="gramEnd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上云革新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教育行业域名智能权威解析解决方案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杭州枢纽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云计算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75F6" w:rsidRPr="007011D1" w:rsidRDefault="00F175F6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杭州枢纽</w:t>
            </w:r>
            <w:proofErr w:type="gramStart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云计算</w:t>
            </w:r>
            <w:proofErr w:type="gramEnd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—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基于</w:t>
            </w:r>
            <w:r w:rsidR="00AF54CB"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的新一代网站（数字化官网）技术平台典型案例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北京国科云计算技术有限公司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北京国科云计算技术有限公司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——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智能云解析系统典型案例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北京泰尔英福科技有限公司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3C1944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支持</w:t>
            </w:r>
            <w:r w:rsidR="00EB188D"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的泰尔英福—甘肃省分布式工业互联网平台项目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厦门纳网科技股份有限公司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厦门纳网科技股份有限公司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企信易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互联网基础资源域名应用案例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云南蓝队云计算有限公司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云南蓝队云计算有限公司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蓝队云云计算综合服务平台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珠海金智维信息科技有限公司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643DB" w:rsidRPr="007011D1" w:rsidRDefault="00C643DB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基于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RPA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与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AI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技术打造互联网站新一代应用质量与内容巡检系统</w:t>
            </w:r>
          </w:p>
        </w:tc>
      </w:tr>
    </w:tbl>
    <w:p w:rsidR="005542BE" w:rsidRPr="007011D1" w:rsidRDefault="00C643DB" w:rsidP="00440015">
      <w:pPr>
        <w:spacing w:line="580" w:lineRule="exact"/>
        <w:ind w:firstLineChars="200" w:firstLine="640"/>
        <w:rPr>
          <w:rFonts w:ascii="Times New Roman" w:eastAsia="楷体" w:hAnsi="Times New Roman" w:cs="Times New Roman"/>
          <w:color w:val="000000" w:themeColor="text1"/>
          <w:sz w:val="32"/>
          <w:szCs w:val="32"/>
        </w:rPr>
      </w:pPr>
      <w:r w:rsidRPr="007011D1"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（三）应急服务保障典型案例</w:t>
      </w:r>
      <w:r w:rsidR="00F83835" w:rsidRPr="007011D1">
        <w:rPr>
          <w:rFonts w:ascii="Times New Roman" w:eastAsia="楷体" w:hAnsi="Times New Roman" w:cs="Times New Roman" w:hint="eastAsia"/>
          <w:color w:val="000000" w:themeColor="text1"/>
          <w:sz w:val="32"/>
          <w:szCs w:val="32"/>
        </w:rPr>
        <w:t>5</w:t>
      </w:r>
      <w:r w:rsidRPr="007011D1">
        <w:rPr>
          <w:rFonts w:ascii="Times New Roman" w:eastAsia="楷体" w:hAnsi="Times New Roman" w:cs="Times New Roman"/>
          <w:color w:val="000000" w:themeColor="text1"/>
          <w:sz w:val="32"/>
          <w:szCs w:val="32"/>
        </w:rPr>
        <w:t>个，排名不分先后。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2122"/>
        <w:gridCol w:w="1955"/>
        <w:gridCol w:w="4707"/>
      </w:tblGrid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0CF" w:rsidRPr="00770B6F" w:rsidRDefault="00DC10CF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申报单位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0CF" w:rsidRPr="00770B6F" w:rsidRDefault="00DC10CF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联合申报单位</w:t>
            </w: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0CF" w:rsidRPr="00770B6F" w:rsidRDefault="00DC10CF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Cs w:val="21"/>
              </w:rPr>
              <w:t>案例名称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浙江省数字经济发展中心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中国电信股份有限公司杭州分公司</w:t>
            </w: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杭州亚运会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和亚残运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会期间国家顶级域名服务平台浙江节点和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根服务器浙江镜像节点应急响应保障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网宿科技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股份有限公司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中山港航集团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基于零信任的远程运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维安全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实践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重庆千港安全技术有限公司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重庆千港安全技术有限公司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-2022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年冬奥会网络安保工作典型案例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lastRenderedPageBreak/>
              <w:t>云南蓝队云计算有限公司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A27F1" w:rsidRPr="007011D1" w:rsidRDefault="008A27F1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云南蓝队云计算有限公司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蓝队云</w:t>
            </w:r>
            <w:proofErr w:type="spell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DDoS</w:t>
            </w:r>
            <w:proofErr w:type="spell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实战攻防演练平台</w:t>
            </w:r>
          </w:p>
        </w:tc>
      </w:tr>
      <w:tr w:rsidR="007011D1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长沙市智为信息技术有限公司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0CF" w:rsidRPr="007011D1" w:rsidRDefault="00E359C3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基于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IPv4/</w:t>
            </w:r>
            <w:r w:rsidR="00EB188D"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IPv6</w:t>
            </w:r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双</w:t>
            </w:r>
            <w:proofErr w:type="gramStart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栈</w:t>
            </w:r>
            <w:proofErr w:type="gramEnd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的某税局网站</w:t>
            </w:r>
            <w:proofErr w:type="gramStart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安全云</w:t>
            </w:r>
            <w:proofErr w:type="gramEnd"/>
            <w:r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防护项目</w:t>
            </w:r>
          </w:p>
        </w:tc>
      </w:tr>
    </w:tbl>
    <w:p w:rsidR="00DC10CF" w:rsidRPr="00770B6F" w:rsidRDefault="00DC10CF" w:rsidP="00440015">
      <w:pPr>
        <w:spacing w:line="580" w:lineRule="exact"/>
        <w:ind w:firstLineChars="200" w:firstLine="640"/>
        <w:rPr>
          <w:rFonts w:ascii="黑体" w:eastAsia="黑体" w:hAnsi="黑体" w:cs="Times New Roman"/>
          <w:color w:val="000000" w:themeColor="text1"/>
          <w:sz w:val="32"/>
          <w:szCs w:val="32"/>
        </w:rPr>
      </w:pPr>
      <w:r w:rsidRPr="00770B6F">
        <w:rPr>
          <w:rFonts w:ascii="黑体" w:eastAsia="黑体" w:hAnsi="黑体" w:cs="Times New Roman" w:hint="eastAsia"/>
          <w:color w:val="000000" w:themeColor="text1"/>
          <w:sz w:val="32"/>
          <w:szCs w:val="32"/>
        </w:rPr>
        <w:t>二、入围案例</w:t>
      </w:r>
    </w:p>
    <w:p w:rsidR="00DC10CF" w:rsidRPr="00770B6F" w:rsidRDefault="00DC10CF" w:rsidP="00440015">
      <w:pPr>
        <w:spacing w:line="580" w:lineRule="exact"/>
        <w:ind w:firstLineChars="200" w:firstLine="640"/>
        <w:rPr>
          <w:rFonts w:ascii="楷体" w:eastAsia="楷体" w:hAnsi="楷体" w:cs="Times New Roman"/>
          <w:color w:val="000000" w:themeColor="text1"/>
          <w:sz w:val="32"/>
          <w:szCs w:val="32"/>
        </w:rPr>
      </w:pPr>
      <w:r w:rsidRPr="00770B6F">
        <w:rPr>
          <w:rFonts w:ascii="楷体" w:eastAsia="楷体" w:hAnsi="楷体" w:cs="Times New Roman" w:hint="eastAsia"/>
          <w:color w:val="000000" w:themeColor="text1"/>
          <w:sz w:val="32"/>
          <w:szCs w:val="32"/>
        </w:rPr>
        <w:t>入围案例</w:t>
      </w:r>
      <w:r w:rsidR="00B57BE5" w:rsidRPr="00770B6F">
        <w:rPr>
          <w:rFonts w:ascii="楷体" w:eastAsia="楷体" w:hAnsi="楷体" w:cs="Times New Roman" w:hint="eastAsia"/>
          <w:color w:val="000000" w:themeColor="text1"/>
          <w:sz w:val="32"/>
          <w:szCs w:val="32"/>
        </w:rPr>
        <w:t>22个</w:t>
      </w:r>
      <w:r w:rsidRPr="00770B6F">
        <w:rPr>
          <w:rFonts w:ascii="楷体" w:eastAsia="楷体" w:hAnsi="楷体" w:cs="Times New Roman" w:hint="eastAsia"/>
          <w:color w:val="000000" w:themeColor="text1"/>
          <w:sz w:val="32"/>
          <w:szCs w:val="32"/>
        </w:rPr>
        <w:t>，排名不分先后。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2122"/>
        <w:gridCol w:w="1955"/>
        <w:gridCol w:w="4707"/>
      </w:tblGrid>
      <w:tr w:rsidR="007011D1" w:rsidRPr="007011D1" w:rsidTr="00E70E7C">
        <w:trPr>
          <w:trHeight w:val="49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70B6F" w:rsidRDefault="00DC10CF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2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 w:val="22"/>
              </w:rPr>
              <w:t>申报单位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70B6F" w:rsidRDefault="00DC10CF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2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 w:val="22"/>
              </w:rPr>
              <w:t>联合申报单位</w:t>
            </w: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70B6F" w:rsidRDefault="00DC10CF" w:rsidP="00223D75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2"/>
              </w:rPr>
            </w:pPr>
            <w:r w:rsidRPr="00770B6F">
              <w:rPr>
                <w:rFonts w:ascii="黑体" w:eastAsia="黑体" w:hAnsi="黑体" w:cs="Times New Roman" w:hint="eastAsia"/>
                <w:color w:val="000000" w:themeColor="text1"/>
                <w:kern w:val="0"/>
                <w:sz w:val="22"/>
              </w:rPr>
              <w:t>案例名称</w:t>
            </w:r>
          </w:p>
        </w:tc>
      </w:tr>
      <w:tr w:rsidR="007011D1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北京大学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教育网联邦认证和资源共享基础设施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CARSI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服务</w:t>
            </w:r>
          </w:p>
        </w:tc>
      </w:tr>
      <w:tr w:rsidR="007011D1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北京国科云计算技术有限公司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北京国科云计算技术有限公司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国科云</w:t>
            </w:r>
            <w:r w:rsidR="00EB188D"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IPv6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典型案例</w:t>
            </w:r>
          </w:p>
        </w:tc>
      </w:tr>
      <w:tr w:rsidR="007011D1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成都飞进网络科技有限公司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成都飞进网络科技有限公司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企客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AI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大数据企业协作办公系统</w:t>
            </w:r>
          </w:p>
        </w:tc>
      </w:tr>
      <w:tr w:rsidR="007011D1" w:rsidRPr="007011D1" w:rsidTr="00E70E7C">
        <w:trPr>
          <w:trHeight w:val="27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黑龙江农投大数据科技有限公司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黑龙江农投大数据科技有限公司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黑龙江省农业投入品监管溯源平台典型案例</w:t>
            </w:r>
          </w:p>
        </w:tc>
      </w:tr>
      <w:tr w:rsidR="007011D1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华润医药商业集团有限公司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华润医药商业集团有限公司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智慧营养数字流平台建设典型案例</w:t>
            </w:r>
          </w:p>
        </w:tc>
      </w:tr>
      <w:tr w:rsidR="007011D1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聚名科技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集团股份有限公司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安徽省江西商会</w:t>
            </w: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0CF" w:rsidRPr="007011D1" w:rsidRDefault="00DC10CF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安徽省江西商会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安徽省江西商会关于</w:t>
            </w:r>
            <w:r w:rsidR="007011D1" w:rsidRPr="007011D1">
              <w:rPr>
                <w:rFonts w:ascii="Times New Roman" w:eastAsia="仿宋" w:hAnsi="Times New Roman" w:cs="Times New Roman" w:hint="eastAsia"/>
                <w:color w:val="000000" w:themeColor="text1"/>
                <w:kern w:val="0"/>
                <w:szCs w:val="21"/>
              </w:rPr>
              <w:t>国家顶级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域名典型应用案例</w:t>
            </w:r>
          </w:p>
        </w:tc>
      </w:tr>
      <w:tr w:rsidR="002217F7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491B16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安徽标鸽知识产权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491B16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491B16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安徽标鸽知识产权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标鸽知产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一站式知识产权综合服务平台典型案例</w:t>
            </w:r>
          </w:p>
        </w:tc>
      </w:tr>
      <w:tr w:rsidR="002217F7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南京腾楷网络股份有限公司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南京腾楷网络股份有限公司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数字化权益生态服务平台典型案例</w:t>
            </w:r>
          </w:p>
        </w:tc>
      </w:tr>
      <w:tr w:rsidR="002217F7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教育系统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 xml:space="preserve">IPv6 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发展态势监测平台行业示范应用典型案例</w:t>
            </w:r>
          </w:p>
        </w:tc>
      </w:tr>
      <w:tr w:rsidR="002217F7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赛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尔网络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教育部高清视频会议网络保障</w:t>
            </w:r>
          </w:p>
        </w:tc>
      </w:tr>
      <w:tr w:rsidR="002217F7" w:rsidRPr="007011D1" w:rsidTr="00E70E7C">
        <w:trPr>
          <w:trHeight w:val="6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17F7" w:rsidRPr="007011D1" w:rsidRDefault="002217F7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中国联合网络通信有限公司泉州市分公司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17F7" w:rsidRPr="007011D1" w:rsidRDefault="002217F7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17F7" w:rsidRPr="007011D1" w:rsidRDefault="002217F7" w:rsidP="00307B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中国联合网络通信有限公司泉州市分公司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Cs w:val="21"/>
              </w:rPr>
              <w:t>泉州数字经济推进大会网络保障典型案例</w:t>
            </w:r>
          </w:p>
        </w:tc>
      </w:tr>
      <w:tr w:rsidR="002217F7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网宿科技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股份有限公司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某大型新能源汽车制造商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基于边缘计算的智能换电站典型案例</w:t>
            </w:r>
          </w:p>
        </w:tc>
      </w:tr>
      <w:tr w:rsidR="002217F7" w:rsidRPr="007011D1" w:rsidTr="00E70E7C">
        <w:trPr>
          <w:trHeight w:val="499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云梯智能科技（海南）有限公司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“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海口市电梯综合监管平台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”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项目典型案例</w:t>
            </w:r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-5G+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工业互联网安全能力及场景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化解决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方案</w:t>
            </w:r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泉州市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5G+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智慧妇幼医疗项目典型案例</w:t>
            </w:r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lastRenderedPageBreak/>
              <w:t>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福建打私移动安全接入平台</w:t>
            </w:r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lastRenderedPageBreak/>
              <w:t>中国联合网络通信有限公司泉州市分公司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晋江市自然资源一体化信息平台及应用（一期）项目典型案例</w:t>
            </w:r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南安市工业学校实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训设备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理实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一体化实训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室项目</w:t>
            </w:r>
            <w:proofErr w:type="gramEnd"/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盼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盼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食品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 xml:space="preserve"> 5G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智慧工厂典型案例</w:t>
            </w:r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中国联合网络通信有限公司泉州市分公司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—5G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智慧工厂打造三六一度服装智造新业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态典型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案例</w:t>
            </w:r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中国移动通信集团浙江有限公司湖州分公司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杭州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渡安科技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中国移动通信集团浙江有限公司湖州分公司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—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打造分布式景区数据安全治理新平台典型案例</w:t>
            </w:r>
          </w:p>
        </w:tc>
      </w:tr>
      <w:tr w:rsidR="002217F7" w:rsidRPr="007011D1" w:rsidTr="00E70E7C">
        <w:trPr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中国移动通信集团浙江有限公司台州分公司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杭州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渡安科技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有限公司</w:t>
            </w: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7F7" w:rsidRPr="007011D1" w:rsidRDefault="002217F7" w:rsidP="00223D75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</w:pP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中国移动通信集团浙江有限公司台州分公司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基于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“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攻防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”</w:t>
            </w:r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一体化技术的视频物</w:t>
            </w:r>
            <w:proofErr w:type="gramStart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联网自</w:t>
            </w:r>
            <w:proofErr w:type="gramEnd"/>
            <w:r w:rsidRPr="007011D1">
              <w:rPr>
                <w:rFonts w:ascii="Times New Roman" w:eastAsia="仿宋" w:hAnsi="Times New Roman" w:cs="Times New Roman"/>
                <w:color w:val="000000" w:themeColor="text1"/>
                <w:kern w:val="0"/>
                <w:sz w:val="22"/>
              </w:rPr>
              <w:t>适应准入管控系统典型案例</w:t>
            </w:r>
          </w:p>
        </w:tc>
      </w:tr>
    </w:tbl>
    <w:p w:rsidR="00CB3CBF" w:rsidRPr="007011D1" w:rsidRDefault="00CB3CBF" w:rsidP="00677537">
      <w:pPr>
        <w:spacing w:line="580" w:lineRule="exact"/>
        <w:ind w:firstLineChars="200" w:firstLine="640"/>
        <w:rPr>
          <w:rFonts w:ascii="Times New Roman" w:eastAsia="仿宋" w:hAnsi="Times New Roman" w:cs="Times New Roman"/>
          <w:color w:val="000000" w:themeColor="text1"/>
          <w:sz w:val="32"/>
          <w:szCs w:val="32"/>
        </w:rPr>
      </w:pPr>
    </w:p>
    <w:sectPr w:rsidR="00CB3CBF" w:rsidRPr="007011D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46C8" w:rsidRDefault="008A46C8" w:rsidP="00CC77C7">
      <w:r>
        <w:separator/>
      </w:r>
    </w:p>
  </w:endnote>
  <w:endnote w:type="continuationSeparator" w:id="0">
    <w:p w:rsidR="008A46C8" w:rsidRDefault="008A46C8" w:rsidP="00CC7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53046841"/>
      <w:docPartObj>
        <w:docPartGallery w:val="Page Numbers (Bottom of Page)"/>
        <w:docPartUnique/>
      </w:docPartObj>
    </w:sdtPr>
    <w:sdtEndPr/>
    <w:sdtContent>
      <w:p w:rsidR="00CC77C7" w:rsidRDefault="00CC77C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0B6F" w:rsidRPr="00770B6F">
          <w:rPr>
            <w:noProof/>
            <w:lang w:val="zh-CN"/>
          </w:rPr>
          <w:t>2</w:t>
        </w:r>
        <w:r>
          <w:fldChar w:fldCharType="end"/>
        </w:r>
      </w:p>
    </w:sdtContent>
  </w:sdt>
  <w:p w:rsidR="00CC77C7" w:rsidRDefault="00CC77C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46C8" w:rsidRDefault="008A46C8" w:rsidP="00CC77C7">
      <w:r>
        <w:separator/>
      </w:r>
    </w:p>
  </w:footnote>
  <w:footnote w:type="continuationSeparator" w:id="0">
    <w:p w:rsidR="008A46C8" w:rsidRDefault="008A46C8" w:rsidP="00CC77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7C"/>
    <w:rsid w:val="00004D69"/>
    <w:rsid w:val="000123F8"/>
    <w:rsid w:val="000253E4"/>
    <w:rsid w:val="00031862"/>
    <w:rsid w:val="00037196"/>
    <w:rsid w:val="00050A7E"/>
    <w:rsid w:val="0006048C"/>
    <w:rsid w:val="000670B5"/>
    <w:rsid w:val="00071526"/>
    <w:rsid w:val="00075ADF"/>
    <w:rsid w:val="00092C0B"/>
    <w:rsid w:val="000C7044"/>
    <w:rsid w:val="000F475F"/>
    <w:rsid w:val="00101679"/>
    <w:rsid w:val="00111CBE"/>
    <w:rsid w:val="00126975"/>
    <w:rsid w:val="00162C8A"/>
    <w:rsid w:val="001773CD"/>
    <w:rsid w:val="00183DE1"/>
    <w:rsid w:val="001B0D43"/>
    <w:rsid w:val="001C5854"/>
    <w:rsid w:val="001D41E5"/>
    <w:rsid w:val="002217F7"/>
    <w:rsid w:val="002221B2"/>
    <w:rsid w:val="00257312"/>
    <w:rsid w:val="002B05AB"/>
    <w:rsid w:val="002E113D"/>
    <w:rsid w:val="00302CC5"/>
    <w:rsid w:val="00316B5A"/>
    <w:rsid w:val="003319ED"/>
    <w:rsid w:val="0034363C"/>
    <w:rsid w:val="0035393C"/>
    <w:rsid w:val="00384520"/>
    <w:rsid w:val="00392D44"/>
    <w:rsid w:val="003C1944"/>
    <w:rsid w:val="003C53B2"/>
    <w:rsid w:val="003D2D6C"/>
    <w:rsid w:val="003D39F3"/>
    <w:rsid w:val="0041660A"/>
    <w:rsid w:val="00430A71"/>
    <w:rsid w:val="00440015"/>
    <w:rsid w:val="00470F6E"/>
    <w:rsid w:val="004737A1"/>
    <w:rsid w:val="004A4816"/>
    <w:rsid w:val="004B734A"/>
    <w:rsid w:val="004D410F"/>
    <w:rsid w:val="0054537A"/>
    <w:rsid w:val="005542BE"/>
    <w:rsid w:val="005A6AFA"/>
    <w:rsid w:val="005B1CE8"/>
    <w:rsid w:val="005B5676"/>
    <w:rsid w:val="005E04BF"/>
    <w:rsid w:val="00601183"/>
    <w:rsid w:val="00602C5A"/>
    <w:rsid w:val="0061487D"/>
    <w:rsid w:val="00637A9A"/>
    <w:rsid w:val="006570A3"/>
    <w:rsid w:val="00677537"/>
    <w:rsid w:val="00680568"/>
    <w:rsid w:val="006C7310"/>
    <w:rsid w:val="006F302F"/>
    <w:rsid w:val="006F61B8"/>
    <w:rsid w:val="007011D1"/>
    <w:rsid w:val="00716A3B"/>
    <w:rsid w:val="00716B95"/>
    <w:rsid w:val="00720347"/>
    <w:rsid w:val="007358EF"/>
    <w:rsid w:val="007366B7"/>
    <w:rsid w:val="007522A9"/>
    <w:rsid w:val="00755F64"/>
    <w:rsid w:val="00763757"/>
    <w:rsid w:val="00764E99"/>
    <w:rsid w:val="00770B6F"/>
    <w:rsid w:val="00774C23"/>
    <w:rsid w:val="00784363"/>
    <w:rsid w:val="00794BBB"/>
    <w:rsid w:val="007B2206"/>
    <w:rsid w:val="007C5D86"/>
    <w:rsid w:val="007E7408"/>
    <w:rsid w:val="007F33D7"/>
    <w:rsid w:val="007F79C0"/>
    <w:rsid w:val="0081444A"/>
    <w:rsid w:val="00836C92"/>
    <w:rsid w:val="00850B52"/>
    <w:rsid w:val="0087160F"/>
    <w:rsid w:val="00872729"/>
    <w:rsid w:val="008A27F1"/>
    <w:rsid w:val="008A46C8"/>
    <w:rsid w:val="008D4DDA"/>
    <w:rsid w:val="00912B78"/>
    <w:rsid w:val="0091720C"/>
    <w:rsid w:val="0095247C"/>
    <w:rsid w:val="00960F88"/>
    <w:rsid w:val="00966290"/>
    <w:rsid w:val="009A29C6"/>
    <w:rsid w:val="009D1542"/>
    <w:rsid w:val="009F325A"/>
    <w:rsid w:val="00A05A69"/>
    <w:rsid w:val="00A11318"/>
    <w:rsid w:val="00A21505"/>
    <w:rsid w:val="00A502AB"/>
    <w:rsid w:val="00A51E92"/>
    <w:rsid w:val="00A53F76"/>
    <w:rsid w:val="00A92304"/>
    <w:rsid w:val="00AA6721"/>
    <w:rsid w:val="00AA6F5D"/>
    <w:rsid w:val="00AB7A5D"/>
    <w:rsid w:val="00AC22E8"/>
    <w:rsid w:val="00AF54CB"/>
    <w:rsid w:val="00AF7FB2"/>
    <w:rsid w:val="00B26BE3"/>
    <w:rsid w:val="00B37995"/>
    <w:rsid w:val="00B42100"/>
    <w:rsid w:val="00B57BE5"/>
    <w:rsid w:val="00B6476A"/>
    <w:rsid w:val="00B71641"/>
    <w:rsid w:val="00B734BB"/>
    <w:rsid w:val="00B83844"/>
    <w:rsid w:val="00B938C0"/>
    <w:rsid w:val="00BC7624"/>
    <w:rsid w:val="00BF2311"/>
    <w:rsid w:val="00BF4D5A"/>
    <w:rsid w:val="00BF642A"/>
    <w:rsid w:val="00C35546"/>
    <w:rsid w:val="00C643DB"/>
    <w:rsid w:val="00C94794"/>
    <w:rsid w:val="00CA2089"/>
    <w:rsid w:val="00CA390F"/>
    <w:rsid w:val="00CB3CBF"/>
    <w:rsid w:val="00CB702B"/>
    <w:rsid w:val="00CC77C7"/>
    <w:rsid w:val="00CF57A0"/>
    <w:rsid w:val="00D012BD"/>
    <w:rsid w:val="00D055E9"/>
    <w:rsid w:val="00D279B5"/>
    <w:rsid w:val="00D613B4"/>
    <w:rsid w:val="00DB51F8"/>
    <w:rsid w:val="00DB6180"/>
    <w:rsid w:val="00DC10CF"/>
    <w:rsid w:val="00E14348"/>
    <w:rsid w:val="00E346C4"/>
    <w:rsid w:val="00E359C3"/>
    <w:rsid w:val="00E37A21"/>
    <w:rsid w:val="00E56BE8"/>
    <w:rsid w:val="00E667E7"/>
    <w:rsid w:val="00E70E7C"/>
    <w:rsid w:val="00E80FE6"/>
    <w:rsid w:val="00E929D9"/>
    <w:rsid w:val="00EA11C1"/>
    <w:rsid w:val="00EB188D"/>
    <w:rsid w:val="00EB537F"/>
    <w:rsid w:val="00EB5DC9"/>
    <w:rsid w:val="00EC15F5"/>
    <w:rsid w:val="00EC3866"/>
    <w:rsid w:val="00ED3722"/>
    <w:rsid w:val="00EE2B8E"/>
    <w:rsid w:val="00F175F6"/>
    <w:rsid w:val="00F25752"/>
    <w:rsid w:val="00F36BE2"/>
    <w:rsid w:val="00F744E5"/>
    <w:rsid w:val="00F83835"/>
    <w:rsid w:val="00F92D1A"/>
    <w:rsid w:val="00FA3189"/>
    <w:rsid w:val="00FE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316272-4577-4C9B-8D87-BF441C178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47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6C9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D5A"/>
    <w:pPr>
      <w:ind w:firstLine="420"/>
    </w:pPr>
  </w:style>
  <w:style w:type="paragraph" w:styleId="a4">
    <w:name w:val="Balloon Text"/>
    <w:basedOn w:val="a"/>
    <w:link w:val="Char"/>
    <w:uiPriority w:val="99"/>
    <w:semiHidden/>
    <w:unhideWhenUsed/>
    <w:rsid w:val="00CC77C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77C7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C7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C77C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C7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C77C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36C92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EC15F5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3C194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C194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5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王宇</dc:creator>
  <cp:keywords/>
  <dc:description/>
  <cp:lastModifiedBy>王宇</cp:lastModifiedBy>
  <cp:revision>3</cp:revision>
  <cp:lastPrinted>2024-07-29T11:17:00Z</cp:lastPrinted>
  <dcterms:created xsi:type="dcterms:W3CDTF">2024-09-13T08:51:00Z</dcterms:created>
  <dcterms:modified xsi:type="dcterms:W3CDTF">2024-09-13T08:51:00Z</dcterms:modified>
</cp:coreProperties>
</file>