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drawings/drawing7.xml" ContentType="application/vnd.openxmlformats-officedocument.drawingml.chartshapes+xml"/>
  <Override PartName="/word/charts/chart8.xml" ContentType="application/vnd.openxmlformats-officedocument.drawingml.chart+xml"/>
  <Override PartName="/word/theme/themeOverride8.xml" ContentType="application/vnd.openxmlformats-officedocument.themeOverride+xml"/>
  <Override PartName="/word/drawings/drawing8.xml" ContentType="application/vnd.openxmlformats-officedocument.drawingml.chartshapes+xml"/>
  <Override PartName="/word/charts/chart9.xml" ContentType="application/vnd.openxmlformats-officedocument.drawingml.chart+xml"/>
  <Override PartName="/word/theme/themeOverride9.xml" ContentType="application/vnd.openxmlformats-officedocument.themeOverride+xml"/>
  <Override PartName="/word/drawings/drawing9.xml" ContentType="application/vnd.openxmlformats-officedocument.drawingml.chartshapes+xml"/>
  <Override PartName="/word/charts/chart10.xml" ContentType="application/vnd.openxmlformats-officedocument.drawingml.chart+xml"/>
  <Override PartName="/word/theme/themeOverride10.xml" ContentType="application/vnd.openxmlformats-officedocument.themeOverride+xml"/>
  <Override PartName="/word/drawings/drawing10.xml" ContentType="application/vnd.openxmlformats-officedocument.drawingml.chartshapes+xml"/>
  <Override PartName="/word/charts/chart11.xml" ContentType="application/vnd.openxmlformats-officedocument.drawingml.chart+xml"/>
  <Override PartName="/word/theme/themeOverride11.xml" ContentType="application/vnd.openxmlformats-officedocument.themeOverride+xml"/>
  <Override PartName="/word/drawings/drawing11.xml" ContentType="application/vnd.openxmlformats-officedocument.drawingml.chartshapes+xml"/>
  <Override PartName="/word/charts/chart12.xml" ContentType="application/vnd.openxmlformats-officedocument.drawingml.chart+xml"/>
  <Override PartName="/word/theme/themeOverride12.xml" ContentType="application/vnd.openxmlformats-officedocument.themeOverride+xml"/>
  <Override PartName="/word/drawings/drawing12.xml" ContentType="application/vnd.openxmlformats-officedocument.drawingml.chartshapes+xml"/>
  <Override PartName="/word/charts/chart13.xml" ContentType="application/vnd.openxmlformats-officedocument.drawingml.chart+xml"/>
  <Override PartName="/word/theme/themeOverride13.xml" ContentType="application/vnd.openxmlformats-officedocument.themeOverride+xml"/>
  <Override PartName="/word/drawings/drawing13.xml" ContentType="application/vnd.openxmlformats-officedocument.drawingml.chartshapes+xml"/>
  <Override PartName="/word/charts/chart14.xml" ContentType="application/vnd.openxmlformats-officedocument.drawingml.chart+xml"/>
  <Override PartName="/word/theme/themeOverride14.xml" ContentType="application/vnd.openxmlformats-officedocument.themeOverride+xml"/>
  <Override PartName="/word/drawings/drawing14.xml" ContentType="application/vnd.openxmlformats-officedocument.drawingml.chartshapes+xml"/>
  <Override PartName="/word/charts/chart15.xml" ContentType="application/vnd.openxmlformats-officedocument.drawingml.chart+xml"/>
  <Override PartName="/word/theme/themeOverride15.xml" ContentType="application/vnd.openxmlformats-officedocument.themeOverride+xml"/>
  <Override PartName="/word/drawings/drawing15.xml" ContentType="application/vnd.openxmlformats-officedocument.drawingml.chartshapes+xml"/>
  <Override PartName="/word/charts/chart16.xml" ContentType="application/vnd.openxmlformats-officedocument.drawingml.chart+xml"/>
  <Override PartName="/word/theme/themeOverride16.xml" ContentType="application/vnd.openxmlformats-officedocument.themeOverride+xml"/>
  <Override PartName="/word/drawings/drawing16.xml" ContentType="application/vnd.openxmlformats-officedocument.drawingml.chartshapes+xml"/>
  <Override PartName="/word/charts/chart17.xml" ContentType="application/vnd.openxmlformats-officedocument.drawingml.chart+xml"/>
  <Override PartName="/word/theme/themeOverride17.xml" ContentType="application/vnd.openxmlformats-officedocument.themeOverride+xml"/>
  <Override PartName="/word/drawings/drawing17.xml" ContentType="application/vnd.openxmlformats-officedocument.drawingml.chartshapes+xml"/>
  <Override PartName="/word/charts/chart18.xml" ContentType="application/vnd.openxmlformats-officedocument.drawingml.chart+xml"/>
  <Override PartName="/word/theme/themeOverride18.xml" ContentType="application/vnd.openxmlformats-officedocument.themeOverride+xml"/>
  <Override PartName="/word/drawings/drawing18.xml" ContentType="application/vnd.openxmlformats-officedocument.drawingml.chartshapes+xml"/>
  <Override PartName="/word/charts/chart19.xml" ContentType="application/vnd.openxmlformats-officedocument.drawingml.chart+xml"/>
  <Override PartName="/word/theme/themeOverride19.xml" ContentType="application/vnd.openxmlformats-officedocument.themeOverride+xml"/>
  <Override PartName="/word/drawings/drawing19.xml" ContentType="application/vnd.openxmlformats-officedocument.drawingml.chartshapes+xml"/>
  <Override PartName="/word/charts/chart20.xml" ContentType="application/vnd.openxmlformats-officedocument.drawingml.chart+xml"/>
  <Override PartName="/word/theme/themeOverride20.xml" ContentType="application/vnd.openxmlformats-officedocument.themeOverride+xml"/>
  <Override PartName="/word/drawings/drawing20.xml" ContentType="application/vnd.openxmlformats-officedocument.drawingml.chartshapes+xml"/>
  <Override PartName="/word/charts/chart21.xml" ContentType="application/vnd.openxmlformats-officedocument.drawingml.chart+xml"/>
  <Override PartName="/word/theme/themeOverride21.xml" ContentType="application/vnd.openxmlformats-officedocument.themeOverride+xml"/>
  <Override PartName="/word/drawings/drawing21.xml" ContentType="application/vnd.openxmlformats-officedocument.drawingml.chartshapes+xml"/>
  <Override PartName="/word/charts/chart22.xml" ContentType="application/vnd.openxmlformats-officedocument.drawingml.chart+xml"/>
  <Override PartName="/word/theme/themeOverride22.xml" ContentType="application/vnd.openxmlformats-officedocument.themeOverride+xml"/>
  <Override PartName="/word/drawings/drawing22.xml" ContentType="application/vnd.openxmlformats-officedocument.drawingml.chartshapes+xml"/>
  <Override PartName="/word/charts/chart23.xml" ContentType="application/vnd.openxmlformats-officedocument.drawingml.chart+xml"/>
  <Override PartName="/word/theme/themeOverride23.xml" ContentType="application/vnd.openxmlformats-officedocument.themeOverride+xml"/>
  <Override PartName="/word/drawings/drawing23.xml" ContentType="application/vnd.openxmlformats-officedocument.drawingml.chartshapes+xml"/>
  <Override PartName="/word/charts/chart24.xml" ContentType="application/vnd.openxmlformats-officedocument.drawingml.chart+xml"/>
  <Override PartName="/word/theme/themeOverride24.xml" ContentType="application/vnd.openxmlformats-officedocument.themeOverride+xml"/>
  <Override PartName="/word/drawings/drawing24.xml" ContentType="application/vnd.openxmlformats-officedocument.drawingml.chartshapes+xml"/>
  <Override PartName="/word/charts/chart25.xml" ContentType="application/vnd.openxmlformats-officedocument.drawingml.chart+xml"/>
  <Override PartName="/word/theme/themeOverride25.xml" ContentType="application/vnd.openxmlformats-officedocument.themeOverride+xml"/>
  <Override PartName="/word/drawings/drawing25.xml" ContentType="application/vnd.openxmlformats-officedocument.drawingml.chartshapes+xml"/>
  <Override PartName="/word/charts/chart26.xml" ContentType="application/vnd.openxmlformats-officedocument.drawingml.chart+xml"/>
  <Override PartName="/word/theme/themeOverride26.xml" ContentType="application/vnd.openxmlformats-officedocument.themeOverride+xml"/>
  <Override PartName="/word/drawings/drawing26.xml" ContentType="application/vnd.openxmlformats-officedocument.drawingml.chartshapes+xml"/>
  <Override PartName="/word/charts/chart27.xml" ContentType="application/vnd.openxmlformats-officedocument.drawingml.chart+xml"/>
  <Override PartName="/word/theme/themeOverride27.xml" ContentType="application/vnd.openxmlformats-officedocument.themeOverride+xml"/>
  <Override PartName="/word/drawings/drawing27.xml" ContentType="application/vnd.openxmlformats-officedocument.drawingml.chartshapes+xml"/>
  <Override PartName="/word/charts/chart28.xml" ContentType="application/vnd.openxmlformats-officedocument.drawingml.chart+xml"/>
  <Override PartName="/word/theme/themeOverride28.xml" ContentType="application/vnd.openxmlformats-officedocument.themeOverride+xml"/>
  <Override PartName="/word/drawings/drawing28.xml" ContentType="application/vnd.openxmlformats-officedocument.drawingml.chartshapes+xml"/>
  <Override PartName="/word/charts/chart29.xml" ContentType="application/vnd.openxmlformats-officedocument.drawingml.chart+xml"/>
  <Override PartName="/word/theme/themeOverride29.xml" ContentType="application/vnd.openxmlformats-officedocument.themeOverride+xml"/>
  <Override PartName="/word/drawings/drawing29.xml" ContentType="application/vnd.openxmlformats-officedocument.drawingml.chartshapes+xml"/>
  <Override PartName="/word/charts/chart30.xml" ContentType="application/vnd.openxmlformats-officedocument.drawingml.chart+xml"/>
  <Override PartName="/word/theme/themeOverride30.xml" ContentType="application/vnd.openxmlformats-officedocument.themeOverride+xml"/>
  <Override PartName="/word/drawings/drawing30.xml" ContentType="application/vnd.openxmlformats-officedocument.drawingml.chartshapes+xml"/>
  <Override PartName="/word/charts/chart31.xml" ContentType="application/vnd.openxmlformats-officedocument.drawingml.chart+xml"/>
  <Override PartName="/word/theme/themeOverride31.xml" ContentType="application/vnd.openxmlformats-officedocument.themeOverride+xml"/>
  <Override PartName="/word/drawings/drawing31.xml" ContentType="application/vnd.openxmlformats-officedocument.drawingml.chartshapes+xml"/>
  <Override PartName="/word/charts/chart32.xml" ContentType="application/vnd.openxmlformats-officedocument.drawingml.chart+xml"/>
  <Override PartName="/word/theme/themeOverride32.xml" ContentType="application/vnd.openxmlformats-officedocument.themeOverride+xml"/>
  <Override PartName="/word/drawings/drawing32.xml" ContentType="application/vnd.openxmlformats-officedocument.drawingml.chartshapes+xml"/>
  <Override PartName="/word/charts/chart33.xml" ContentType="application/vnd.openxmlformats-officedocument.drawingml.chart+xml"/>
  <Override PartName="/word/theme/themeOverride33.xml" ContentType="application/vnd.openxmlformats-officedocument.themeOverride+xml"/>
  <Override PartName="/word/drawings/drawing33.xml" ContentType="application/vnd.openxmlformats-officedocument.drawingml.chartshapes+xml"/>
  <Override PartName="/word/charts/chart34.xml" ContentType="application/vnd.openxmlformats-officedocument.drawingml.chart+xml"/>
  <Override PartName="/word/theme/themeOverride34.xml" ContentType="application/vnd.openxmlformats-officedocument.themeOverride+xml"/>
  <Override PartName="/word/drawings/drawing34.xml" ContentType="application/vnd.openxmlformats-officedocument.drawingml.chartshapes+xml"/>
  <Override PartName="/word/charts/chart35.xml" ContentType="application/vnd.openxmlformats-officedocument.drawingml.chart+xml"/>
  <Override PartName="/word/theme/themeOverride35.xml" ContentType="application/vnd.openxmlformats-officedocument.themeOverride+xml"/>
  <Override PartName="/word/drawings/drawing35.xml" ContentType="application/vnd.openxmlformats-officedocument.drawingml.chartshapes+xml"/>
  <Override PartName="/word/charts/chart36.xml" ContentType="application/vnd.openxmlformats-officedocument.drawingml.chart+xml"/>
  <Override PartName="/word/theme/themeOverride36.xml" ContentType="application/vnd.openxmlformats-officedocument.themeOverride+xml"/>
  <Override PartName="/word/drawings/drawing36.xml" ContentType="application/vnd.openxmlformats-officedocument.drawingml.chartshapes+xml"/>
  <Override PartName="/word/charts/chart37.xml" ContentType="application/vnd.openxmlformats-officedocument.drawingml.chart+xml"/>
  <Override PartName="/word/theme/themeOverride37.xml" ContentType="application/vnd.openxmlformats-officedocument.themeOverride+xml"/>
  <Override PartName="/word/drawings/drawing37.xml" ContentType="application/vnd.openxmlformats-officedocument.drawingml.chartshapes+xml"/>
  <Override PartName="/word/charts/chart38.xml" ContentType="application/vnd.openxmlformats-officedocument.drawingml.chart+xml"/>
  <Override PartName="/word/theme/themeOverride38.xml" ContentType="application/vnd.openxmlformats-officedocument.themeOverride+xml"/>
  <Override PartName="/word/drawings/drawing38.xml" ContentType="application/vnd.openxmlformats-officedocument.drawingml.chartshapes+xml"/>
  <Override PartName="/word/charts/chart39.xml" ContentType="application/vnd.openxmlformats-officedocument.drawingml.chart+xml"/>
  <Override PartName="/word/theme/themeOverride39.xml" ContentType="application/vnd.openxmlformats-officedocument.themeOverride+xml"/>
  <Override PartName="/word/drawings/drawing39.xml" ContentType="application/vnd.openxmlformats-officedocument.drawingml.chartshapes+xml"/>
  <Override PartName="/word/charts/chart40.xml" ContentType="application/vnd.openxmlformats-officedocument.drawingml.chart+xml"/>
  <Override PartName="/word/theme/themeOverride40.xml" ContentType="application/vnd.openxmlformats-officedocument.themeOverride+xml"/>
  <Override PartName="/word/drawings/drawing40.xml" ContentType="application/vnd.openxmlformats-officedocument.drawingml.chartshapes+xml"/>
  <Override PartName="/word/charts/chart41.xml" ContentType="application/vnd.openxmlformats-officedocument.drawingml.chart+xml"/>
  <Override PartName="/word/theme/themeOverride41.xml" ContentType="application/vnd.openxmlformats-officedocument.themeOverride+xml"/>
  <Override PartName="/word/drawings/drawing41.xml" ContentType="application/vnd.openxmlformats-officedocument.drawingml.chartshapes+xml"/>
  <Override PartName="/word/charts/chart42.xml" ContentType="application/vnd.openxmlformats-officedocument.drawingml.chart+xml"/>
  <Override PartName="/word/theme/themeOverride42.xml" ContentType="application/vnd.openxmlformats-officedocument.themeOverride+xml"/>
  <Override PartName="/word/drawings/drawing42.xml" ContentType="application/vnd.openxmlformats-officedocument.drawingml.chartshapes+xml"/>
  <Override PartName="/word/charts/chart43.xml" ContentType="application/vnd.openxmlformats-officedocument.drawingml.chart+xml"/>
  <Override PartName="/word/theme/themeOverride43.xml" ContentType="application/vnd.openxmlformats-officedocument.themeOverride+xml"/>
  <Override PartName="/word/drawings/drawing43.xml" ContentType="application/vnd.openxmlformats-officedocument.drawingml.chartshapes+xml"/>
  <Override PartName="/word/charts/chart44.xml" ContentType="application/vnd.openxmlformats-officedocument.drawingml.chart+xml"/>
  <Override PartName="/word/theme/themeOverride44.xml" ContentType="application/vnd.openxmlformats-officedocument.themeOverride+xml"/>
  <Override PartName="/word/drawings/drawing44.xml" ContentType="application/vnd.openxmlformats-officedocument.drawingml.chartshapes+xml"/>
  <Override PartName="/word/charts/chart45.xml" ContentType="application/vnd.openxmlformats-officedocument.drawingml.chart+xml"/>
  <Override PartName="/word/theme/themeOverride45.xml" ContentType="application/vnd.openxmlformats-officedocument.themeOverride+xml"/>
  <Override PartName="/word/drawings/drawing45.xml" ContentType="application/vnd.openxmlformats-officedocument.drawingml.chartshapes+xml"/>
  <Override PartName="/word/charts/chart46.xml" ContentType="application/vnd.openxmlformats-officedocument.drawingml.chart+xml"/>
  <Override PartName="/word/theme/themeOverride46.xml" ContentType="application/vnd.openxmlformats-officedocument.themeOverride+xml"/>
  <Override PartName="/word/drawings/drawing46.xml" ContentType="application/vnd.openxmlformats-officedocument.drawingml.chartshapes+xml"/>
  <Override PartName="/word/charts/chart47.xml" ContentType="application/vnd.openxmlformats-officedocument.drawingml.chart+xml"/>
  <Override PartName="/word/theme/themeOverride47.xml" ContentType="application/vnd.openxmlformats-officedocument.themeOverride+xml"/>
  <Override PartName="/word/drawings/drawing47.xml" ContentType="application/vnd.openxmlformats-officedocument.drawingml.chartshapes+xml"/>
  <Override PartName="/word/charts/chart48.xml" ContentType="application/vnd.openxmlformats-officedocument.drawingml.chart+xml"/>
  <Override PartName="/word/theme/themeOverride48.xml" ContentType="application/vnd.openxmlformats-officedocument.themeOverride+xml"/>
  <Override PartName="/word/drawings/drawing48.xml" ContentType="application/vnd.openxmlformats-officedocument.drawingml.chartshapes+xml"/>
  <Override PartName="/word/charts/chart49.xml" ContentType="application/vnd.openxmlformats-officedocument.drawingml.chart+xml"/>
  <Override PartName="/word/theme/themeOverride49.xml" ContentType="application/vnd.openxmlformats-officedocument.themeOverride+xml"/>
  <Override PartName="/word/drawings/drawing49.xml" ContentType="application/vnd.openxmlformats-officedocument.drawingml.chartshapes+xml"/>
  <Override PartName="/word/charts/chart50.xml" ContentType="application/vnd.openxmlformats-officedocument.drawingml.chart+xml"/>
  <Override PartName="/word/theme/themeOverride50.xml" ContentType="application/vnd.openxmlformats-officedocument.themeOverride+xml"/>
  <Override PartName="/word/drawings/drawing50.xml" ContentType="application/vnd.openxmlformats-officedocument.drawingml.chartshapes+xml"/>
  <Override PartName="/word/charts/chart51.xml" ContentType="application/vnd.openxmlformats-officedocument.drawingml.chart+xml"/>
  <Override PartName="/word/theme/themeOverride51.xml" ContentType="application/vnd.openxmlformats-officedocument.themeOverride+xml"/>
  <Override PartName="/word/drawings/drawing51.xml" ContentType="application/vnd.openxmlformats-officedocument.drawingml.chartshapes+xml"/>
  <Override PartName="/word/charts/chart52.xml" ContentType="application/vnd.openxmlformats-officedocument.drawingml.chart+xml"/>
  <Override PartName="/word/theme/themeOverride52.xml" ContentType="application/vnd.openxmlformats-officedocument.themeOverride+xml"/>
  <Override PartName="/word/drawings/drawing52.xml" ContentType="application/vnd.openxmlformats-officedocument.drawingml.chartshapes+xml"/>
  <Override PartName="/word/charts/chart53.xml" ContentType="application/vnd.openxmlformats-officedocument.drawingml.chart+xml"/>
  <Override PartName="/word/theme/themeOverride53.xml" ContentType="application/vnd.openxmlformats-officedocument.themeOverride+xml"/>
  <Override PartName="/word/drawings/drawing53.xml" ContentType="application/vnd.openxmlformats-officedocument.drawingml.chartshapes+xml"/>
  <Override PartName="/word/charts/chart54.xml" ContentType="application/vnd.openxmlformats-officedocument.drawingml.chart+xml"/>
  <Override PartName="/word/theme/themeOverride54.xml" ContentType="application/vnd.openxmlformats-officedocument.themeOverride+xml"/>
  <Override PartName="/word/drawings/drawing54.xml" ContentType="application/vnd.openxmlformats-officedocument.drawingml.chartshapes+xml"/>
  <Override PartName="/word/charts/chart55.xml" ContentType="application/vnd.openxmlformats-officedocument.drawingml.chart+xml"/>
  <Override PartName="/word/theme/themeOverride55.xml" ContentType="application/vnd.openxmlformats-officedocument.themeOverride+xml"/>
  <Override PartName="/word/drawings/drawing55.xml" ContentType="application/vnd.openxmlformats-officedocument.drawingml.chartshapes+xml"/>
  <Override PartName="/word/charts/chart56.xml" ContentType="application/vnd.openxmlformats-officedocument.drawingml.chart+xml"/>
  <Override PartName="/word/theme/themeOverride56.xml" ContentType="application/vnd.openxmlformats-officedocument.themeOverride+xml"/>
  <Override PartName="/word/drawings/drawing56.xml" ContentType="application/vnd.openxmlformats-officedocument.drawingml.chartshapes+xml"/>
  <Override PartName="/word/charts/chart57.xml" ContentType="application/vnd.openxmlformats-officedocument.drawingml.chart+xml"/>
  <Override PartName="/word/theme/themeOverride57.xml" ContentType="application/vnd.openxmlformats-officedocument.themeOverride+xml"/>
  <Override PartName="/word/drawings/drawing57.xml" ContentType="application/vnd.openxmlformats-officedocument.drawingml.chartshapes+xml"/>
  <Override PartName="/word/charts/chart58.xml" ContentType="application/vnd.openxmlformats-officedocument.drawingml.chart+xml"/>
  <Override PartName="/word/theme/themeOverride58.xml" ContentType="application/vnd.openxmlformats-officedocument.themeOverride+xml"/>
  <Override PartName="/word/drawings/drawing58.xml" ContentType="application/vnd.openxmlformats-officedocument.drawingml.chartshapes+xml"/>
  <Override PartName="/word/charts/chart59.xml" ContentType="application/vnd.openxmlformats-officedocument.drawingml.chart+xml"/>
  <Override PartName="/word/theme/themeOverride59.xml" ContentType="application/vnd.openxmlformats-officedocument.themeOverride+xml"/>
  <Override PartName="/word/drawings/drawing59.xml" ContentType="application/vnd.openxmlformats-officedocument.drawingml.chartshapes+xml"/>
  <Override PartName="/word/charts/chart60.xml" ContentType="application/vnd.openxmlformats-officedocument.drawingml.chart+xml"/>
  <Override PartName="/word/theme/themeOverride60.xml" ContentType="application/vnd.openxmlformats-officedocument.themeOverride+xml"/>
  <Override PartName="/word/drawings/drawing60.xml" ContentType="application/vnd.openxmlformats-officedocument.drawingml.chartshapes+xml"/>
  <Override PartName="/word/charts/chart61.xml" ContentType="application/vnd.openxmlformats-officedocument.drawingml.chart+xml"/>
  <Override PartName="/word/theme/themeOverride61.xml" ContentType="application/vnd.openxmlformats-officedocument.themeOverride+xml"/>
  <Override PartName="/word/drawings/drawing61.xml" ContentType="application/vnd.openxmlformats-officedocument.drawingml.chartshapes+xml"/>
  <Override PartName="/word/charts/chart62.xml" ContentType="application/vnd.openxmlformats-officedocument.drawingml.chart+xml"/>
  <Override PartName="/word/theme/themeOverride62.xml" ContentType="application/vnd.openxmlformats-officedocument.themeOverride+xml"/>
  <Override PartName="/word/drawings/drawing62.xml" ContentType="application/vnd.openxmlformats-officedocument.drawingml.chartshapes+xml"/>
  <Override PartName="/word/charts/chart63.xml" ContentType="application/vnd.openxmlformats-officedocument.drawingml.chart+xml"/>
  <Override PartName="/word/theme/themeOverride63.xml" ContentType="application/vnd.openxmlformats-officedocument.themeOverride+xml"/>
  <Override PartName="/word/drawings/drawing63.xml" ContentType="application/vnd.openxmlformats-officedocument.drawingml.chartshapes+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33770" w14:textId="7D769C7E" w:rsidR="00882BD0" w:rsidRDefault="00882BD0" w:rsidP="00882BD0">
      <w:pPr>
        <w:spacing w:line="312" w:lineRule="auto"/>
        <w:ind w:leftChars="-135" w:left="-283" w:rightChars="-230" w:right="-483" w:firstLineChars="0" w:firstLine="0"/>
        <w:rPr>
          <w:rFonts w:eastAsia="黑体"/>
          <w:b/>
          <w:bCs/>
          <w:color w:val="000000" w:themeColor="text1"/>
          <w:spacing w:val="-20"/>
          <w:w w:val="90"/>
          <w:sz w:val="72"/>
          <w:szCs w:val="72"/>
        </w:rPr>
      </w:pPr>
      <w:bookmarkStart w:id="0" w:name="_Toc329704197"/>
      <w:bookmarkStart w:id="1" w:name="_Toc345950521"/>
      <w:bookmarkStart w:id="2" w:name="_Toc376784057"/>
      <w:bookmarkStart w:id="3" w:name="_Toc377485499"/>
      <w:bookmarkStart w:id="4" w:name="_Toc377486300"/>
      <w:bookmarkStart w:id="5" w:name="_Toc377549227"/>
      <w:bookmarkStart w:id="6" w:name="_Toc377551842"/>
      <w:bookmarkStart w:id="7" w:name="_Toc393385887"/>
      <w:bookmarkStart w:id="8" w:name="_Toc393456477"/>
      <w:bookmarkStart w:id="9" w:name="_Toc407632502"/>
      <w:bookmarkStart w:id="10" w:name="_Toc407787219"/>
      <w:bookmarkStart w:id="11" w:name="_Toc407787836"/>
      <w:bookmarkStart w:id="12" w:name="_Toc407920488"/>
      <w:bookmarkStart w:id="13" w:name="_Toc409079031"/>
      <w:bookmarkStart w:id="14" w:name="_Toc409426930"/>
      <w:bookmarkStart w:id="15" w:name="_Toc409427121"/>
      <w:bookmarkStart w:id="16" w:name="_Toc409518219"/>
      <w:bookmarkStart w:id="17" w:name="_Toc409688469"/>
      <w:bookmarkStart w:id="18" w:name="_Toc409699890"/>
      <w:bookmarkStart w:id="19" w:name="_Toc409796140"/>
      <w:bookmarkStart w:id="20" w:name="_Toc410122727"/>
      <w:bookmarkStart w:id="21" w:name="_Toc440720371"/>
      <w:bookmarkStart w:id="22" w:name="_Toc440731645"/>
      <w:bookmarkStart w:id="23" w:name="_Toc512333436"/>
      <w:bookmarkStart w:id="24" w:name="_Toc512337302"/>
      <w:bookmarkStart w:id="25" w:name="_Toc535590607"/>
      <w:bookmarkStart w:id="26" w:name="_Toc535590715"/>
      <w:bookmarkStart w:id="27" w:name="_Toc535590797"/>
      <w:bookmarkStart w:id="28" w:name="_Toc535593765"/>
      <w:bookmarkStart w:id="29" w:name="_Toc140474239"/>
      <w:bookmarkStart w:id="30" w:name="_Toc140568623"/>
      <w:bookmarkStart w:id="31" w:name="_Toc165531049"/>
      <w:bookmarkStart w:id="32" w:name="_Toc169939542"/>
      <w:bookmarkStart w:id="33" w:name="_Toc170028797"/>
      <w:bookmarkStart w:id="34" w:name="_Hlk536430863"/>
    </w:p>
    <w:p w14:paraId="4A5E794C" w14:textId="77777777" w:rsidR="00E400DE" w:rsidRDefault="00E400DE" w:rsidP="00882BD0">
      <w:pPr>
        <w:spacing w:line="312" w:lineRule="auto"/>
        <w:ind w:leftChars="-135" w:left="-283" w:rightChars="-230" w:right="-483" w:firstLineChars="0" w:firstLine="0"/>
        <w:rPr>
          <w:rFonts w:eastAsia="黑体"/>
          <w:b/>
          <w:bCs/>
          <w:color w:val="000000" w:themeColor="text1"/>
          <w:spacing w:val="-20"/>
          <w:w w:val="90"/>
          <w:sz w:val="72"/>
          <w:szCs w:val="72"/>
        </w:rPr>
      </w:pPr>
    </w:p>
    <w:p w14:paraId="417B8797" w14:textId="77777777" w:rsidR="008F0BAB" w:rsidRPr="00AD5BB6" w:rsidRDefault="008F0BAB" w:rsidP="00882BD0">
      <w:pPr>
        <w:spacing w:line="312" w:lineRule="auto"/>
        <w:ind w:leftChars="-135" w:left="-283" w:rightChars="-230" w:right="-483" w:firstLineChars="0" w:firstLine="0"/>
        <w:rPr>
          <w:rFonts w:eastAsia="黑体"/>
          <w:b/>
          <w:bCs/>
          <w:color w:val="000000" w:themeColor="text1"/>
          <w:spacing w:val="-20"/>
          <w:w w:val="90"/>
          <w:sz w:val="72"/>
          <w:szCs w:val="72"/>
        </w:rPr>
      </w:pPr>
    </w:p>
    <w:p w14:paraId="41D2A492" w14:textId="5B0B6F16" w:rsidR="0023473A" w:rsidRDefault="0023473A" w:rsidP="00351936">
      <w:pPr>
        <w:spacing w:line="720" w:lineRule="auto"/>
        <w:ind w:firstLineChars="0" w:firstLine="0"/>
        <w:jc w:val="center"/>
        <w:rPr>
          <w:rFonts w:eastAsia="黑体"/>
          <w:b/>
          <w:bCs/>
          <w:color w:val="000000" w:themeColor="text1"/>
          <w:spacing w:val="-20"/>
          <w:w w:val="90"/>
          <w:sz w:val="72"/>
          <w:szCs w:val="72"/>
        </w:rPr>
      </w:pPr>
      <w:r>
        <w:rPr>
          <w:rFonts w:eastAsia="黑体" w:hint="eastAsia"/>
          <w:b/>
          <w:bCs/>
          <w:color w:val="000000" w:themeColor="text1"/>
          <w:spacing w:val="-20"/>
          <w:w w:val="90"/>
          <w:sz w:val="72"/>
          <w:szCs w:val="72"/>
        </w:rPr>
        <w:t>第</w:t>
      </w:r>
      <w:r>
        <w:rPr>
          <w:rFonts w:eastAsia="黑体" w:hint="eastAsia"/>
          <w:b/>
          <w:bCs/>
          <w:color w:val="000000" w:themeColor="text1"/>
          <w:spacing w:val="-20"/>
          <w:w w:val="90"/>
          <w:sz w:val="72"/>
          <w:szCs w:val="72"/>
        </w:rPr>
        <w:t>4</w:t>
      </w:r>
      <w:r w:rsidR="00556C63">
        <w:rPr>
          <w:rFonts w:eastAsia="黑体"/>
          <w:b/>
          <w:bCs/>
          <w:color w:val="000000" w:themeColor="text1"/>
          <w:spacing w:val="-20"/>
          <w:w w:val="90"/>
          <w:sz w:val="72"/>
          <w:szCs w:val="72"/>
        </w:rPr>
        <w:t>9</w:t>
      </w:r>
      <w:r>
        <w:rPr>
          <w:rFonts w:eastAsia="黑体" w:hint="eastAsia"/>
          <w:b/>
          <w:bCs/>
          <w:color w:val="000000" w:themeColor="text1"/>
          <w:spacing w:val="-20"/>
          <w:w w:val="90"/>
          <w:sz w:val="72"/>
          <w:szCs w:val="72"/>
        </w:rPr>
        <w:t>次</w:t>
      </w:r>
      <w:r w:rsidR="00882BD0" w:rsidRPr="00AD5BB6">
        <w:rPr>
          <w:rFonts w:eastAsia="黑体" w:hint="eastAsia"/>
          <w:b/>
          <w:bCs/>
          <w:color w:val="000000" w:themeColor="text1"/>
          <w:spacing w:val="-20"/>
          <w:w w:val="90"/>
          <w:sz w:val="72"/>
          <w:szCs w:val="72"/>
        </w:rPr>
        <w:t>中国互联网络发展状况</w:t>
      </w:r>
    </w:p>
    <w:p w14:paraId="7B9F792A" w14:textId="77777777" w:rsidR="00E5684E" w:rsidRDefault="00882BD0" w:rsidP="00351936">
      <w:pPr>
        <w:spacing w:beforeLines="150" w:before="468" w:afterLines="150" w:after="468" w:line="480" w:lineRule="auto"/>
        <w:ind w:firstLineChars="0" w:firstLine="0"/>
        <w:jc w:val="center"/>
        <w:rPr>
          <w:rFonts w:eastAsia="黑体"/>
          <w:b/>
          <w:bCs/>
          <w:color w:val="000000" w:themeColor="text1"/>
          <w:spacing w:val="-20"/>
          <w:w w:val="90"/>
          <w:sz w:val="72"/>
          <w:szCs w:val="72"/>
        </w:rPr>
      </w:pPr>
      <w:r w:rsidRPr="00AD5BB6">
        <w:rPr>
          <w:rFonts w:eastAsia="黑体" w:hint="eastAsia"/>
          <w:b/>
          <w:bCs/>
          <w:color w:val="000000" w:themeColor="text1"/>
          <w:spacing w:val="-20"/>
          <w:w w:val="90"/>
          <w:sz w:val="72"/>
          <w:szCs w:val="72"/>
        </w:rPr>
        <w:t>统计报告</w:t>
      </w:r>
    </w:p>
    <w:p w14:paraId="4900498F" w14:textId="0CBC44CC" w:rsidR="00882BD0" w:rsidRPr="00AD5BB6" w:rsidRDefault="00882BD0" w:rsidP="00351936">
      <w:pPr>
        <w:spacing w:beforeLines="150" w:before="468" w:afterLines="150" w:after="468" w:line="480" w:lineRule="auto"/>
        <w:ind w:firstLineChars="0" w:firstLine="0"/>
        <w:jc w:val="center"/>
        <w:rPr>
          <w:rFonts w:eastAsia="黑体"/>
          <w:b/>
          <w:bCs/>
          <w:color w:val="000000" w:themeColor="text1"/>
          <w:spacing w:val="-20"/>
          <w:w w:val="90"/>
          <w:sz w:val="72"/>
          <w:szCs w:val="72"/>
        </w:rPr>
      </w:pPr>
    </w:p>
    <w:p w14:paraId="2B12C898" w14:textId="77777777" w:rsidR="00E742A7" w:rsidRPr="00AD5BB6" w:rsidRDefault="00E742A7" w:rsidP="005B2AEE">
      <w:pPr>
        <w:spacing w:line="312" w:lineRule="auto"/>
        <w:ind w:leftChars="-135" w:left="-283" w:rightChars="-230" w:right="-483" w:firstLineChars="0" w:firstLine="0"/>
        <w:jc w:val="center"/>
        <w:rPr>
          <w:rFonts w:eastAsia="黑体"/>
          <w:b/>
          <w:bCs/>
          <w:color w:val="000000" w:themeColor="text1"/>
          <w:spacing w:val="-20"/>
          <w:w w:val="90"/>
          <w:sz w:val="72"/>
          <w:szCs w:val="72"/>
        </w:rPr>
      </w:pPr>
    </w:p>
    <w:p w14:paraId="0AA63A4D" w14:textId="77777777" w:rsidR="00E742A7" w:rsidRPr="00AD5BB6" w:rsidRDefault="00E742A7" w:rsidP="00E742A7">
      <w:pPr>
        <w:spacing w:line="312" w:lineRule="auto"/>
        <w:ind w:leftChars="-135" w:left="-283" w:rightChars="-230" w:right="-483" w:firstLineChars="0" w:firstLine="0"/>
        <w:jc w:val="center"/>
        <w:rPr>
          <w:rFonts w:eastAsia="黑体"/>
          <w:b/>
          <w:bCs/>
          <w:color w:val="000000" w:themeColor="text1"/>
          <w:spacing w:val="-20"/>
          <w:w w:val="90"/>
          <w:sz w:val="48"/>
          <w:szCs w:val="48"/>
        </w:rPr>
      </w:pPr>
    </w:p>
    <w:p w14:paraId="26174F9A" w14:textId="77777777" w:rsidR="006D080B" w:rsidRPr="00AD5BB6" w:rsidRDefault="006D080B" w:rsidP="00325D4A">
      <w:pPr>
        <w:spacing w:line="312" w:lineRule="auto"/>
        <w:ind w:leftChars="-135" w:left="-283" w:rightChars="-230" w:right="-483" w:firstLineChars="0" w:firstLine="0"/>
        <w:jc w:val="center"/>
        <w:rPr>
          <w:rFonts w:eastAsia="黑体"/>
          <w:b/>
          <w:bCs/>
          <w:color w:val="000000" w:themeColor="text1"/>
          <w:spacing w:val="-20"/>
          <w:w w:val="90"/>
          <w:sz w:val="72"/>
          <w:szCs w:val="72"/>
        </w:rPr>
      </w:pPr>
    </w:p>
    <w:p w14:paraId="67558030" w14:textId="77777777" w:rsidR="00882BD0" w:rsidRPr="00AD5BB6" w:rsidRDefault="00882BD0" w:rsidP="00882BD0">
      <w:pPr>
        <w:spacing w:line="312" w:lineRule="auto"/>
        <w:ind w:firstLine="480"/>
        <w:jc w:val="center"/>
        <w:rPr>
          <w:color w:val="000000" w:themeColor="text1"/>
          <w:sz w:val="24"/>
        </w:rPr>
      </w:pPr>
    </w:p>
    <w:p w14:paraId="5623A8F2" w14:textId="77777777" w:rsidR="00882BD0" w:rsidRPr="00AD5BB6" w:rsidRDefault="00882BD0" w:rsidP="00882BD0">
      <w:pPr>
        <w:spacing w:line="312" w:lineRule="auto"/>
        <w:ind w:firstLine="480"/>
        <w:jc w:val="center"/>
        <w:rPr>
          <w:color w:val="000000" w:themeColor="text1"/>
          <w:sz w:val="24"/>
        </w:rPr>
      </w:pPr>
    </w:p>
    <w:p w14:paraId="31154141" w14:textId="77777777" w:rsidR="00882BD0" w:rsidRPr="00F90077" w:rsidRDefault="00882BD0" w:rsidP="00882BD0">
      <w:pPr>
        <w:spacing w:line="312" w:lineRule="auto"/>
        <w:ind w:firstLine="480"/>
        <w:jc w:val="center"/>
        <w:rPr>
          <w:color w:val="000000" w:themeColor="text1"/>
          <w:sz w:val="24"/>
        </w:rPr>
      </w:pPr>
    </w:p>
    <w:p w14:paraId="65FD88B0" w14:textId="77777777" w:rsidR="00CB1CEF" w:rsidRPr="00CB1CEF" w:rsidRDefault="00CB1CEF" w:rsidP="00351936">
      <w:pPr>
        <w:snapToGrid w:val="0"/>
        <w:spacing w:line="312" w:lineRule="auto"/>
        <w:ind w:firstLine="480"/>
        <w:jc w:val="center"/>
        <w:rPr>
          <w:color w:val="000000" w:themeColor="text1"/>
          <w:sz w:val="24"/>
        </w:rPr>
      </w:pPr>
    </w:p>
    <w:p w14:paraId="4A71A659" w14:textId="77777777" w:rsidR="00882BD0" w:rsidRDefault="00CB1CEF" w:rsidP="00351936">
      <w:pPr>
        <w:adjustRightInd w:val="0"/>
        <w:snapToGrid w:val="0"/>
        <w:spacing w:line="312" w:lineRule="auto"/>
        <w:ind w:firstLineChars="0" w:firstLine="0"/>
        <w:jc w:val="center"/>
        <w:rPr>
          <w:color w:val="000000" w:themeColor="text1"/>
          <w:sz w:val="30"/>
          <w:szCs w:val="30"/>
        </w:rPr>
      </w:pPr>
      <w:r w:rsidRPr="00CB1CEF">
        <w:rPr>
          <w:rFonts w:hint="eastAsia"/>
          <w:color w:val="000000" w:themeColor="text1"/>
          <w:sz w:val="30"/>
          <w:szCs w:val="30"/>
        </w:rPr>
        <w:t>中国互联网络信息中心</w:t>
      </w:r>
    </w:p>
    <w:p w14:paraId="05077914" w14:textId="66F0C59D" w:rsidR="00CB1CEF" w:rsidRPr="00CB1CEF" w:rsidRDefault="00CB1CEF" w:rsidP="00351936">
      <w:pPr>
        <w:adjustRightInd w:val="0"/>
        <w:spacing w:line="312" w:lineRule="auto"/>
        <w:ind w:firstLineChars="0" w:firstLine="0"/>
        <w:jc w:val="center"/>
        <w:rPr>
          <w:color w:val="000000" w:themeColor="text1"/>
          <w:sz w:val="30"/>
          <w:szCs w:val="30"/>
        </w:rPr>
      </w:pPr>
      <w:r w:rsidRPr="00CB1CEF">
        <w:rPr>
          <w:color w:val="000000" w:themeColor="text1"/>
          <w:sz w:val="30"/>
          <w:szCs w:val="30"/>
        </w:rPr>
        <w:t>202</w:t>
      </w:r>
      <w:r w:rsidR="00556C63">
        <w:rPr>
          <w:color w:val="000000" w:themeColor="text1"/>
          <w:sz w:val="30"/>
          <w:szCs w:val="30"/>
        </w:rPr>
        <w:t>2</w:t>
      </w:r>
      <w:r w:rsidRPr="00CB1CEF">
        <w:rPr>
          <w:rFonts w:hint="eastAsia"/>
          <w:color w:val="000000" w:themeColor="text1"/>
          <w:sz w:val="30"/>
          <w:szCs w:val="30"/>
        </w:rPr>
        <w:t>年</w:t>
      </w:r>
      <w:r w:rsidR="00556C63">
        <w:rPr>
          <w:rFonts w:hint="eastAsia"/>
          <w:color w:val="000000" w:themeColor="text1"/>
          <w:sz w:val="30"/>
          <w:szCs w:val="30"/>
        </w:rPr>
        <w:t>2</w:t>
      </w:r>
      <w:r w:rsidRPr="00CB1CEF">
        <w:rPr>
          <w:rFonts w:hint="eastAsia"/>
          <w:color w:val="000000" w:themeColor="text1"/>
          <w:sz w:val="30"/>
          <w:szCs w:val="30"/>
        </w:rPr>
        <w:t>月</w:t>
      </w:r>
    </w:p>
    <w:p w14:paraId="0ABCB874" w14:textId="77777777" w:rsidR="00CB1CEF" w:rsidRPr="00CB1CEF" w:rsidRDefault="00CB1CEF" w:rsidP="00351936">
      <w:pPr>
        <w:adjustRightInd w:val="0"/>
        <w:spacing w:line="312" w:lineRule="auto"/>
        <w:ind w:firstLine="600"/>
        <w:jc w:val="center"/>
        <w:rPr>
          <w:color w:val="000000" w:themeColor="text1"/>
          <w:sz w:val="30"/>
          <w:szCs w:val="30"/>
        </w:rPr>
      </w:pPr>
    </w:p>
    <w:p w14:paraId="04FCF8DC" w14:textId="77777777" w:rsidR="00882BD0" w:rsidRPr="00AD5BB6" w:rsidRDefault="00882BD0" w:rsidP="00882BD0">
      <w:pPr>
        <w:spacing w:line="312" w:lineRule="auto"/>
        <w:ind w:firstLine="480"/>
        <w:jc w:val="center"/>
        <w:rPr>
          <w:color w:val="000000" w:themeColor="text1"/>
          <w:sz w:val="24"/>
        </w:rPr>
      </w:pPr>
    </w:p>
    <w:p w14:paraId="77E3C4AB" w14:textId="77777777" w:rsidR="00882BD0" w:rsidRPr="00AD5BB6" w:rsidRDefault="00882BD0" w:rsidP="00882BD0">
      <w:pPr>
        <w:spacing w:line="312" w:lineRule="auto"/>
        <w:ind w:firstLine="480"/>
        <w:jc w:val="center"/>
        <w:rPr>
          <w:color w:val="000000" w:themeColor="text1"/>
          <w:sz w:val="24"/>
        </w:rPr>
      </w:pPr>
    </w:p>
    <w:p w14:paraId="77FCCF86" w14:textId="77777777" w:rsidR="005705C2" w:rsidRPr="00AD5BB6" w:rsidRDefault="005705C2" w:rsidP="000B1B41">
      <w:pPr>
        <w:widowControl/>
        <w:ind w:firstLineChars="0" w:firstLine="0"/>
        <w:jc w:val="center"/>
        <w:rPr>
          <w:rFonts w:eastAsia="仿宋_GB2312"/>
          <w:b/>
          <w:color w:val="000000" w:themeColor="text1"/>
          <w:sz w:val="52"/>
          <w:szCs w:val="52"/>
        </w:rPr>
        <w:sectPr w:rsidR="005705C2" w:rsidRPr="00AD5BB6" w:rsidSect="00B825E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upperRoman" w:start="1"/>
          <w:cols w:space="425"/>
          <w:docGrid w:type="lines" w:linePitch="312"/>
        </w:sectPr>
      </w:pPr>
    </w:p>
    <w:p w14:paraId="38B24E2D" w14:textId="77777777" w:rsidR="007B2AF0" w:rsidRPr="00AD5BB6" w:rsidRDefault="007B2AF0" w:rsidP="000B1B41">
      <w:pPr>
        <w:widowControl/>
        <w:ind w:firstLineChars="0" w:firstLine="0"/>
        <w:jc w:val="center"/>
        <w:rPr>
          <w:rFonts w:eastAsia="仿宋_GB2312"/>
          <w:b/>
          <w:color w:val="000000" w:themeColor="text1"/>
          <w:sz w:val="52"/>
          <w:szCs w:val="52"/>
        </w:rPr>
      </w:pPr>
      <w:r w:rsidRPr="00AD5BB6">
        <w:rPr>
          <w:rFonts w:eastAsia="仿宋_GB2312" w:hint="eastAsia"/>
          <w:b/>
          <w:color w:val="000000" w:themeColor="text1"/>
          <w:sz w:val="52"/>
          <w:szCs w:val="52"/>
        </w:rPr>
        <w:lastRenderedPageBreak/>
        <w:t>前</w:t>
      </w:r>
      <w:r w:rsidRPr="00AD5BB6">
        <w:rPr>
          <w:rFonts w:eastAsia="仿宋_GB2312"/>
          <w:b/>
          <w:color w:val="000000" w:themeColor="text1"/>
          <w:sz w:val="52"/>
          <w:szCs w:val="52"/>
        </w:rPr>
        <w:t xml:space="preserve">  </w:t>
      </w:r>
      <w:r w:rsidRPr="00AD5BB6">
        <w:rPr>
          <w:rFonts w:eastAsia="仿宋_GB2312" w:hint="eastAsia"/>
          <w:b/>
          <w:color w:val="000000" w:themeColor="text1"/>
          <w:sz w:val="52"/>
          <w:szCs w:val="52"/>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5D76C51F" w14:textId="77777777" w:rsidR="001B6F86" w:rsidRPr="00AD5BB6" w:rsidRDefault="001B6F86" w:rsidP="001B6F86">
      <w:pPr>
        <w:ind w:left="108" w:firstLine="420"/>
        <w:rPr>
          <w:color w:val="000000" w:themeColor="text1"/>
        </w:rPr>
      </w:pPr>
      <w:r w:rsidRPr="00AD5BB6">
        <w:rPr>
          <w:rFonts w:hint="eastAsia"/>
          <w:color w:val="000000" w:themeColor="text1"/>
        </w:rPr>
        <w:t>1997</w:t>
      </w:r>
      <w:r w:rsidRPr="00AD5BB6">
        <w:rPr>
          <w:rFonts w:hint="eastAsia"/>
          <w:color w:val="000000" w:themeColor="text1"/>
        </w:rPr>
        <w:t>年，国家主管部门研究决定由中国互联网络信息中心（</w:t>
      </w:r>
      <w:r w:rsidRPr="00AD5BB6">
        <w:rPr>
          <w:rFonts w:hint="eastAsia"/>
          <w:color w:val="000000" w:themeColor="text1"/>
        </w:rPr>
        <w:t>CNNIC</w:t>
      </w:r>
      <w:r w:rsidRPr="00AD5BB6">
        <w:rPr>
          <w:rFonts w:hint="eastAsia"/>
          <w:color w:val="000000" w:themeColor="text1"/>
        </w:rPr>
        <w:t>）牵头组织开展中国互联网络发展状况统计调查，形成了每年年初和年中定期发布《中国互联网络发展状况统计报告》（以下简称：《报告》）的惯例，至今已持续发布</w:t>
      </w:r>
      <w:r>
        <w:rPr>
          <w:rFonts w:hint="eastAsia"/>
          <w:color w:val="000000" w:themeColor="text1"/>
        </w:rPr>
        <w:t>48</w:t>
      </w:r>
      <w:r w:rsidRPr="00AD5BB6">
        <w:rPr>
          <w:rFonts w:hint="eastAsia"/>
          <w:color w:val="000000" w:themeColor="text1"/>
        </w:rPr>
        <w:t>次。《报告》力图通过核心数据反映我国制造</w:t>
      </w:r>
      <w:r w:rsidRPr="00AD5BB6">
        <w:rPr>
          <w:color w:val="000000" w:themeColor="text1"/>
        </w:rPr>
        <w:t>强国和</w:t>
      </w:r>
      <w:r w:rsidRPr="00AD5BB6">
        <w:rPr>
          <w:rFonts w:hint="eastAsia"/>
          <w:color w:val="000000" w:themeColor="text1"/>
        </w:rPr>
        <w:t>网络强国建设历程，成为我国政府部门、国内外行业机构、专家学者等了解中国互联网发展状况、制定相关政策的重要参考。</w:t>
      </w:r>
    </w:p>
    <w:p w14:paraId="30752E5F" w14:textId="77777777" w:rsidR="001B6F86" w:rsidRDefault="001B6F86" w:rsidP="001B6F86">
      <w:pPr>
        <w:ind w:left="108" w:firstLine="420"/>
        <w:rPr>
          <w:color w:val="000000" w:themeColor="text1"/>
        </w:rPr>
      </w:pPr>
      <w:r w:rsidRPr="00AD5BB6">
        <w:rPr>
          <w:rFonts w:hint="eastAsia"/>
          <w:color w:val="000000" w:themeColor="text1"/>
        </w:rPr>
        <w:t>2021</w:t>
      </w:r>
      <w:r w:rsidRPr="00AD5BB6">
        <w:rPr>
          <w:rFonts w:hint="eastAsia"/>
          <w:color w:val="000000" w:themeColor="text1"/>
        </w:rPr>
        <w:t>年是中国共产党成立</w:t>
      </w:r>
      <w:r w:rsidRPr="00AD5BB6">
        <w:rPr>
          <w:rFonts w:hint="eastAsia"/>
          <w:color w:val="000000" w:themeColor="text1"/>
        </w:rPr>
        <w:t>100</w:t>
      </w:r>
      <w:r w:rsidRPr="00AD5BB6">
        <w:rPr>
          <w:rFonts w:hint="eastAsia"/>
          <w:color w:val="000000" w:themeColor="text1"/>
        </w:rPr>
        <w:t>周年，也是“十四五”开局之年。</w:t>
      </w:r>
      <w:r>
        <w:rPr>
          <w:rFonts w:hint="eastAsia"/>
          <w:color w:val="000000" w:themeColor="text1"/>
        </w:rPr>
        <w:t>面对复杂严峻环境和诸多风险挑战，全国工业和信息化系统砥砺攻坚、奋发作为，深入实施制造强国和网络强国战略，“十四五”实现良好开局。当前，我国工业和信息化发展成就举世瞩目，互联网行业发展</w:t>
      </w:r>
      <w:proofErr w:type="gramStart"/>
      <w:r>
        <w:rPr>
          <w:rFonts w:hint="eastAsia"/>
          <w:color w:val="000000" w:themeColor="text1"/>
        </w:rPr>
        <w:t>蹄</w:t>
      </w:r>
      <w:proofErr w:type="gramEnd"/>
      <w:r>
        <w:rPr>
          <w:rFonts w:hint="eastAsia"/>
          <w:color w:val="000000" w:themeColor="text1"/>
        </w:rPr>
        <w:t>疾步稳，工业互联网正在推动数字技术与实体经济深度融合，为制造强国和网络强国建设提供了强大的新动能。</w:t>
      </w:r>
    </w:p>
    <w:p w14:paraId="1A80D2DF" w14:textId="77777777" w:rsidR="001B6F86" w:rsidRPr="00AD5BB6" w:rsidRDefault="001B6F86" w:rsidP="001B6F86">
      <w:pPr>
        <w:ind w:left="108" w:firstLine="420"/>
        <w:rPr>
          <w:color w:val="000000" w:themeColor="text1"/>
        </w:rPr>
      </w:pPr>
      <w:r w:rsidRPr="00AD5BB6">
        <w:rPr>
          <w:rFonts w:hint="eastAsia"/>
          <w:color w:val="000000" w:themeColor="text1"/>
        </w:rPr>
        <w:t>作为制造</w:t>
      </w:r>
      <w:r w:rsidRPr="00AD5BB6">
        <w:rPr>
          <w:color w:val="000000" w:themeColor="text1"/>
        </w:rPr>
        <w:t>强国</w:t>
      </w:r>
      <w:r>
        <w:rPr>
          <w:rFonts w:hint="eastAsia"/>
          <w:color w:val="000000" w:themeColor="text1"/>
        </w:rPr>
        <w:t>和</w:t>
      </w:r>
      <w:r w:rsidRPr="00AD5BB6">
        <w:rPr>
          <w:rFonts w:hint="eastAsia"/>
          <w:color w:val="000000" w:themeColor="text1"/>
        </w:rPr>
        <w:t>网络强国建设历程的忠实记录者，中国互联网络信息中心持续跟进我国互联网发展进程，不断扩大研究范围，深化研究领域。《报告》围绕互联网基础建设、网民规模、互联网应用、工业互联网、</w:t>
      </w:r>
      <w:r>
        <w:rPr>
          <w:rFonts w:hint="eastAsia"/>
          <w:color w:val="000000" w:themeColor="text1"/>
        </w:rPr>
        <w:t>互联网政务发展、</w:t>
      </w:r>
      <w:r w:rsidRPr="00AD5BB6">
        <w:rPr>
          <w:rFonts w:hint="eastAsia"/>
          <w:color w:val="000000" w:themeColor="text1"/>
        </w:rPr>
        <w:t>互联网安全等</w:t>
      </w:r>
      <w:r>
        <w:rPr>
          <w:rFonts w:hint="eastAsia"/>
          <w:color w:val="000000" w:themeColor="text1"/>
        </w:rPr>
        <w:t>六</w:t>
      </w:r>
      <w:r w:rsidRPr="00AD5BB6">
        <w:rPr>
          <w:rFonts w:hint="eastAsia"/>
          <w:color w:val="000000" w:themeColor="text1"/>
        </w:rPr>
        <w:t>个方面，力求通过多角度、全方位的数据展现，综合反映</w:t>
      </w:r>
      <w:r w:rsidRPr="00AD5BB6">
        <w:rPr>
          <w:rFonts w:hint="eastAsia"/>
          <w:color w:val="000000" w:themeColor="text1"/>
        </w:rPr>
        <w:t>202</w:t>
      </w:r>
      <w:r w:rsidRPr="00AD5BB6">
        <w:rPr>
          <w:color w:val="000000" w:themeColor="text1"/>
        </w:rPr>
        <w:t>1</w:t>
      </w:r>
      <w:r w:rsidRPr="00AD5BB6">
        <w:rPr>
          <w:rFonts w:hint="eastAsia"/>
          <w:color w:val="000000" w:themeColor="text1"/>
        </w:rPr>
        <w:t>年我国互联网发展状况。</w:t>
      </w:r>
    </w:p>
    <w:p w14:paraId="5F61696F" w14:textId="5B267F1D" w:rsidR="00957B9B" w:rsidRPr="00AD5BB6" w:rsidRDefault="001B6F86" w:rsidP="001B6F86">
      <w:pPr>
        <w:ind w:left="108" w:firstLine="420"/>
        <w:rPr>
          <w:color w:val="000000" w:themeColor="text1"/>
        </w:rPr>
      </w:pPr>
      <w:r w:rsidRPr="00AD5BB6">
        <w:rPr>
          <w:rFonts w:hint="eastAsia"/>
          <w:color w:val="000000" w:themeColor="text1"/>
        </w:rPr>
        <w:t>在此，衷心感谢工业</w:t>
      </w:r>
      <w:r w:rsidRPr="00AD5BB6">
        <w:rPr>
          <w:color w:val="000000" w:themeColor="text1"/>
        </w:rPr>
        <w:t>和信息化部、</w:t>
      </w:r>
      <w:r w:rsidRPr="00AD5BB6">
        <w:rPr>
          <w:rFonts w:hint="eastAsia"/>
          <w:color w:val="000000" w:themeColor="text1"/>
        </w:rPr>
        <w:t>中共中央网络安全和信息化委员会办公室、国家统计局、共青团中央等部门对《报告》的指导和支持。同时，向在本次互联网络发展状况统计调查工作中给予支持的机构和广大网民致以诚挚的谢意！</w:t>
      </w:r>
    </w:p>
    <w:p w14:paraId="3716BACA" w14:textId="77777777" w:rsidR="00957B9B" w:rsidRPr="00AD5BB6" w:rsidRDefault="00957B9B" w:rsidP="00957B9B">
      <w:pPr>
        <w:ind w:left="108" w:firstLine="420"/>
        <w:jc w:val="right"/>
        <w:rPr>
          <w:color w:val="000000" w:themeColor="text1"/>
        </w:rPr>
      </w:pPr>
    </w:p>
    <w:p w14:paraId="7E08ADB2" w14:textId="77777777" w:rsidR="00957B9B" w:rsidRPr="00AD5BB6" w:rsidRDefault="00957B9B" w:rsidP="00957B9B">
      <w:pPr>
        <w:ind w:left="108" w:firstLine="420"/>
        <w:jc w:val="right"/>
        <w:rPr>
          <w:color w:val="000000" w:themeColor="text1"/>
        </w:rPr>
      </w:pPr>
    </w:p>
    <w:p w14:paraId="2DFC8F75" w14:textId="77777777" w:rsidR="00957B9B" w:rsidRPr="00AD5BB6" w:rsidRDefault="00957B9B" w:rsidP="00957B9B">
      <w:pPr>
        <w:ind w:left="108" w:firstLine="420"/>
        <w:jc w:val="right"/>
        <w:rPr>
          <w:color w:val="000000" w:themeColor="text1"/>
        </w:rPr>
      </w:pPr>
    </w:p>
    <w:p w14:paraId="4D1856D7" w14:textId="77777777" w:rsidR="00957B9B" w:rsidRPr="00AD5BB6" w:rsidRDefault="00957B9B" w:rsidP="00957B9B">
      <w:pPr>
        <w:ind w:left="108" w:firstLineChars="2176" w:firstLine="4570"/>
        <w:jc w:val="right"/>
        <w:rPr>
          <w:color w:val="000000" w:themeColor="text1"/>
        </w:rPr>
      </w:pPr>
      <w:r w:rsidRPr="00AD5BB6">
        <w:rPr>
          <w:rFonts w:hint="eastAsia"/>
          <w:color w:val="000000" w:themeColor="text1"/>
        </w:rPr>
        <w:t>中国互联网络信息中心</w:t>
      </w:r>
    </w:p>
    <w:p w14:paraId="39C8600E" w14:textId="77777777" w:rsidR="00957B9B" w:rsidRDefault="00957B9B" w:rsidP="00957B9B">
      <w:pPr>
        <w:ind w:firstLine="420"/>
        <w:jc w:val="right"/>
      </w:pPr>
      <w:r w:rsidRPr="00AD5BB6">
        <w:rPr>
          <w:color w:val="000000" w:themeColor="text1"/>
        </w:rPr>
        <w:t>20</w:t>
      </w:r>
      <w:r w:rsidRPr="00AD5BB6">
        <w:rPr>
          <w:rFonts w:hint="eastAsia"/>
          <w:color w:val="000000" w:themeColor="text1"/>
        </w:rPr>
        <w:t>2</w:t>
      </w:r>
      <w:r>
        <w:rPr>
          <w:rFonts w:hint="eastAsia"/>
          <w:color w:val="000000" w:themeColor="text1"/>
        </w:rPr>
        <w:t>2</w:t>
      </w:r>
      <w:r w:rsidRPr="00AD5BB6">
        <w:rPr>
          <w:rFonts w:hint="eastAsia"/>
          <w:color w:val="000000" w:themeColor="text1"/>
        </w:rPr>
        <w:t>年</w:t>
      </w:r>
      <w:r>
        <w:rPr>
          <w:rFonts w:hint="eastAsia"/>
          <w:color w:val="000000" w:themeColor="text1"/>
        </w:rPr>
        <w:t>2</w:t>
      </w:r>
      <w:r w:rsidRPr="00AD5BB6">
        <w:rPr>
          <w:rFonts w:hint="eastAsia"/>
          <w:color w:val="000000" w:themeColor="text1"/>
        </w:rPr>
        <w:t>月</w:t>
      </w:r>
    </w:p>
    <w:p w14:paraId="1B8424E5" w14:textId="554052D4" w:rsidR="007B2AF0" w:rsidRPr="00AD5BB6" w:rsidRDefault="007B2AF0" w:rsidP="006F5285">
      <w:pPr>
        <w:ind w:left="108" w:right="525" w:firstLineChars="2176" w:firstLine="4570"/>
        <w:jc w:val="right"/>
        <w:rPr>
          <w:color w:val="000000" w:themeColor="text1"/>
        </w:rPr>
      </w:pPr>
      <w:r w:rsidRPr="00AD5BB6">
        <w:rPr>
          <w:color w:val="000000" w:themeColor="text1"/>
        </w:rPr>
        <w:br w:type="page"/>
      </w:r>
    </w:p>
    <w:p w14:paraId="37882794" w14:textId="77777777" w:rsidR="007B2AF0" w:rsidRPr="00AD5BB6" w:rsidRDefault="007B2AF0" w:rsidP="000342A0">
      <w:pPr>
        <w:ind w:firstLine="420"/>
        <w:rPr>
          <w:color w:val="000000" w:themeColor="text1"/>
        </w:rPr>
        <w:sectPr w:rsidR="007B2AF0" w:rsidRPr="00AD5BB6" w:rsidSect="00B825EA">
          <w:headerReference w:type="even" r:id="rId14"/>
          <w:headerReference w:type="default" r:id="rId15"/>
          <w:footerReference w:type="even" r:id="rId16"/>
          <w:footerReference w:type="default" r:id="rId17"/>
          <w:headerReference w:type="first" r:id="rId18"/>
          <w:pgSz w:w="11906" w:h="16838"/>
          <w:pgMar w:top="1440" w:right="1800" w:bottom="1440" w:left="1800" w:header="851" w:footer="992" w:gutter="0"/>
          <w:pgNumType w:fmt="upperRoman" w:start="1"/>
          <w:cols w:space="425"/>
          <w:docGrid w:type="lines" w:linePitch="312"/>
        </w:sectPr>
      </w:pPr>
    </w:p>
    <w:bookmarkStart w:id="35" w:name="_Toc80886819" w:displacedByCustomXml="next"/>
    <w:bookmarkStart w:id="36" w:name="_Toc80877301" w:displacedByCustomXml="next"/>
    <w:bookmarkStart w:id="37" w:name="_Toc80778678" w:displacedByCustomXml="next"/>
    <w:bookmarkStart w:id="38" w:name="_Toc80695695" w:displacedByCustomXml="next"/>
    <w:bookmarkStart w:id="39" w:name="_Toc80695603" w:displacedByCustomXml="next"/>
    <w:bookmarkStart w:id="40" w:name="_Toc79565211" w:displacedByCustomXml="next"/>
    <w:bookmarkStart w:id="41" w:name="_Toc78528919" w:displacedByCustomXml="next"/>
    <w:bookmarkStart w:id="42" w:name="_Toc78382952" w:displacedByCustomXml="next"/>
    <w:bookmarkStart w:id="43" w:name="_Toc78300134" w:displacedByCustomXml="next"/>
    <w:bookmarkStart w:id="44" w:name="_Toc77950139" w:displacedByCustomXml="next"/>
    <w:bookmarkStart w:id="45" w:name="_Toc77748299" w:displacedByCustomXml="next"/>
    <w:bookmarkStart w:id="46" w:name="_Toc77681137" w:displacedByCustomXml="next"/>
    <w:bookmarkStart w:id="47" w:name="_Toc62801362" w:displacedByCustomXml="next"/>
    <w:bookmarkStart w:id="48" w:name="_Toc62458439" w:displacedByCustomXml="next"/>
    <w:bookmarkStart w:id="49" w:name="_Toc62048766" w:displacedByCustomXml="next"/>
    <w:bookmarkStart w:id="50" w:name="_Toc61350936" w:displacedByCustomXml="next"/>
    <w:bookmarkStart w:id="51" w:name="_Toc51327144" w:displacedByCustomXml="next"/>
    <w:bookmarkStart w:id="52" w:name="_Toc44487620" w:displacedByCustomXml="next"/>
    <w:bookmarkStart w:id="53" w:name="_Toc36720920" w:displacedByCustomXml="next"/>
    <w:bookmarkStart w:id="54" w:name="_Toc36015921" w:displacedByCustomXml="next"/>
    <w:bookmarkStart w:id="55" w:name="_Toc35930182" w:displacedByCustomXml="next"/>
    <w:bookmarkStart w:id="56" w:name="_Toc35246568" w:displacedByCustomXml="next"/>
    <w:bookmarkStart w:id="57" w:name="_Toc34292917" w:displacedByCustomXml="next"/>
    <w:bookmarkStart w:id="58" w:name="_Toc33191217" w:displacedByCustomXml="next"/>
    <w:bookmarkStart w:id="59" w:name="_Toc22715126" w:displacedByCustomXml="next"/>
    <w:bookmarkStart w:id="60" w:name="_Toc22714507" w:displacedByCustomXml="next"/>
    <w:bookmarkStart w:id="61" w:name="_Toc17044240" w:displacedByCustomXml="next"/>
    <w:bookmarkStart w:id="62" w:name="_Toc17043868" w:displacedByCustomXml="next"/>
    <w:bookmarkStart w:id="63" w:name="_Toc16079354" w:displacedByCustomXml="next"/>
    <w:bookmarkStart w:id="64" w:name="_Toc15569618" w:displacedByCustomXml="next"/>
    <w:bookmarkStart w:id="65" w:name="_Toc15404921" w:displacedByCustomXml="next"/>
    <w:bookmarkStart w:id="66" w:name="_Toc14342770" w:displacedByCustomXml="next"/>
    <w:bookmarkStart w:id="67" w:name="_Toc13747363" w:displacedByCustomXml="next"/>
    <w:bookmarkStart w:id="68" w:name="_Toc11153204" w:displacedByCustomXml="next"/>
    <w:bookmarkStart w:id="69" w:name="_Toc13588298" w:displacedByCustomXml="next"/>
    <w:bookmarkStart w:id="70" w:name="_Toc13588591" w:displacedByCustomXml="next"/>
    <w:bookmarkStart w:id="71" w:name="_Toc14160850" w:displacedByCustomXml="next"/>
    <w:bookmarkStart w:id="72" w:name="_Toc15306355" w:displacedByCustomXml="next"/>
    <w:bookmarkStart w:id="73" w:name="_Toc15404548" w:displacedByCustomXml="next"/>
    <w:bookmarkStart w:id="74" w:name="_Toc15661011" w:displacedByCustomXml="next"/>
    <w:bookmarkStart w:id="75" w:name="_Toc16234449" w:displacedByCustomXml="next"/>
    <w:bookmarkStart w:id="76" w:name="_Toc16244072" w:displacedByCustomXml="next"/>
    <w:bookmarkStart w:id="77" w:name="_Toc16346331" w:displacedByCustomXml="next"/>
    <w:bookmarkStart w:id="78" w:name="_Toc16845783" w:displacedByCustomXml="next"/>
    <w:bookmarkStart w:id="79" w:name="_Toc16845883" w:displacedByCustomXml="next"/>
    <w:bookmarkStart w:id="80" w:name="_Toc17053372" w:displacedByCustomXml="next"/>
    <w:bookmarkStart w:id="81" w:name="_Toc17098344" w:displacedByCustomXml="next"/>
    <w:bookmarkStart w:id="82" w:name="_Toc17104795" w:displacedByCustomXml="next"/>
    <w:bookmarkStart w:id="83" w:name="_Toc17129165" w:displacedByCustomXml="next"/>
    <w:bookmarkStart w:id="84" w:name="_Toc28072590" w:displacedByCustomXml="next"/>
    <w:bookmarkStart w:id="85" w:name="_Toc34312701" w:displacedByCustomXml="next"/>
    <w:bookmarkStart w:id="86" w:name="_Toc35010978" w:displacedByCustomXml="next"/>
    <w:bookmarkStart w:id="87" w:name="_Toc36294919" w:displacedByCustomXml="next"/>
    <w:bookmarkStart w:id="88" w:name="_Toc37749824" w:displacedByCustomXml="next"/>
    <w:bookmarkStart w:id="89" w:name="_Toc49938766" w:displacedByCustomXml="next"/>
    <w:bookmarkStart w:id="90" w:name="_Toc50045020" w:displacedByCustomXml="next"/>
    <w:bookmarkStart w:id="91" w:name="_Toc50115968" w:displacedByCustomXml="next"/>
    <w:bookmarkStart w:id="92" w:name="_Toc51771103" w:displacedByCustomXml="next"/>
    <w:bookmarkStart w:id="93" w:name="_Toc61866467" w:displacedByCustomXml="next"/>
    <w:bookmarkStart w:id="94" w:name="_Toc75165248" w:displacedByCustomXml="next"/>
    <w:bookmarkStart w:id="95" w:name="_Toc76980977" w:displacedByCustomXml="next"/>
    <w:bookmarkStart w:id="96" w:name="_Toc76981094" w:displacedByCustomXml="next"/>
    <w:bookmarkStart w:id="97" w:name="_Toc77577444" w:displacedByCustomXml="next"/>
    <w:bookmarkStart w:id="98" w:name="_Toc77594856" w:displacedByCustomXml="next"/>
    <w:bookmarkStart w:id="99" w:name="_Toc77690071" w:displacedByCustomXml="next"/>
    <w:bookmarkStart w:id="100" w:name="_Toc77779311" w:displacedByCustomXml="next"/>
    <w:bookmarkStart w:id="101" w:name="_Toc77947793" w:displacedByCustomXml="next"/>
    <w:bookmarkStart w:id="102" w:name="_Toc77948918" w:displacedByCustomXml="next"/>
    <w:bookmarkStart w:id="103" w:name="_Toc78288962" w:displacedByCustomXml="next"/>
    <w:bookmarkStart w:id="104" w:name="_Toc80111272" w:displacedByCustomXml="next"/>
    <w:bookmarkStart w:id="105" w:name="_Toc80809353" w:displacedByCustomXml="next"/>
    <w:bookmarkStart w:id="106" w:name="_Toc80887530" w:displacedByCustomXml="next"/>
    <w:sdt>
      <w:sdtPr>
        <w:rPr>
          <w:sz w:val="52"/>
          <w:szCs w:val="52"/>
        </w:rPr>
        <w:id w:val="19180947"/>
        <w:docPartObj>
          <w:docPartGallery w:val="Table of Contents"/>
          <w:docPartUnique/>
        </w:docPartObj>
      </w:sdtPr>
      <w:sdtEndPr>
        <w:rPr>
          <w:sz w:val="28"/>
          <w:szCs w:val="28"/>
        </w:rPr>
      </w:sdtEndPr>
      <w:sdtContent>
        <w:sdt>
          <w:sdtPr>
            <w:rPr>
              <w:sz w:val="52"/>
              <w:szCs w:val="52"/>
            </w:rPr>
            <w:id w:val="6440798"/>
            <w:docPartObj>
              <w:docPartGallery w:val="Table of Contents"/>
              <w:docPartUnique/>
            </w:docPartObj>
          </w:sdtPr>
          <w:sdtEndPr>
            <w:rPr>
              <w:sz w:val="28"/>
              <w:szCs w:val="28"/>
            </w:rPr>
          </w:sdtEndPr>
          <w:sdtContent>
            <w:sdt>
              <w:sdtPr>
                <w:rPr>
                  <w:sz w:val="52"/>
                  <w:szCs w:val="52"/>
                </w:rPr>
                <w:id w:val="9795693"/>
                <w:docPartObj>
                  <w:docPartGallery w:val="Table of Contents"/>
                  <w:docPartUnique/>
                </w:docPartObj>
              </w:sdtPr>
              <w:sdtEndPr>
                <w:rPr>
                  <w:sz w:val="28"/>
                  <w:szCs w:val="28"/>
                </w:rPr>
              </w:sdtEndPr>
              <w:sdtContent>
                <w:bookmarkStart w:id="107" w:name="_Toc410122728" w:displacedByCustomXml="prev"/>
                <w:bookmarkStart w:id="108" w:name="_Toc409688470" w:displacedByCustomXml="prev"/>
                <w:bookmarkStart w:id="109" w:name="_Toc409518220" w:displacedByCustomXml="prev"/>
                <w:bookmarkStart w:id="110" w:name="_Toc409079032" w:displacedByCustomXml="prev"/>
                <w:bookmarkStart w:id="111" w:name="_Toc407920489" w:displacedByCustomXml="prev"/>
                <w:bookmarkStart w:id="112" w:name="_Toc407787837" w:displacedByCustomXml="prev"/>
                <w:bookmarkStart w:id="113" w:name="_Toc407787220" w:displacedByCustomXml="prev"/>
                <w:bookmarkStart w:id="114" w:name="_Toc407632503" w:displacedByCustomXml="prev"/>
                <w:bookmarkStart w:id="115" w:name="_Toc377549228" w:displacedByCustomXml="prev"/>
                <w:bookmarkStart w:id="116" w:name="_Toc377486301" w:displacedByCustomXml="prev"/>
                <w:bookmarkStart w:id="117" w:name="_Toc377485500" w:displacedByCustomXml="prev"/>
                <w:bookmarkStart w:id="118" w:name="_Toc345950522" w:displacedByCustomXml="prev"/>
                <w:bookmarkStart w:id="119" w:name="_Toc377551843" w:displacedByCustomXml="prev"/>
                <w:bookmarkStart w:id="120" w:name="_Toc409426931" w:displacedByCustomXml="prev"/>
                <w:bookmarkStart w:id="121" w:name="_Toc409427122" w:displacedByCustomXml="prev"/>
                <w:bookmarkStart w:id="122" w:name="_Toc409699891" w:displacedByCustomXml="prev"/>
                <w:bookmarkStart w:id="123" w:name="_Toc409796141" w:displacedByCustomXml="prev"/>
                <w:bookmarkStart w:id="124" w:name="_Toc440442700" w:displacedByCustomXml="prev"/>
                <w:p w14:paraId="2DFA43A0" w14:textId="77777777" w:rsidR="000F4277" w:rsidRDefault="007B2AF0" w:rsidP="002F0177">
                  <w:pPr>
                    <w:pStyle w:val="TOC1"/>
                  </w:pPr>
                  <w:r w:rsidRPr="00AD5BB6">
                    <w:rPr>
                      <w:sz w:val="52"/>
                      <w:szCs w:val="52"/>
                    </w:rPr>
                    <w:t>目</w:t>
                  </w:r>
                  <w:r w:rsidRPr="00AD5BB6">
                    <w:rPr>
                      <w:sz w:val="52"/>
                      <w:szCs w:val="52"/>
                    </w:rPr>
                    <w:t xml:space="preserve">  </w:t>
                  </w:r>
                  <w:r w:rsidRPr="00AD5BB6">
                    <w:rPr>
                      <w:sz w:val="52"/>
                      <w:szCs w:val="52"/>
                    </w:rPr>
                    <w:t>录</w:t>
                  </w:r>
                  <w:bookmarkEnd w:id="106"/>
                  <w:bookmarkEnd w:id="105"/>
                  <w:bookmarkEnd w:id="104"/>
                  <w:bookmarkEnd w:id="103"/>
                  <w:bookmarkEnd w:id="102"/>
                  <w:bookmarkEnd w:id="101"/>
                  <w:bookmarkEnd w:id="100"/>
                  <w:bookmarkEnd w:id="99"/>
                  <w:bookmarkEnd w:id="98"/>
                  <w:bookmarkEnd w:id="97"/>
                  <w:bookmarkEnd w:id="96"/>
                  <w:bookmarkEnd w:id="95"/>
                  <w:bookmarkEnd w:id="94"/>
                  <w:bookmarkEnd w:id="93"/>
                  <w:bookmarkEnd w:id="92"/>
                  <w:bookmarkEnd w:id="91"/>
                  <w:bookmarkEnd w:id="90"/>
                  <w:bookmarkEnd w:id="89"/>
                  <w:bookmarkEnd w:id="88"/>
                  <w:bookmarkEnd w:id="87"/>
                  <w:bookmarkEnd w:id="86"/>
                  <w:bookmarkEnd w:id="85"/>
                  <w:bookmarkEnd w:id="84"/>
                  <w:bookmarkEnd w:id="83"/>
                  <w:bookmarkEnd w:id="82"/>
                  <w:bookmarkEnd w:id="81"/>
                  <w:bookmarkEnd w:id="80"/>
                  <w:bookmarkEnd w:id="79"/>
                  <w:bookmarkEnd w:id="78"/>
                  <w:bookmarkEnd w:id="77"/>
                  <w:bookmarkEnd w:id="76"/>
                  <w:bookmarkEnd w:id="75"/>
                  <w:bookmarkEnd w:id="74"/>
                  <w:bookmarkEnd w:id="73"/>
                  <w:bookmarkEnd w:id="72"/>
                  <w:bookmarkEnd w:id="71"/>
                  <w:bookmarkEnd w:id="70"/>
                  <w:bookmarkEnd w:id="69"/>
                  <w:bookmarkEnd w:id="68"/>
                  <w:bookmarkEnd w:id="67"/>
                  <w:bookmarkEnd w:id="66"/>
                  <w:bookmarkEnd w:id="65"/>
                  <w:bookmarkEnd w:id="64"/>
                  <w:bookmarkEnd w:id="63"/>
                  <w:bookmarkEnd w:id="62"/>
                  <w:bookmarkEnd w:id="61"/>
                  <w:bookmarkEnd w:id="60"/>
                  <w:bookmarkEnd w:id="59"/>
                  <w:bookmarkEnd w:id="58"/>
                  <w:bookmarkEnd w:id="57"/>
                  <w:bookmarkEnd w:id="56"/>
                  <w:bookmarkEnd w:id="55"/>
                  <w:bookmarkEnd w:id="54"/>
                  <w:bookmarkEnd w:id="53"/>
                  <w:bookmarkEnd w:id="52"/>
                  <w:bookmarkEnd w:id="51"/>
                  <w:bookmarkEnd w:id="50"/>
                  <w:bookmarkEnd w:id="49"/>
                  <w:bookmarkEnd w:id="48"/>
                  <w:bookmarkEnd w:id="47"/>
                  <w:bookmarkEnd w:id="46"/>
                  <w:bookmarkEnd w:id="45"/>
                  <w:bookmarkEnd w:id="44"/>
                  <w:bookmarkEnd w:id="43"/>
                  <w:bookmarkEnd w:id="42"/>
                  <w:bookmarkEnd w:id="41"/>
                  <w:bookmarkEnd w:id="40"/>
                  <w:bookmarkEnd w:id="39"/>
                  <w:bookmarkEnd w:id="38"/>
                  <w:bookmarkEnd w:id="37"/>
                  <w:bookmarkEnd w:id="36"/>
                  <w:bookmarkEnd w:id="35"/>
                  <w:bookmarkEnd w:id="124"/>
                  <w:bookmarkEnd w:id="123"/>
                  <w:bookmarkEnd w:id="122"/>
                  <w:bookmarkEnd w:id="121"/>
                  <w:bookmarkEnd w:id="120"/>
                  <w:bookmarkEnd w:id="119"/>
                  <w:bookmarkEnd w:id="118"/>
                  <w:bookmarkEnd w:id="117"/>
                  <w:bookmarkEnd w:id="116"/>
                  <w:bookmarkEnd w:id="115"/>
                  <w:bookmarkEnd w:id="114"/>
                  <w:bookmarkEnd w:id="113"/>
                  <w:bookmarkEnd w:id="112"/>
                  <w:bookmarkEnd w:id="111"/>
                  <w:bookmarkEnd w:id="110"/>
                  <w:bookmarkEnd w:id="109"/>
                  <w:bookmarkEnd w:id="108"/>
                  <w:bookmarkEnd w:id="107"/>
                  <w:r w:rsidR="00D77405" w:rsidRPr="00AD5BB6">
                    <w:rPr>
                      <w:highlight w:val="yellow"/>
                    </w:rPr>
                    <w:fldChar w:fldCharType="begin"/>
                  </w:r>
                  <w:r w:rsidR="00E23BEC" w:rsidRPr="00AD5BB6">
                    <w:rPr>
                      <w:highlight w:val="yellow"/>
                    </w:rPr>
                    <w:instrText xml:space="preserve"> TOC \o "1-3" \h \z \u </w:instrText>
                  </w:r>
                  <w:r w:rsidR="00D77405" w:rsidRPr="00AD5BB6">
                    <w:rPr>
                      <w:highlight w:val="yellow"/>
                    </w:rPr>
                    <w:fldChar w:fldCharType="separate"/>
                  </w:r>
                </w:p>
                <w:p w14:paraId="750115E8" w14:textId="44789629" w:rsidR="000F4277" w:rsidRPr="0054724C" w:rsidRDefault="00000000" w:rsidP="002F0177">
                  <w:pPr>
                    <w:pStyle w:val="TOC1"/>
                    <w:rPr>
                      <w:rFonts w:eastAsiaTheme="minorEastAsia"/>
                      <w:sz w:val="21"/>
                      <w:szCs w:val="22"/>
                    </w:rPr>
                  </w:pPr>
                  <w:hyperlink w:anchor="_Toc95747580" w:history="1">
                    <w:r w:rsidR="000F4277" w:rsidRPr="0054724C">
                      <w:rPr>
                        <w:rStyle w:val="aa"/>
                      </w:rPr>
                      <w:t>核心数据</w:t>
                    </w:r>
                    <w:r w:rsidR="000F4277" w:rsidRPr="0054724C">
                      <w:rPr>
                        <w:rStyle w:val="aa"/>
                        <w:webHidden/>
                      </w:rPr>
                      <w:tab/>
                    </w:r>
                    <w:r w:rsidR="000F4277" w:rsidRPr="0054724C">
                      <w:rPr>
                        <w:webHidden/>
                      </w:rPr>
                      <w:tab/>
                    </w:r>
                    <w:r w:rsidR="000F4277" w:rsidRPr="0054724C">
                      <w:rPr>
                        <w:webHidden/>
                      </w:rPr>
                      <w:fldChar w:fldCharType="begin"/>
                    </w:r>
                    <w:r w:rsidR="000F4277" w:rsidRPr="0054724C">
                      <w:rPr>
                        <w:webHidden/>
                      </w:rPr>
                      <w:instrText xml:space="preserve"> PAGEREF _Toc95747580 \h </w:instrText>
                    </w:r>
                    <w:r w:rsidR="000F4277" w:rsidRPr="0054724C">
                      <w:rPr>
                        <w:webHidden/>
                      </w:rPr>
                    </w:r>
                    <w:r w:rsidR="000F4277" w:rsidRPr="0054724C">
                      <w:rPr>
                        <w:webHidden/>
                      </w:rPr>
                      <w:fldChar w:fldCharType="separate"/>
                    </w:r>
                    <w:r w:rsidR="00D92F8A">
                      <w:rPr>
                        <w:webHidden/>
                      </w:rPr>
                      <w:t>1</w:t>
                    </w:r>
                    <w:r w:rsidR="000F4277" w:rsidRPr="0054724C">
                      <w:rPr>
                        <w:webHidden/>
                      </w:rPr>
                      <w:fldChar w:fldCharType="end"/>
                    </w:r>
                  </w:hyperlink>
                </w:p>
                <w:p w14:paraId="45B25BBE" w14:textId="153B9808" w:rsidR="000F4277" w:rsidRPr="0054724C" w:rsidRDefault="00000000" w:rsidP="002F0177">
                  <w:pPr>
                    <w:pStyle w:val="TOC1"/>
                    <w:rPr>
                      <w:rFonts w:eastAsiaTheme="minorEastAsia"/>
                      <w:sz w:val="21"/>
                      <w:szCs w:val="22"/>
                    </w:rPr>
                  </w:pPr>
                  <w:hyperlink w:anchor="_Toc95747581" w:history="1">
                    <w:r w:rsidR="000F4277" w:rsidRPr="0054724C">
                      <w:rPr>
                        <w:rStyle w:val="aa"/>
                      </w:rPr>
                      <w:t>第一章</w:t>
                    </w:r>
                    <w:r w:rsidR="000F4277" w:rsidRPr="0054724C">
                      <w:rPr>
                        <w:rFonts w:eastAsiaTheme="minorEastAsia"/>
                        <w:sz w:val="21"/>
                        <w:szCs w:val="22"/>
                      </w:rPr>
                      <w:tab/>
                    </w:r>
                    <w:r w:rsidR="000F4277" w:rsidRPr="0054724C">
                      <w:rPr>
                        <w:rStyle w:val="aa"/>
                      </w:rPr>
                      <w:t>互联网基础建设状况</w:t>
                    </w:r>
                    <w:r w:rsidR="000F4277" w:rsidRPr="0054724C">
                      <w:rPr>
                        <w:webHidden/>
                      </w:rPr>
                      <w:tab/>
                    </w:r>
                    <w:r w:rsidR="000F4277" w:rsidRPr="0054724C">
                      <w:rPr>
                        <w:webHidden/>
                      </w:rPr>
                      <w:fldChar w:fldCharType="begin"/>
                    </w:r>
                    <w:r w:rsidR="000F4277" w:rsidRPr="0054724C">
                      <w:rPr>
                        <w:webHidden/>
                      </w:rPr>
                      <w:instrText xml:space="preserve"> PAGEREF _Toc95747581 \h </w:instrText>
                    </w:r>
                    <w:r w:rsidR="000F4277" w:rsidRPr="0054724C">
                      <w:rPr>
                        <w:webHidden/>
                      </w:rPr>
                    </w:r>
                    <w:r w:rsidR="000F4277" w:rsidRPr="0054724C">
                      <w:rPr>
                        <w:webHidden/>
                      </w:rPr>
                      <w:fldChar w:fldCharType="separate"/>
                    </w:r>
                    <w:r w:rsidR="00D92F8A">
                      <w:rPr>
                        <w:webHidden/>
                      </w:rPr>
                      <w:t>3</w:t>
                    </w:r>
                    <w:r w:rsidR="000F4277" w:rsidRPr="0054724C">
                      <w:rPr>
                        <w:webHidden/>
                      </w:rPr>
                      <w:fldChar w:fldCharType="end"/>
                    </w:r>
                  </w:hyperlink>
                </w:p>
                <w:p w14:paraId="6676689B" w14:textId="13A477E3" w:rsidR="000F4277" w:rsidRPr="0054724C" w:rsidRDefault="00000000" w:rsidP="00A53683">
                  <w:pPr>
                    <w:pStyle w:val="TOC2"/>
                    <w:rPr>
                      <w:rFonts w:ascii="Times New Roman" w:eastAsiaTheme="minorEastAsia" w:hAnsi="Times New Roman"/>
                      <w:sz w:val="21"/>
                      <w:szCs w:val="22"/>
                    </w:rPr>
                  </w:pPr>
                  <w:hyperlink w:anchor="_Toc95747582" w:history="1">
                    <w:r w:rsidR="000F4277" w:rsidRPr="0054724C">
                      <w:rPr>
                        <w:rStyle w:val="aa"/>
                        <w:rFonts w:ascii="Times New Roman" w:hAnsi="Times New Roman"/>
                      </w:rPr>
                      <w:t>一、</w:t>
                    </w:r>
                    <w:r w:rsidR="000F4277" w:rsidRPr="0054724C">
                      <w:rPr>
                        <w:rFonts w:ascii="Times New Roman" w:eastAsiaTheme="minorEastAsia" w:hAnsi="Times New Roman"/>
                        <w:sz w:val="21"/>
                        <w:szCs w:val="22"/>
                      </w:rPr>
                      <w:tab/>
                    </w:r>
                    <w:r w:rsidR="000F4277" w:rsidRPr="0054724C">
                      <w:rPr>
                        <w:rStyle w:val="aa"/>
                        <w:rFonts w:ascii="Times New Roman" w:hAnsi="Times New Roman"/>
                      </w:rPr>
                      <w:t>互联网基础资源</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_Toc95747582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3</w:t>
                    </w:r>
                    <w:r w:rsidR="000F4277" w:rsidRPr="0054724C">
                      <w:rPr>
                        <w:rFonts w:ascii="Times New Roman" w:hAnsi="Times New Roman"/>
                        <w:webHidden/>
                      </w:rPr>
                      <w:fldChar w:fldCharType="end"/>
                    </w:r>
                  </w:hyperlink>
                </w:p>
                <w:p w14:paraId="6797E151" w14:textId="0C7DABA6" w:rsidR="000F4277" w:rsidRPr="0054724C" w:rsidRDefault="00000000" w:rsidP="00F878ED">
                  <w:pPr>
                    <w:pStyle w:val="TOC3"/>
                    <w:rPr>
                      <w:rFonts w:eastAsiaTheme="minorEastAsia"/>
                      <w:sz w:val="21"/>
                      <w:szCs w:val="22"/>
                    </w:rPr>
                  </w:pPr>
                  <w:hyperlink w:anchor="_Toc95747583"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IP</w:t>
                    </w:r>
                    <w:r w:rsidR="000F4277" w:rsidRPr="0054724C">
                      <w:rPr>
                        <w:rStyle w:val="aa"/>
                        <w:rFonts w:eastAsia="楷体_GB2312"/>
                      </w:rPr>
                      <w:t>地址</w:t>
                    </w:r>
                    <w:r w:rsidR="000F4277" w:rsidRPr="0054724C">
                      <w:rPr>
                        <w:webHidden/>
                      </w:rPr>
                      <w:tab/>
                    </w:r>
                    <w:r w:rsidR="000F4277" w:rsidRPr="0054724C">
                      <w:rPr>
                        <w:webHidden/>
                      </w:rPr>
                      <w:fldChar w:fldCharType="begin"/>
                    </w:r>
                    <w:r w:rsidR="000F4277" w:rsidRPr="0054724C">
                      <w:rPr>
                        <w:webHidden/>
                      </w:rPr>
                      <w:instrText xml:space="preserve"> PAGEREF _Toc95747583 \h </w:instrText>
                    </w:r>
                    <w:r w:rsidR="000F4277" w:rsidRPr="0054724C">
                      <w:rPr>
                        <w:webHidden/>
                      </w:rPr>
                    </w:r>
                    <w:r w:rsidR="000F4277" w:rsidRPr="0054724C">
                      <w:rPr>
                        <w:webHidden/>
                      </w:rPr>
                      <w:fldChar w:fldCharType="separate"/>
                    </w:r>
                    <w:r w:rsidR="00D92F8A">
                      <w:rPr>
                        <w:webHidden/>
                      </w:rPr>
                      <w:t>3</w:t>
                    </w:r>
                    <w:r w:rsidR="000F4277" w:rsidRPr="0054724C">
                      <w:rPr>
                        <w:webHidden/>
                      </w:rPr>
                      <w:fldChar w:fldCharType="end"/>
                    </w:r>
                  </w:hyperlink>
                </w:p>
                <w:p w14:paraId="48ABC68E" w14:textId="34E12799" w:rsidR="000F4277" w:rsidRPr="0054724C" w:rsidRDefault="00000000" w:rsidP="00F878ED">
                  <w:pPr>
                    <w:pStyle w:val="TOC3"/>
                    <w:rPr>
                      <w:rFonts w:eastAsiaTheme="minorEastAsia"/>
                      <w:sz w:val="21"/>
                      <w:szCs w:val="22"/>
                    </w:rPr>
                  </w:pPr>
                  <w:hyperlink w:anchor="_Toc95747584"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域名</w:t>
                    </w:r>
                    <w:r w:rsidR="000F4277" w:rsidRPr="0054724C">
                      <w:rPr>
                        <w:webHidden/>
                      </w:rPr>
                      <w:tab/>
                    </w:r>
                    <w:r w:rsidR="000F4277" w:rsidRPr="0054724C">
                      <w:rPr>
                        <w:webHidden/>
                      </w:rPr>
                      <w:fldChar w:fldCharType="begin"/>
                    </w:r>
                    <w:r w:rsidR="000F4277" w:rsidRPr="0054724C">
                      <w:rPr>
                        <w:webHidden/>
                      </w:rPr>
                      <w:instrText xml:space="preserve"> PAGEREF _Toc95747584 \h </w:instrText>
                    </w:r>
                    <w:r w:rsidR="000F4277" w:rsidRPr="0054724C">
                      <w:rPr>
                        <w:webHidden/>
                      </w:rPr>
                    </w:r>
                    <w:r w:rsidR="000F4277" w:rsidRPr="0054724C">
                      <w:rPr>
                        <w:webHidden/>
                      </w:rPr>
                      <w:fldChar w:fldCharType="separate"/>
                    </w:r>
                    <w:r w:rsidR="00D92F8A">
                      <w:rPr>
                        <w:webHidden/>
                      </w:rPr>
                      <w:t>5</w:t>
                    </w:r>
                    <w:r w:rsidR="000F4277" w:rsidRPr="0054724C">
                      <w:rPr>
                        <w:webHidden/>
                      </w:rPr>
                      <w:fldChar w:fldCharType="end"/>
                    </w:r>
                  </w:hyperlink>
                </w:p>
                <w:p w14:paraId="00ECFF2B" w14:textId="1E304B4C" w:rsidR="000F4277" w:rsidRPr="0054724C" w:rsidRDefault="00000000" w:rsidP="00F878ED">
                  <w:pPr>
                    <w:pStyle w:val="TOC3"/>
                    <w:rPr>
                      <w:rFonts w:eastAsiaTheme="minorEastAsia"/>
                      <w:sz w:val="21"/>
                      <w:szCs w:val="22"/>
                    </w:rPr>
                  </w:pPr>
                  <w:hyperlink w:anchor="_Toc95747585"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移动电话基站数量</w:t>
                    </w:r>
                    <w:r w:rsidR="000F4277" w:rsidRPr="0054724C">
                      <w:rPr>
                        <w:webHidden/>
                      </w:rPr>
                      <w:tab/>
                    </w:r>
                    <w:r w:rsidR="000F4277" w:rsidRPr="0054724C">
                      <w:rPr>
                        <w:webHidden/>
                      </w:rPr>
                      <w:fldChar w:fldCharType="begin"/>
                    </w:r>
                    <w:r w:rsidR="000F4277" w:rsidRPr="0054724C">
                      <w:rPr>
                        <w:webHidden/>
                      </w:rPr>
                      <w:instrText xml:space="preserve"> PAGEREF _Toc95747585 \h </w:instrText>
                    </w:r>
                    <w:r w:rsidR="000F4277" w:rsidRPr="0054724C">
                      <w:rPr>
                        <w:webHidden/>
                      </w:rPr>
                    </w:r>
                    <w:r w:rsidR="000F4277" w:rsidRPr="0054724C">
                      <w:rPr>
                        <w:webHidden/>
                      </w:rPr>
                      <w:fldChar w:fldCharType="separate"/>
                    </w:r>
                    <w:r w:rsidR="00D92F8A">
                      <w:rPr>
                        <w:webHidden/>
                      </w:rPr>
                      <w:t>6</w:t>
                    </w:r>
                    <w:r w:rsidR="000F4277" w:rsidRPr="0054724C">
                      <w:rPr>
                        <w:webHidden/>
                      </w:rPr>
                      <w:fldChar w:fldCharType="end"/>
                    </w:r>
                  </w:hyperlink>
                </w:p>
                <w:p w14:paraId="1F05D656" w14:textId="584D671A" w:rsidR="000F4277" w:rsidRPr="0054724C" w:rsidRDefault="00000000" w:rsidP="00F878ED">
                  <w:pPr>
                    <w:pStyle w:val="TOC3"/>
                    <w:rPr>
                      <w:rFonts w:eastAsiaTheme="minorEastAsia"/>
                      <w:sz w:val="21"/>
                      <w:szCs w:val="22"/>
                    </w:rPr>
                  </w:pPr>
                  <w:hyperlink w:anchor="_Toc95747586" w:history="1">
                    <w:r w:rsidR="000F4277" w:rsidRPr="0054724C">
                      <w:rPr>
                        <w:rStyle w:val="aa"/>
                        <w:rFonts w:eastAsia="楷体_GB2312"/>
                      </w:rPr>
                      <w:t>（四）</w:t>
                    </w:r>
                    <w:r w:rsidR="000F4277" w:rsidRPr="0054724C">
                      <w:rPr>
                        <w:rFonts w:eastAsiaTheme="minorEastAsia"/>
                        <w:sz w:val="21"/>
                        <w:szCs w:val="22"/>
                      </w:rPr>
                      <w:tab/>
                    </w:r>
                    <w:r w:rsidR="000F4277" w:rsidRPr="0054724C">
                      <w:rPr>
                        <w:rStyle w:val="aa"/>
                        <w:rFonts w:eastAsia="楷体_GB2312"/>
                      </w:rPr>
                      <w:t>互联网宽带接入端口数量</w:t>
                    </w:r>
                    <w:r w:rsidR="000F4277" w:rsidRPr="0054724C">
                      <w:rPr>
                        <w:webHidden/>
                      </w:rPr>
                      <w:tab/>
                    </w:r>
                    <w:r w:rsidR="000F4277" w:rsidRPr="0054724C">
                      <w:rPr>
                        <w:webHidden/>
                      </w:rPr>
                      <w:fldChar w:fldCharType="begin"/>
                    </w:r>
                    <w:r w:rsidR="000F4277" w:rsidRPr="0054724C">
                      <w:rPr>
                        <w:webHidden/>
                      </w:rPr>
                      <w:instrText xml:space="preserve"> PAGEREF _Toc95747586 \h </w:instrText>
                    </w:r>
                    <w:r w:rsidR="000F4277" w:rsidRPr="0054724C">
                      <w:rPr>
                        <w:webHidden/>
                      </w:rPr>
                    </w:r>
                    <w:r w:rsidR="000F4277" w:rsidRPr="0054724C">
                      <w:rPr>
                        <w:webHidden/>
                      </w:rPr>
                      <w:fldChar w:fldCharType="separate"/>
                    </w:r>
                    <w:r w:rsidR="00D92F8A">
                      <w:rPr>
                        <w:webHidden/>
                      </w:rPr>
                      <w:t>6</w:t>
                    </w:r>
                    <w:r w:rsidR="000F4277" w:rsidRPr="0054724C">
                      <w:rPr>
                        <w:webHidden/>
                      </w:rPr>
                      <w:fldChar w:fldCharType="end"/>
                    </w:r>
                  </w:hyperlink>
                </w:p>
                <w:p w14:paraId="3DFC602F" w14:textId="3ED0EA45" w:rsidR="000F4277" w:rsidRPr="0054724C" w:rsidRDefault="00000000" w:rsidP="00F878ED">
                  <w:pPr>
                    <w:pStyle w:val="TOC3"/>
                    <w:rPr>
                      <w:rFonts w:eastAsiaTheme="minorEastAsia"/>
                      <w:sz w:val="21"/>
                      <w:szCs w:val="22"/>
                    </w:rPr>
                  </w:pPr>
                  <w:hyperlink w:anchor="_Toc95747587" w:history="1">
                    <w:r w:rsidR="000F4277" w:rsidRPr="0054724C">
                      <w:rPr>
                        <w:rStyle w:val="aa"/>
                        <w:rFonts w:eastAsia="楷体_GB2312"/>
                      </w:rPr>
                      <w:t>（五）</w:t>
                    </w:r>
                    <w:r w:rsidR="000F4277" w:rsidRPr="0054724C">
                      <w:rPr>
                        <w:rFonts w:eastAsiaTheme="minorEastAsia"/>
                        <w:sz w:val="21"/>
                        <w:szCs w:val="22"/>
                      </w:rPr>
                      <w:tab/>
                    </w:r>
                    <w:r w:rsidR="000F4277" w:rsidRPr="0054724C">
                      <w:rPr>
                        <w:rStyle w:val="aa"/>
                        <w:rFonts w:eastAsia="楷体_GB2312"/>
                      </w:rPr>
                      <w:t>光缆线路长度</w:t>
                    </w:r>
                    <w:r w:rsidR="000F4277" w:rsidRPr="0054724C">
                      <w:rPr>
                        <w:webHidden/>
                      </w:rPr>
                      <w:tab/>
                    </w:r>
                    <w:r w:rsidR="000F4277" w:rsidRPr="0054724C">
                      <w:rPr>
                        <w:webHidden/>
                      </w:rPr>
                      <w:fldChar w:fldCharType="begin"/>
                    </w:r>
                    <w:r w:rsidR="000F4277" w:rsidRPr="0054724C">
                      <w:rPr>
                        <w:webHidden/>
                      </w:rPr>
                      <w:instrText xml:space="preserve"> PAGEREF _Toc95747587 \h </w:instrText>
                    </w:r>
                    <w:r w:rsidR="000F4277" w:rsidRPr="0054724C">
                      <w:rPr>
                        <w:webHidden/>
                      </w:rPr>
                    </w:r>
                    <w:r w:rsidR="000F4277" w:rsidRPr="0054724C">
                      <w:rPr>
                        <w:webHidden/>
                      </w:rPr>
                      <w:fldChar w:fldCharType="separate"/>
                    </w:r>
                    <w:r w:rsidR="00D92F8A">
                      <w:rPr>
                        <w:webHidden/>
                      </w:rPr>
                      <w:t>7</w:t>
                    </w:r>
                    <w:r w:rsidR="000F4277" w:rsidRPr="0054724C">
                      <w:rPr>
                        <w:webHidden/>
                      </w:rPr>
                      <w:fldChar w:fldCharType="end"/>
                    </w:r>
                  </w:hyperlink>
                </w:p>
                <w:p w14:paraId="1602C03C" w14:textId="08BC5D80" w:rsidR="000F4277" w:rsidRPr="0054724C" w:rsidRDefault="00000000" w:rsidP="00A53683">
                  <w:pPr>
                    <w:pStyle w:val="TOC2"/>
                    <w:rPr>
                      <w:rFonts w:ascii="Times New Roman" w:eastAsiaTheme="minorEastAsia" w:hAnsi="Times New Roman"/>
                      <w:sz w:val="21"/>
                      <w:szCs w:val="22"/>
                    </w:rPr>
                  </w:pPr>
                  <w:hyperlink w:anchor="_Toc95747588" w:history="1">
                    <w:r w:rsidR="000F4277" w:rsidRPr="0054724C">
                      <w:rPr>
                        <w:rStyle w:val="aa"/>
                        <w:rFonts w:ascii="Times New Roman" w:hAnsi="Times New Roman"/>
                      </w:rPr>
                      <w:t>二、</w:t>
                    </w:r>
                    <w:r w:rsidR="000F4277" w:rsidRPr="0054724C">
                      <w:rPr>
                        <w:rFonts w:ascii="Times New Roman" w:eastAsiaTheme="minorEastAsia" w:hAnsi="Times New Roman"/>
                        <w:sz w:val="21"/>
                        <w:szCs w:val="22"/>
                      </w:rPr>
                      <w:tab/>
                    </w:r>
                    <w:r w:rsidR="000F4277" w:rsidRPr="0054724C">
                      <w:rPr>
                        <w:rStyle w:val="aa"/>
                        <w:rFonts w:ascii="Times New Roman" w:hAnsi="Times New Roman"/>
                      </w:rPr>
                      <w:t>互联网资源应用</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_Toc95747588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8</w:t>
                    </w:r>
                    <w:r w:rsidR="000F4277" w:rsidRPr="0054724C">
                      <w:rPr>
                        <w:rFonts w:ascii="Times New Roman" w:hAnsi="Times New Roman"/>
                        <w:webHidden/>
                      </w:rPr>
                      <w:fldChar w:fldCharType="end"/>
                    </w:r>
                  </w:hyperlink>
                </w:p>
                <w:p w14:paraId="02956ECE" w14:textId="00704DDC" w:rsidR="000F4277" w:rsidRPr="0054724C" w:rsidRDefault="00000000" w:rsidP="00F878ED">
                  <w:pPr>
                    <w:pStyle w:val="TOC3"/>
                    <w:rPr>
                      <w:rFonts w:eastAsiaTheme="minorEastAsia"/>
                      <w:sz w:val="21"/>
                      <w:szCs w:val="22"/>
                    </w:rPr>
                  </w:pPr>
                  <w:hyperlink w:anchor="_Toc95747589"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网站</w:t>
                    </w:r>
                    <w:r w:rsidR="000F4277" w:rsidRPr="0054724C">
                      <w:rPr>
                        <w:webHidden/>
                      </w:rPr>
                      <w:tab/>
                    </w:r>
                    <w:r w:rsidR="000F4277" w:rsidRPr="0054724C">
                      <w:rPr>
                        <w:webHidden/>
                      </w:rPr>
                      <w:fldChar w:fldCharType="begin"/>
                    </w:r>
                    <w:r w:rsidR="000F4277" w:rsidRPr="0054724C">
                      <w:rPr>
                        <w:webHidden/>
                      </w:rPr>
                      <w:instrText xml:space="preserve"> PAGEREF _Toc95747589 \h </w:instrText>
                    </w:r>
                    <w:r w:rsidR="000F4277" w:rsidRPr="0054724C">
                      <w:rPr>
                        <w:webHidden/>
                      </w:rPr>
                    </w:r>
                    <w:r w:rsidR="000F4277" w:rsidRPr="0054724C">
                      <w:rPr>
                        <w:webHidden/>
                      </w:rPr>
                      <w:fldChar w:fldCharType="separate"/>
                    </w:r>
                    <w:r w:rsidR="00D92F8A">
                      <w:rPr>
                        <w:webHidden/>
                      </w:rPr>
                      <w:t>8</w:t>
                    </w:r>
                    <w:r w:rsidR="000F4277" w:rsidRPr="0054724C">
                      <w:rPr>
                        <w:webHidden/>
                      </w:rPr>
                      <w:fldChar w:fldCharType="end"/>
                    </w:r>
                  </w:hyperlink>
                </w:p>
                <w:p w14:paraId="39C8805F" w14:textId="74D8BD36" w:rsidR="000F4277" w:rsidRPr="0054724C" w:rsidRDefault="00000000" w:rsidP="00F878ED">
                  <w:pPr>
                    <w:pStyle w:val="TOC3"/>
                    <w:rPr>
                      <w:rFonts w:eastAsiaTheme="minorEastAsia"/>
                      <w:sz w:val="21"/>
                      <w:szCs w:val="22"/>
                    </w:rPr>
                  </w:pPr>
                  <w:hyperlink w:anchor="_Toc95747590"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网页</w:t>
                    </w:r>
                    <w:r w:rsidR="000F4277" w:rsidRPr="0054724C">
                      <w:rPr>
                        <w:webHidden/>
                      </w:rPr>
                      <w:tab/>
                    </w:r>
                    <w:r w:rsidR="000F4277" w:rsidRPr="0054724C">
                      <w:rPr>
                        <w:webHidden/>
                      </w:rPr>
                      <w:fldChar w:fldCharType="begin"/>
                    </w:r>
                    <w:r w:rsidR="000F4277" w:rsidRPr="0054724C">
                      <w:rPr>
                        <w:webHidden/>
                      </w:rPr>
                      <w:instrText xml:space="preserve"> PAGEREF _Toc95747590 \h </w:instrText>
                    </w:r>
                    <w:r w:rsidR="000F4277" w:rsidRPr="0054724C">
                      <w:rPr>
                        <w:webHidden/>
                      </w:rPr>
                    </w:r>
                    <w:r w:rsidR="000F4277" w:rsidRPr="0054724C">
                      <w:rPr>
                        <w:webHidden/>
                      </w:rPr>
                      <w:fldChar w:fldCharType="separate"/>
                    </w:r>
                    <w:r w:rsidR="00D92F8A">
                      <w:rPr>
                        <w:webHidden/>
                      </w:rPr>
                      <w:t>9</w:t>
                    </w:r>
                    <w:r w:rsidR="000F4277" w:rsidRPr="0054724C">
                      <w:rPr>
                        <w:webHidden/>
                      </w:rPr>
                      <w:fldChar w:fldCharType="end"/>
                    </w:r>
                  </w:hyperlink>
                </w:p>
                <w:p w14:paraId="5BF18472" w14:textId="540CB70A" w:rsidR="000F4277" w:rsidRPr="0054724C" w:rsidRDefault="00000000" w:rsidP="00F878ED">
                  <w:pPr>
                    <w:pStyle w:val="TOC3"/>
                    <w:rPr>
                      <w:rFonts w:eastAsiaTheme="minorEastAsia"/>
                      <w:sz w:val="21"/>
                      <w:szCs w:val="22"/>
                    </w:rPr>
                  </w:pPr>
                  <w:hyperlink w:anchor="_Toc95747591"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移动互联网接入流量</w:t>
                    </w:r>
                    <w:r w:rsidR="000F4277" w:rsidRPr="0054724C">
                      <w:rPr>
                        <w:webHidden/>
                      </w:rPr>
                      <w:tab/>
                    </w:r>
                    <w:r w:rsidR="000F4277" w:rsidRPr="0054724C">
                      <w:rPr>
                        <w:webHidden/>
                      </w:rPr>
                      <w:fldChar w:fldCharType="begin"/>
                    </w:r>
                    <w:r w:rsidR="000F4277" w:rsidRPr="0054724C">
                      <w:rPr>
                        <w:webHidden/>
                      </w:rPr>
                      <w:instrText xml:space="preserve"> PAGEREF _Toc95747591 \h </w:instrText>
                    </w:r>
                    <w:r w:rsidR="000F4277" w:rsidRPr="0054724C">
                      <w:rPr>
                        <w:webHidden/>
                      </w:rPr>
                    </w:r>
                    <w:r w:rsidR="000F4277" w:rsidRPr="0054724C">
                      <w:rPr>
                        <w:webHidden/>
                      </w:rPr>
                      <w:fldChar w:fldCharType="separate"/>
                    </w:r>
                    <w:r w:rsidR="00D92F8A">
                      <w:rPr>
                        <w:webHidden/>
                      </w:rPr>
                      <w:t>10</w:t>
                    </w:r>
                    <w:r w:rsidR="000F4277" w:rsidRPr="0054724C">
                      <w:rPr>
                        <w:webHidden/>
                      </w:rPr>
                      <w:fldChar w:fldCharType="end"/>
                    </w:r>
                  </w:hyperlink>
                </w:p>
                <w:p w14:paraId="5B72E247" w14:textId="7DCF7307" w:rsidR="000F4277" w:rsidRPr="0054724C" w:rsidRDefault="00000000" w:rsidP="00F878ED">
                  <w:pPr>
                    <w:pStyle w:val="TOC3"/>
                    <w:rPr>
                      <w:rFonts w:eastAsiaTheme="minorEastAsia"/>
                      <w:sz w:val="21"/>
                      <w:szCs w:val="22"/>
                    </w:rPr>
                  </w:pPr>
                  <w:hyperlink w:anchor="_Toc95747592" w:history="1">
                    <w:r w:rsidR="000F4277" w:rsidRPr="0054724C">
                      <w:rPr>
                        <w:rStyle w:val="aa"/>
                        <w:rFonts w:eastAsia="楷体_GB2312"/>
                      </w:rPr>
                      <w:t>（四）</w:t>
                    </w:r>
                    <w:r w:rsidR="000F4277" w:rsidRPr="0054724C">
                      <w:rPr>
                        <w:rFonts w:eastAsiaTheme="minorEastAsia"/>
                        <w:sz w:val="21"/>
                        <w:szCs w:val="22"/>
                      </w:rPr>
                      <w:tab/>
                    </w:r>
                    <w:r w:rsidR="000F4277" w:rsidRPr="0054724C">
                      <w:rPr>
                        <w:rStyle w:val="aa"/>
                        <w:rFonts w:eastAsia="楷体_GB2312"/>
                      </w:rPr>
                      <w:t>APP</w:t>
                    </w:r>
                    <w:r w:rsidR="000F4277" w:rsidRPr="0054724C">
                      <w:rPr>
                        <w:rStyle w:val="aa"/>
                        <w:rFonts w:eastAsia="楷体_GB2312"/>
                      </w:rPr>
                      <w:t>数量及分类</w:t>
                    </w:r>
                    <w:r w:rsidR="000F4277" w:rsidRPr="0054724C">
                      <w:rPr>
                        <w:webHidden/>
                      </w:rPr>
                      <w:tab/>
                    </w:r>
                    <w:r w:rsidR="000F4277" w:rsidRPr="0054724C">
                      <w:rPr>
                        <w:webHidden/>
                      </w:rPr>
                      <w:fldChar w:fldCharType="begin"/>
                    </w:r>
                    <w:r w:rsidR="000F4277" w:rsidRPr="0054724C">
                      <w:rPr>
                        <w:webHidden/>
                      </w:rPr>
                      <w:instrText xml:space="preserve"> PAGEREF _Toc95747592 \h </w:instrText>
                    </w:r>
                    <w:r w:rsidR="000F4277" w:rsidRPr="0054724C">
                      <w:rPr>
                        <w:webHidden/>
                      </w:rPr>
                    </w:r>
                    <w:r w:rsidR="000F4277" w:rsidRPr="0054724C">
                      <w:rPr>
                        <w:webHidden/>
                      </w:rPr>
                      <w:fldChar w:fldCharType="separate"/>
                    </w:r>
                    <w:r w:rsidR="00D92F8A">
                      <w:rPr>
                        <w:webHidden/>
                      </w:rPr>
                      <w:t>10</w:t>
                    </w:r>
                    <w:r w:rsidR="000F4277" w:rsidRPr="0054724C">
                      <w:rPr>
                        <w:webHidden/>
                      </w:rPr>
                      <w:fldChar w:fldCharType="end"/>
                    </w:r>
                  </w:hyperlink>
                </w:p>
                <w:p w14:paraId="615FA7F7" w14:textId="3F759359" w:rsidR="000F4277" w:rsidRPr="0054724C" w:rsidRDefault="00000000" w:rsidP="00A53683">
                  <w:pPr>
                    <w:pStyle w:val="TOC2"/>
                    <w:rPr>
                      <w:rFonts w:ascii="Times New Roman" w:eastAsiaTheme="minorEastAsia" w:hAnsi="Times New Roman"/>
                      <w:sz w:val="21"/>
                      <w:szCs w:val="22"/>
                    </w:rPr>
                  </w:pPr>
                  <w:hyperlink w:anchor="_Toc95747593" w:history="1">
                    <w:r w:rsidR="000F4277" w:rsidRPr="0054724C">
                      <w:rPr>
                        <w:rStyle w:val="aa"/>
                        <w:rFonts w:ascii="Times New Roman" w:hAnsi="Times New Roman"/>
                      </w:rPr>
                      <w:t>三、</w:t>
                    </w:r>
                    <w:r w:rsidR="000F4277" w:rsidRPr="0054724C">
                      <w:rPr>
                        <w:rFonts w:ascii="Times New Roman" w:eastAsiaTheme="minorEastAsia" w:hAnsi="Times New Roman"/>
                        <w:sz w:val="21"/>
                        <w:szCs w:val="22"/>
                      </w:rPr>
                      <w:tab/>
                    </w:r>
                    <w:r w:rsidR="000F4277" w:rsidRPr="0054724C">
                      <w:rPr>
                        <w:rStyle w:val="aa"/>
                        <w:rFonts w:ascii="Times New Roman" w:hAnsi="Times New Roman"/>
                      </w:rPr>
                      <w:t>互联网接入环境</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_Toc95747593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11</w:t>
                    </w:r>
                    <w:r w:rsidR="000F4277" w:rsidRPr="0054724C">
                      <w:rPr>
                        <w:rFonts w:ascii="Times New Roman" w:hAnsi="Times New Roman"/>
                        <w:webHidden/>
                      </w:rPr>
                      <w:fldChar w:fldCharType="end"/>
                    </w:r>
                  </w:hyperlink>
                </w:p>
                <w:p w14:paraId="2DBB9755" w14:textId="22917B8D" w:rsidR="000F4277" w:rsidRPr="0054724C" w:rsidRDefault="00000000" w:rsidP="00F878ED">
                  <w:pPr>
                    <w:pStyle w:val="TOC3"/>
                    <w:rPr>
                      <w:rFonts w:eastAsiaTheme="minorEastAsia"/>
                      <w:sz w:val="21"/>
                      <w:szCs w:val="22"/>
                    </w:rPr>
                  </w:pPr>
                  <w:hyperlink w:anchor="_Toc95747594"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上网设备</w:t>
                    </w:r>
                    <w:r w:rsidR="000F4277" w:rsidRPr="0054724C">
                      <w:rPr>
                        <w:webHidden/>
                      </w:rPr>
                      <w:tab/>
                    </w:r>
                    <w:r w:rsidR="000F4277" w:rsidRPr="0054724C">
                      <w:rPr>
                        <w:webHidden/>
                      </w:rPr>
                      <w:fldChar w:fldCharType="begin"/>
                    </w:r>
                    <w:r w:rsidR="000F4277" w:rsidRPr="0054724C">
                      <w:rPr>
                        <w:webHidden/>
                      </w:rPr>
                      <w:instrText xml:space="preserve"> PAGEREF _Toc95747594 \h </w:instrText>
                    </w:r>
                    <w:r w:rsidR="000F4277" w:rsidRPr="0054724C">
                      <w:rPr>
                        <w:webHidden/>
                      </w:rPr>
                    </w:r>
                    <w:r w:rsidR="000F4277" w:rsidRPr="0054724C">
                      <w:rPr>
                        <w:webHidden/>
                      </w:rPr>
                      <w:fldChar w:fldCharType="separate"/>
                    </w:r>
                    <w:r w:rsidR="00D92F8A">
                      <w:rPr>
                        <w:webHidden/>
                      </w:rPr>
                      <w:t>11</w:t>
                    </w:r>
                    <w:r w:rsidR="000F4277" w:rsidRPr="0054724C">
                      <w:rPr>
                        <w:webHidden/>
                      </w:rPr>
                      <w:fldChar w:fldCharType="end"/>
                    </w:r>
                  </w:hyperlink>
                </w:p>
                <w:p w14:paraId="10A9613D" w14:textId="4CF51B92" w:rsidR="000F4277" w:rsidRPr="0054724C" w:rsidRDefault="00000000" w:rsidP="00F878ED">
                  <w:pPr>
                    <w:pStyle w:val="TOC3"/>
                    <w:rPr>
                      <w:rFonts w:eastAsiaTheme="minorEastAsia"/>
                      <w:sz w:val="21"/>
                      <w:szCs w:val="22"/>
                    </w:rPr>
                  </w:pPr>
                  <w:hyperlink w:anchor="_Toc95747595"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上网时长</w:t>
                    </w:r>
                    <w:r w:rsidR="000F4277" w:rsidRPr="0054724C">
                      <w:rPr>
                        <w:webHidden/>
                      </w:rPr>
                      <w:tab/>
                    </w:r>
                    <w:r w:rsidR="000F4277" w:rsidRPr="0054724C">
                      <w:rPr>
                        <w:webHidden/>
                      </w:rPr>
                      <w:fldChar w:fldCharType="begin"/>
                    </w:r>
                    <w:r w:rsidR="000F4277" w:rsidRPr="0054724C">
                      <w:rPr>
                        <w:webHidden/>
                      </w:rPr>
                      <w:instrText xml:space="preserve"> PAGEREF _Toc95747595 \h </w:instrText>
                    </w:r>
                    <w:r w:rsidR="000F4277" w:rsidRPr="0054724C">
                      <w:rPr>
                        <w:webHidden/>
                      </w:rPr>
                    </w:r>
                    <w:r w:rsidR="000F4277" w:rsidRPr="0054724C">
                      <w:rPr>
                        <w:webHidden/>
                      </w:rPr>
                      <w:fldChar w:fldCharType="separate"/>
                    </w:r>
                    <w:r w:rsidR="00D92F8A">
                      <w:rPr>
                        <w:webHidden/>
                      </w:rPr>
                      <w:t>13</w:t>
                    </w:r>
                    <w:r w:rsidR="000F4277" w:rsidRPr="0054724C">
                      <w:rPr>
                        <w:webHidden/>
                      </w:rPr>
                      <w:fldChar w:fldCharType="end"/>
                    </w:r>
                  </w:hyperlink>
                </w:p>
                <w:p w14:paraId="4D040DF8" w14:textId="2419F64D" w:rsidR="000F4277" w:rsidRPr="0054724C" w:rsidRDefault="00000000" w:rsidP="00F878ED">
                  <w:pPr>
                    <w:pStyle w:val="TOC3"/>
                    <w:rPr>
                      <w:rFonts w:eastAsiaTheme="minorEastAsia"/>
                      <w:sz w:val="21"/>
                      <w:szCs w:val="22"/>
                    </w:rPr>
                  </w:pPr>
                  <w:hyperlink w:anchor="_Toc95747596"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固定宽带接入情况</w:t>
                    </w:r>
                    <w:r w:rsidR="000F4277" w:rsidRPr="0054724C">
                      <w:rPr>
                        <w:webHidden/>
                      </w:rPr>
                      <w:tab/>
                    </w:r>
                    <w:r w:rsidR="000F4277" w:rsidRPr="0054724C">
                      <w:rPr>
                        <w:webHidden/>
                      </w:rPr>
                      <w:fldChar w:fldCharType="begin"/>
                    </w:r>
                    <w:r w:rsidR="000F4277" w:rsidRPr="0054724C">
                      <w:rPr>
                        <w:webHidden/>
                      </w:rPr>
                      <w:instrText xml:space="preserve"> PAGEREF _Toc95747596 \h </w:instrText>
                    </w:r>
                    <w:r w:rsidR="000F4277" w:rsidRPr="0054724C">
                      <w:rPr>
                        <w:webHidden/>
                      </w:rPr>
                    </w:r>
                    <w:r w:rsidR="000F4277" w:rsidRPr="0054724C">
                      <w:rPr>
                        <w:webHidden/>
                      </w:rPr>
                      <w:fldChar w:fldCharType="separate"/>
                    </w:r>
                    <w:r w:rsidR="00D92F8A">
                      <w:rPr>
                        <w:webHidden/>
                      </w:rPr>
                      <w:t>13</w:t>
                    </w:r>
                    <w:r w:rsidR="000F4277" w:rsidRPr="0054724C">
                      <w:rPr>
                        <w:webHidden/>
                      </w:rPr>
                      <w:fldChar w:fldCharType="end"/>
                    </w:r>
                  </w:hyperlink>
                </w:p>
                <w:p w14:paraId="2F98AE66" w14:textId="1C197880" w:rsidR="000F4277" w:rsidRPr="0054724C" w:rsidRDefault="00000000" w:rsidP="00F878ED">
                  <w:pPr>
                    <w:pStyle w:val="TOC3"/>
                    <w:rPr>
                      <w:rFonts w:eastAsiaTheme="minorEastAsia"/>
                      <w:sz w:val="21"/>
                      <w:szCs w:val="22"/>
                    </w:rPr>
                  </w:pPr>
                  <w:hyperlink w:anchor="_Toc95747597" w:history="1">
                    <w:r w:rsidR="000F4277" w:rsidRPr="0054724C">
                      <w:rPr>
                        <w:rStyle w:val="aa"/>
                        <w:rFonts w:eastAsia="楷体_GB2312"/>
                      </w:rPr>
                      <w:t>（四）</w:t>
                    </w:r>
                    <w:r w:rsidR="000F4277" w:rsidRPr="0054724C">
                      <w:rPr>
                        <w:rFonts w:eastAsiaTheme="minorEastAsia"/>
                        <w:sz w:val="21"/>
                        <w:szCs w:val="22"/>
                      </w:rPr>
                      <w:tab/>
                    </w:r>
                    <w:r w:rsidR="000F4277" w:rsidRPr="0054724C">
                      <w:rPr>
                        <w:rStyle w:val="aa"/>
                        <w:rFonts w:eastAsia="楷体_GB2312"/>
                      </w:rPr>
                      <w:t>蜂窝物联网终端用户数</w:t>
                    </w:r>
                    <w:r w:rsidR="000F4277" w:rsidRPr="0054724C">
                      <w:rPr>
                        <w:webHidden/>
                      </w:rPr>
                      <w:tab/>
                    </w:r>
                    <w:r w:rsidR="000F4277" w:rsidRPr="0054724C">
                      <w:rPr>
                        <w:webHidden/>
                      </w:rPr>
                      <w:fldChar w:fldCharType="begin"/>
                    </w:r>
                    <w:r w:rsidR="000F4277" w:rsidRPr="0054724C">
                      <w:rPr>
                        <w:webHidden/>
                      </w:rPr>
                      <w:instrText xml:space="preserve"> PAGEREF _Toc95747597 \h </w:instrText>
                    </w:r>
                    <w:r w:rsidR="000F4277" w:rsidRPr="0054724C">
                      <w:rPr>
                        <w:webHidden/>
                      </w:rPr>
                    </w:r>
                    <w:r w:rsidR="000F4277" w:rsidRPr="0054724C">
                      <w:rPr>
                        <w:webHidden/>
                      </w:rPr>
                      <w:fldChar w:fldCharType="separate"/>
                    </w:r>
                    <w:r w:rsidR="00D92F8A">
                      <w:rPr>
                        <w:webHidden/>
                      </w:rPr>
                      <w:t>15</w:t>
                    </w:r>
                    <w:r w:rsidR="000F4277" w:rsidRPr="0054724C">
                      <w:rPr>
                        <w:webHidden/>
                      </w:rPr>
                      <w:fldChar w:fldCharType="end"/>
                    </w:r>
                  </w:hyperlink>
                </w:p>
                <w:p w14:paraId="0F674797" w14:textId="177C3538" w:rsidR="000F4277" w:rsidRPr="0054724C" w:rsidRDefault="00000000" w:rsidP="002F0177">
                  <w:pPr>
                    <w:pStyle w:val="TOC1"/>
                    <w:rPr>
                      <w:rFonts w:eastAsiaTheme="minorEastAsia"/>
                      <w:sz w:val="21"/>
                      <w:szCs w:val="22"/>
                    </w:rPr>
                  </w:pPr>
                  <w:hyperlink w:anchor="_Toc95747598" w:history="1">
                    <w:r w:rsidR="000F4277" w:rsidRPr="0054724C">
                      <w:rPr>
                        <w:rStyle w:val="aa"/>
                      </w:rPr>
                      <w:t>第二章</w:t>
                    </w:r>
                    <w:r w:rsidR="000F4277" w:rsidRPr="0054724C">
                      <w:rPr>
                        <w:rFonts w:eastAsiaTheme="minorEastAsia"/>
                        <w:sz w:val="21"/>
                        <w:szCs w:val="22"/>
                      </w:rPr>
                      <w:tab/>
                    </w:r>
                    <w:r w:rsidR="000F4277" w:rsidRPr="0054724C">
                      <w:rPr>
                        <w:rStyle w:val="aa"/>
                      </w:rPr>
                      <w:t>网民规模及结构状况</w:t>
                    </w:r>
                    <w:r w:rsidR="000F4277" w:rsidRPr="0054724C">
                      <w:rPr>
                        <w:webHidden/>
                      </w:rPr>
                      <w:tab/>
                    </w:r>
                    <w:r w:rsidR="000F4277" w:rsidRPr="0054724C">
                      <w:rPr>
                        <w:webHidden/>
                      </w:rPr>
                      <w:fldChar w:fldCharType="begin"/>
                    </w:r>
                    <w:r w:rsidR="000F4277" w:rsidRPr="0054724C">
                      <w:rPr>
                        <w:webHidden/>
                      </w:rPr>
                      <w:instrText xml:space="preserve"> PAGEREF _Toc95747598 \h </w:instrText>
                    </w:r>
                    <w:r w:rsidR="000F4277" w:rsidRPr="0054724C">
                      <w:rPr>
                        <w:webHidden/>
                      </w:rPr>
                    </w:r>
                    <w:r w:rsidR="000F4277" w:rsidRPr="0054724C">
                      <w:rPr>
                        <w:webHidden/>
                      </w:rPr>
                      <w:fldChar w:fldCharType="separate"/>
                    </w:r>
                    <w:r w:rsidR="00D92F8A">
                      <w:rPr>
                        <w:webHidden/>
                      </w:rPr>
                      <w:t>17</w:t>
                    </w:r>
                    <w:r w:rsidR="000F4277" w:rsidRPr="0054724C">
                      <w:rPr>
                        <w:webHidden/>
                      </w:rPr>
                      <w:fldChar w:fldCharType="end"/>
                    </w:r>
                  </w:hyperlink>
                </w:p>
                <w:p w14:paraId="083218BE" w14:textId="428CFA76" w:rsidR="000F4277" w:rsidRPr="0054724C" w:rsidRDefault="00000000" w:rsidP="00A53683">
                  <w:pPr>
                    <w:pStyle w:val="TOC2"/>
                    <w:rPr>
                      <w:rFonts w:ascii="Times New Roman" w:eastAsiaTheme="minorEastAsia" w:hAnsi="Times New Roman"/>
                      <w:sz w:val="21"/>
                      <w:szCs w:val="22"/>
                    </w:rPr>
                  </w:pPr>
                  <w:hyperlink w:anchor="_Toc95747599" w:history="1">
                    <w:r w:rsidR="000F4277" w:rsidRPr="0054724C">
                      <w:rPr>
                        <w:rStyle w:val="aa"/>
                        <w:rFonts w:ascii="Times New Roman" w:hAnsi="Times New Roman"/>
                      </w:rPr>
                      <w:t>一、</w:t>
                    </w:r>
                    <w:r w:rsidR="000F4277" w:rsidRPr="0054724C">
                      <w:rPr>
                        <w:rFonts w:ascii="Times New Roman" w:eastAsiaTheme="minorEastAsia" w:hAnsi="Times New Roman"/>
                        <w:sz w:val="21"/>
                        <w:szCs w:val="22"/>
                      </w:rPr>
                      <w:tab/>
                    </w:r>
                    <w:r w:rsidR="000F4277" w:rsidRPr="0054724C">
                      <w:rPr>
                        <w:rStyle w:val="aa"/>
                        <w:rFonts w:ascii="Times New Roman" w:hAnsi="Times New Roman"/>
                      </w:rPr>
                      <w:t>网民规模</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_Toc95747599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17</w:t>
                    </w:r>
                    <w:r w:rsidR="000F4277" w:rsidRPr="0054724C">
                      <w:rPr>
                        <w:rFonts w:ascii="Times New Roman" w:hAnsi="Times New Roman"/>
                        <w:webHidden/>
                      </w:rPr>
                      <w:fldChar w:fldCharType="end"/>
                    </w:r>
                  </w:hyperlink>
                </w:p>
                <w:p w14:paraId="04EBDCEF" w14:textId="574D3376" w:rsidR="000F4277" w:rsidRPr="0054724C" w:rsidRDefault="00000000" w:rsidP="00F878ED">
                  <w:pPr>
                    <w:pStyle w:val="TOC3"/>
                    <w:rPr>
                      <w:rFonts w:eastAsiaTheme="minorEastAsia"/>
                      <w:sz w:val="21"/>
                      <w:szCs w:val="22"/>
                    </w:rPr>
                  </w:pPr>
                  <w:hyperlink w:anchor="_Toc95747600"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总体网民规模</w:t>
                    </w:r>
                    <w:r w:rsidR="000F4277" w:rsidRPr="0054724C">
                      <w:rPr>
                        <w:webHidden/>
                      </w:rPr>
                      <w:tab/>
                    </w:r>
                    <w:r w:rsidR="000F4277" w:rsidRPr="0054724C">
                      <w:rPr>
                        <w:webHidden/>
                      </w:rPr>
                      <w:fldChar w:fldCharType="begin"/>
                    </w:r>
                    <w:r w:rsidR="000F4277" w:rsidRPr="0054724C">
                      <w:rPr>
                        <w:webHidden/>
                      </w:rPr>
                      <w:instrText xml:space="preserve"> PAGEREF _Toc95747600 \h </w:instrText>
                    </w:r>
                    <w:r w:rsidR="000F4277" w:rsidRPr="0054724C">
                      <w:rPr>
                        <w:webHidden/>
                      </w:rPr>
                    </w:r>
                    <w:r w:rsidR="000F4277" w:rsidRPr="0054724C">
                      <w:rPr>
                        <w:webHidden/>
                      </w:rPr>
                      <w:fldChar w:fldCharType="separate"/>
                    </w:r>
                    <w:r w:rsidR="00D92F8A">
                      <w:rPr>
                        <w:webHidden/>
                      </w:rPr>
                      <w:t>17</w:t>
                    </w:r>
                    <w:r w:rsidR="000F4277" w:rsidRPr="0054724C">
                      <w:rPr>
                        <w:webHidden/>
                      </w:rPr>
                      <w:fldChar w:fldCharType="end"/>
                    </w:r>
                  </w:hyperlink>
                </w:p>
                <w:p w14:paraId="6787813B" w14:textId="16798FFF" w:rsidR="000F4277" w:rsidRPr="0054724C" w:rsidRDefault="00000000" w:rsidP="00F878ED">
                  <w:pPr>
                    <w:pStyle w:val="TOC3"/>
                    <w:rPr>
                      <w:rFonts w:eastAsiaTheme="minorEastAsia"/>
                      <w:sz w:val="21"/>
                      <w:szCs w:val="22"/>
                    </w:rPr>
                  </w:pPr>
                  <w:hyperlink w:anchor="_Toc95747601"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城乡网民规模</w:t>
                    </w:r>
                    <w:r w:rsidR="000F4277" w:rsidRPr="0054724C">
                      <w:rPr>
                        <w:webHidden/>
                      </w:rPr>
                      <w:tab/>
                    </w:r>
                    <w:r w:rsidR="000F4277" w:rsidRPr="0054724C">
                      <w:rPr>
                        <w:webHidden/>
                      </w:rPr>
                      <w:fldChar w:fldCharType="begin"/>
                    </w:r>
                    <w:r w:rsidR="000F4277" w:rsidRPr="0054724C">
                      <w:rPr>
                        <w:webHidden/>
                      </w:rPr>
                      <w:instrText xml:space="preserve"> PAGEREF _Toc95747601 \h </w:instrText>
                    </w:r>
                    <w:r w:rsidR="000F4277" w:rsidRPr="0054724C">
                      <w:rPr>
                        <w:webHidden/>
                      </w:rPr>
                    </w:r>
                    <w:r w:rsidR="000F4277" w:rsidRPr="0054724C">
                      <w:rPr>
                        <w:webHidden/>
                      </w:rPr>
                      <w:fldChar w:fldCharType="separate"/>
                    </w:r>
                    <w:r w:rsidR="00D92F8A">
                      <w:rPr>
                        <w:webHidden/>
                      </w:rPr>
                      <w:t>19</w:t>
                    </w:r>
                    <w:r w:rsidR="000F4277" w:rsidRPr="0054724C">
                      <w:rPr>
                        <w:webHidden/>
                      </w:rPr>
                      <w:fldChar w:fldCharType="end"/>
                    </w:r>
                  </w:hyperlink>
                </w:p>
                <w:p w14:paraId="5475AE6A" w14:textId="2067722D" w:rsidR="000F4277" w:rsidRPr="0054724C" w:rsidRDefault="00000000" w:rsidP="00F878ED">
                  <w:pPr>
                    <w:pStyle w:val="TOC3"/>
                    <w:rPr>
                      <w:rFonts w:eastAsiaTheme="minorEastAsia"/>
                      <w:sz w:val="21"/>
                      <w:szCs w:val="22"/>
                    </w:rPr>
                  </w:pPr>
                  <w:hyperlink w:anchor="_Toc95747602"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非网民规模</w:t>
                    </w:r>
                    <w:r w:rsidR="000F4277" w:rsidRPr="0054724C">
                      <w:rPr>
                        <w:webHidden/>
                      </w:rPr>
                      <w:tab/>
                    </w:r>
                    <w:r w:rsidR="000F4277" w:rsidRPr="0054724C">
                      <w:rPr>
                        <w:webHidden/>
                      </w:rPr>
                      <w:fldChar w:fldCharType="begin"/>
                    </w:r>
                    <w:r w:rsidR="000F4277" w:rsidRPr="0054724C">
                      <w:rPr>
                        <w:webHidden/>
                      </w:rPr>
                      <w:instrText xml:space="preserve"> PAGEREF _Toc95747602 \h </w:instrText>
                    </w:r>
                    <w:r w:rsidR="000F4277" w:rsidRPr="0054724C">
                      <w:rPr>
                        <w:webHidden/>
                      </w:rPr>
                    </w:r>
                    <w:r w:rsidR="000F4277" w:rsidRPr="0054724C">
                      <w:rPr>
                        <w:webHidden/>
                      </w:rPr>
                      <w:fldChar w:fldCharType="separate"/>
                    </w:r>
                    <w:r w:rsidR="00D92F8A">
                      <w:rPr>
                        <w:webHidden/>
                      </w:rPr>
                      <w:t>20</w:t>
                    </w:r>
                    <w:r w:rsidR="000F4277" w:rsidRPr="0054724C">
                      <w:rPr>
                        <w:webHidden/>
                      </w:rPr>
                      <w:fldChar w:fldCharType="end"/>
                    </w:r>
                  </w:hyperlink>
                </w:p>
                <w:p w14:paraId="41B10D9F" w14:textId="3322B6CA" w:rsidR="000F4277" w:rsidRPr="0054724C" w:rsidRDefault="00000000" w:rsidP="00A53683">
                  <w:pPr>
                    <w:pStyle w:val="TOC2"/>
                    <w:rPr>
                      <w:rFonts w:ascii="Times New Roman" w:eastAsiaTheme="minorEastAsia" w:hAnsi="Times New Roman"/>
                      <w:sz w:val="21"/>
                      <w:szCs w:val="22"/>
                    </w:rPr>
                  </w:pPr>
                  <w:hyperlink w:anchor="_Toc95747603" w:history="1">
                    <w:r w:rsidR="000F4277" w:rsidRPr="0054724C">
                      <w:rPr>
                        <w:rStyle w:val="aa"/>
                        <w:rFonts w:ascii="Times New Roman" w:hAnsi="Times New Roman"/>
                      </w:rPr>
                      <w:t>二、</w:t>
                    </w:r>
                    <w:r w:rsidR="000F4277" w:rsidRPr="0054724C">
                      <w:rPr>
                        <w:rFonts w:ascii="Times New Roman" w:eastAsiaTheme="minorEastAsia" w:hAnsi="Times New Roman"/>
                        <w:sz w:val="21"/>
                        <w:szCs w:val="22"/>
                      </w:rPr>
                      <w:tab/>
                    </w:r>
                    <w:r w:rsidR="000F4277" w:rsidRPr="0054724C">
                      <w:rPr>
                        <w:rStyle w:val="aa"/>
                        <w:rFonts w:ascii="Times New Roman" w:hAnsi="Times New Roman"/>
                      </w:rPr>
                      <w:t>网民属性结构</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_Toc95747603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22</w:t>
                    </w:r>
                    <w:r w:rsidR="000F4277" w:rsidRPr="0054724C">
                      <w:rPr>
                        <w:rFonts w:ascii="Times New Roman" w:hAnsi="Times New Roman"/>
                        <w:webHidden/>
                      </w:rPr>
                      <w:fldChar w:fldCharType="end"/>
                    </w:r>
                  </w:hyperlink>
                </w:p>
                <w:p w14:paraId="406462EE" w14:textId="70630C1A" w:rsidR="000F4277" w:rsidRPr="0054724C" w:rsidRDefault="00000000" w:rsidP="00F878ED">
                  <w:pPr>
                    <w:pStyle w:val="TOC3"/>
                    <w:rPr>
                      <w:rFonts w:eastAsiaTheme="minorEastAsia"/>
                      <w:sz w:val="21"/>
                      <w:szCs w:val="22"/>
                    </w:rPr>
                  </w:pPr>
                  <w:hyperlink w:anchor="_Toc95747604"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性别结构</w:t>
                    </w:r>
                    <w:r w:rsidR="000F4277" w:rsidRPr="0054724C">
                      <w:rPr>
                        <w:webHidden/>
                      </w:rPr>
                      <w:tab/>
                    </w:r>
                    <w:r w:rsidR="000F4277" w:rsidRPr="0054724C">
                      <w:rPr>
                        <w:webHidden/>
                      </w:rPr>
                      <w:fldChar w:fldCharType="begin"/>
                    </w:r>
                    <w:r w:rsidR="000F4277" w:rsidRPr="0054724C">
                      <w:rPr>
                        <w:webHidden/>
                      </w:rPr>
                      <w:instrText xml:space="preserve"> PAGEREF _Toc95747604 \h </w:instrText>
                    </w:r>
                    <w:r w:rsidR="000F4277" w:rsidRPr="0054724C">
                      <w:rPr>
                        <w:webHidden/>
                      </w:rPr>
                    </w:r>
                    <w:r w:rsidR="000F4277" w:rsidRPr="0054724C">
                      <w:rPr>
                        <w:webHidden/>
                      </w:rPr>
                      <w:fldChar w:fldCharType="separate"/>
                    </w:r>
                    <w:r w:rsidR="00D92F8A">
                      <w:rPr>
                        <w:webHidden/>
                      </w:rPr>
                      <w:t>22</w:t>
                    </w:r>
                    <w:r w:rsidR="000F4277" w:rsidRPr="0054724C">
                      <w:rPr>
                        <w:webHidden/>
                      </w:rPr>
                      <w:fldChar w:fldCharType="end"/>
                    </w:r>
                  </w:hyperlink>
                </w:p>
                <w:p w14:paraId="663419F4" w14:textId="4174AB3F" w:rsidR="000F4277" w:rsidRPr="0054724C" w:rsidRDefault="00000000" w:rsidP="00F878ED">
                  <w:pPr>
                    <w:pStyle w:val="TOC3"/>
                    <w:rPr>
                      <w:rFonts w:eastAsiaTheme="minorEastAsia"/>
                      <w:sz w:val="21"/>
                      <w:szCs w:val="22"/>
                    </w:rPr>
                  </w:pPr>
                  <w:hyperlink w:anchor="_Toc95747605"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年龄结构</w:t>
                    </w:r>
                    <w:r w:rsidR="000F4277" w:rsidRPr="0054724C">
                      <w:rPr>
                        <w:webHidden/>
                      </w:rPr>
                      <w:tab/>
                    </w:r>
                    <w:r w:rsidR="000F4277" w:rsidRPr="0054724C">
                      <w:rPr>
                        <w:webHidden/>
                      </w:rPr>
                      <w:fldChar w:fldCharType="begin"/>
                    </w:r>
                    <w:r w:rsidR="000F4277" w:rsidRPr="0054724C">
                      <w:rPr>
                        <w:webHidden/>
                      </w:rPr>
                      <w:instrText xml:space="preserve"> PAGEREF _Toc95747605 \h </w:instrText>
                    </w:r>
                    <w:r w:rsidR="000F4277" w:rsidRPr="0054724C">
                      <w:rPr>
                        <w:webHidden/>
                      </w:rPr>
                    </w:r>
                    <w:r w:rsidR="000F4277" w:rsidRPr="0054724C">
                      <w:rPr>
                        <w:webHidden/>
                      </w:rPr>
                      <w:fldChar w:fldCharType="separate"/>
                    </w:r>
                    <w:r w:rsidR="00D92F8A">
                      <w:rPr>
                        <w:webHidden/>
                      </w:rPr>
                      <w:t>23</w:t>
                    </w:r>
                    <w:r w:rsidR="000F4277" w:rsidRPr="0054724C">
                      <w:rPr>
                        <w:webHidden/>
                      </w:rPr>
                      <w:fldChar w:fldCharType="end"/>
                    </w:r>
                  </w:hyperlink>
                </w:p>
                <w:p w14:paraId="77D48924" w14:textId="5AB85187" w:rsidR="000F4277" w:rsidRPr="0054724C" w:rsidRDefault="00000000" w:rsidP="00A53683">
                  <w:pPr>
                    <w:pStyle w:val="TOC2"/>
                    <w:rPr>
                      <w:rFonts w:ascii="Times New Roman" w:eastAsiaTheme="minorEastAsia" w:hAnsi="Times New Roman"/>
                      <w:sz w:val="21"/>
                      <w:szCs w:val="22"/>
                    </w:rPr>
                  </w:pPr>
                  <w:hyperlink w:anchor="_Toc95747606" w:history="1">
                    <w:r w:rsidR="000F4277" w:rsidRPr="0054724C">
                      <w:rPr>
                        <w:rStyle w:val="aa"/>
                        <w:rFonts w:ascii="Times New Roman" w:hAnsi="Times New Roman"/>
                      </w:rPr>
                      <w:t>三、</w:t>
                    </w:r>
                    <w:r w:rsidR="000F4277" w:rsidRPr="0054724C">
                      <w:rPr>
                        <w:rFonts w:ascii="Times New Roman" w:eastAsiaTheme="minorEastAsia" w:hAnsi="Times New Roman"/>
                        <w:sz w:val="21"/>
                        <w:szCs w:val="22"/>
                      </w:rPr>
                      <w:tab/>
                    </w:r>
                    <w:r w:rsidR="000F4277" w:rsidRPr="0054724C">
                      <w:rPr>
                        <w:rStyle w:val="aa"/>
                        <w:rFonts w:ascii="Times New Roman" w:hAnsi="Times New Roman"/>
                      </w:rPr>
                      <w:t>专题：老年群体互联网使用情况研究</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_Toc95747606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23</w:t>
                    </w:r>
                    <w:r w:rsidR="000F4277" w:rsidRPr="0054724C">
                      <w:rPr>
                        <w:rFonts w:ascii="Times New Roman" w:hAnsi="Times New Roman"/>
                        <w:webHidden/>
                      </w:rPr>
                      <w:fldChar w:fldCharType="end"/>
                    </w:r>
                  </w:hyperlink>
                </w:p>
                <w:p w14:paraId="2F9E32AC" w14:textId="20728174" w:rsidR="000F4277" w:rsidRPr="0054724C" w:rsidRDefault="00000000" w:rsidP="00A53683">
                  <w:pPr>
                    <w:pStyle w:val="TOC2"/>
                    <w:rPr>
                      <w:rFonts w:ascii="Times New Roman" w:eastAsiaTheme="minorEastAsia" w:hAnsi="Times New Roman"/>
                      <w:sz w:val="21"/>
                      <w:szCs w:val="22"/>
                    </w:rPr>
                  </w:pPr>
                  <w:hyperlink w:anchor="_Toc95747607" w:history="1">
                    <w:r w:rsidR="000F4277" w:rsidRPr="0054724C">
                      <w:rPr>
                        <w:rStyle w:val="aa"/>
                        <w:rFonts w:ascii="Times New Roman" w:hAnsi="Times New Roman"/>
                      </w:rPr>
                      <w:t>四、</w:t>
                    </w:r>
                    <w:r w:rsidR="000F4277" w:rsidRPr="0054724C">
                      <w:rPr>
                        <w:rFonts w:ascii="Times New Roman" w:eastAsiaTheme="minorEastAsia" w:hAnsi="Times New Roman"/>
                        <w:sz w:val="21"/>
                        <w:szCs w:val="22"/>
                      </w:rPr>
                      <w:tab/>
                    </w:r>
                    <w:r w:rsidR="000F4277" w:rsidRPr="0054724C">
                      <w:rPr>
                        <w:rStyle w:val="aa"/>
                        <w:rFonts w:ascii="Times New Roman" w:hAnsi="Times New Roman"/>
                      </w:rPr>
                      <w:t>专题：未成年人互联网使用情况研究</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_Toc95747607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27</w:t>
                    </w:r>
                    <w:r w:rsidR="000F4277" w:rsidRPr="0054724C">
                      <w:rPr>
                        <w:rFonts w:ascii="Times New Roman" w:hAnsi="Times New Roman"/>
                        <w:webHidden/>
                      </w:rPr>
                      <w:fldChar w:fldCharType="end"/>
                    </w:r>
                  </w:hyperlink>
                </w:p>
                <w:p w14:paraId="630ACF6B" w14:textId="2E5A28D0" w:rsidR="000F4277" w:rsidRPr="0054724C" w:rsidRDefault="00000000" w:rsidP="002F0177">
                  <w:pPr>
                    <w:pStyle w:val="TOC1"/>
                    <w:rPr>
                      <w:rFonts w:eastAsiaTheme="minorEastAsia"/>
                      <w:sz w:val="21"/>
                      <w:szCs w:val="22"/>
                    </w:rPr>
                  </w:pPr>
                  <w:hyperlink w:anchor="_Toc95747608" w:history="1">
                    <w:r w:rsidR="000F4277" w:rsidRPr="0054724C">
                      <w:rPr>
                        <w:rStyle w:val="aa"/>
                      </w:rPr>
                      <w:t>第三章</w:t>
                    </w:r>
                    <w:r w:rsidR="000F4277" w:rsidRPr="0054724C">
                      <w:rPr>
                        <w:rFonts w:eastAsiaTheme="minorEastAsia"/>
                        <w:sz w:val="21"/>
                        <w:szCs w:val="22"/>
                      </w:rPr>
                      <w:tab/>
                    </w:r>
                    <w:r w:rsidR="000F4277" w:rsidRPr="0054724C">
                      <w:rPr>
                        <w:rStyle w:val="aa"/>
                      </w:rPr>
                      <w:t>互联网应用发展状况</w:t>
                    </w:r>
                    <w:r w:rsidR="000F4277" w:rsidRPr="0054724C">
                      <w:rPr>
                        <w:webHidden/>
                      </w:rPr>
                      <w:tab/>
                    </w:r>
                    <w:r w:rsidR="000F4277" w:rsidRPr="0054724C">
                      <w:rPr>
                        <w:webHidden/>
                      </w:rPr>
                      <w:fldChar w:fldCharType="begin"/>
                    </w:r>
                    <w:r w:rsidR="000F4277" w:rsidRPr="0054724C">
                      <w:rPr>
                        <w:webHidden/>
                      </w:rPr>
                      <w:instrText xml:space="preserve"> PAGEREF _Toc95747608 \h </w:instrText>
                    </w:r>
                    <w:r w:rsidR="000F4277" w:rsidRPr="0054724C">
                      <w:rPr>
                        <w:webHidden/>
                      </w:rPr>
                    </w:r>
                    <w:r w:rsidR="000F4277" w:rsidRPr="0054724C">
                      <w:rPr>
                        <w:webHidden/>
                      </w:rPr>
                      <w:fldChar w:fldCharType="separate"/>
                    </w:r>
                    <w:r w:rsidR="00D92F8A">
                      <w:rPr>
                        <w:webHidden/>
                      </w:rPr>
                      <w:t>31</w:t>
                    </w:r>
                    <w:r w:rsidR="000F4277" w:rsidRPr="0054724C">
                      <w:rPr>
                        <w:webHidden/>
                      </w:rPr>
                      <w:fldChar w:fldCharType="end"/>
                    </w:r>
                  </w:hyperlink>
                </w:p>
                <w:p w14:paraId="30C41B08" w14:textId="4DDC0917" w:rsidR="000F4277" w:rsidRPr="0054724C" w:rsidRDefault="00000000" w:rsidP="00A53683">
                  <w:pPr>
                    <w:pStyle w:val="TOC2"/>
                    <w:rPr>
                      <w:rFonts w:ascii="Times New Roman" w:eastAsiaTheme="minorEastAsia" w:hAnsi="Times New Roman"/>
                      <w:sz w:val="21"/>
                      <w:szCs w:val="22"/>
                    </w:rPr>
                  </w:pPr>
                  <w:hyperlink w:anchor="_Toc95747609" w:history="1">
                    <w:r w:rsidR="000F4277" w:rsidRPr="0054724C">
                      <w:rPr>
                        <w:rStyle w:val="aa"/>
                        <w:rFonts w:ascii="Times New Roman" w:hAnsi="Times New Roman"/>
                      </w:rPr>
                      <w:t>一、</w:t>
                    </w:r>
                    <w:r w:rsidR="000F4277" w:rsidRPr="0054724C">
                      <w:rPr>
                        <w:rFonts w:ascii="Times New Roman" w:eastAsiaTheme="minorEastAsia" w:hAnsi="Times New Roman"/>
                        <w:sz w:val="21"/>
                        <w:szCs w:val="22"/>
                      </w:rPr>
                      <w:tab/>
                    </w:r>
                    <w:r w:rsidR="000F4277" w:rsidRPr="0054724C">
                      <w:rPr>
                        <w:rStyle w:val="aa"/>
                        <w:rFonts w:ascii="Times New Roman" w:hAnsi="Times New Roman"/>
                      </w:rPr>
                      <w:t>互联网应用发展概述</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_Toc95747609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31</w:t>
                    </w:r>
                    <w:r w:rsidR="000F4277" w:rsidRPr="0054724C">
                      <w:rPr>
                        <w:rFonts w:ascii="Times New Roman" w:hAnsi="Times New Roman"/>
                        <w:webHidden/>
                      </w:rPr>
                      <w:fldChar w:fldCharType="end"/>
                    </w:r>
                  </w:hyperlink>
                </w:p>
                <w:p w14:paraId="6E4DCF9B" w14:textId="29451F18" w:rsidR="000F4277" w:rsidRPr="0054724C" w:rsidRDefault="00000000" w:rsidP="00A53683">
                  <w:pPr>
                    <w:pStyle w:val="TOC2"/>
                    <w:rPr>
                      <w:rFonts w:ascii="Times New Roman" w:eastAsiaTheme="minorEastAsia" w:hAnsi="Times New Roman"/>
                      <w:sz w:val="21"/>
                      <w:szCs w:val="22"/>
                    </w:rPr>
                  </w:pPr>
                  <w:hyperlink w:anchor="_Toc95747610" w:history="1">
                    <w:r w:rsidR="000F4277" w:rsidRPr="0054724C">
                      <w:rPr>
                        <w:rStyle w:val="aa"/>
                        <w:rFonts w:ascii="Times New Roman" w:hAnsi="Times New Roman"/>
                      </w:rPr>
                      <w:t>二、</w:t>
                    </w:r>
                    <w:r w:rsidR="000F4277" w:rsidRPr="0054724C">
                      <w:rPr>
                        <w:rFonts w:ascii="Times New Roman" w:eastAsiaTheme="minorEastAsia" w:hAnsi="Times New Roman"/>
                        <w:sz w:val="21"/>
                        <w:szCs w:val="22"/>
                      </w:rPr>
                      <w:tab/>
                    </w:r>
                    <w:r w:rsidR="000F4277" w:rsidRPr="0054724C">
                      <w:rPr>
                        <w:rStyle w:val="aa"/>
                        <w:rFonts w:ascii="Times New Roman" w:hAnsi="Times New Roman"/>
                      </w:rPr>
                      <w:t>基础应用类应用</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_Toc95747610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32</w:t>
                    </w:r>
                    <w:r w:rsidR="000F4277" w:rsidRPr="0054724C">
                      <w:rPr>
                        <w:rFonts w:ascii="Times New Roman" w:hAnsi="Times New Roman"/>
                        <w:webHidden/>
                      </w:rPr>
                      <w:fldChar w:fldCharType="end"/>
                    </w:r>
                  </w:hyperlink>
                </w:p>
                <w:p w14:paraId="3A225503" w14:textId="6D0E3036" w:rsidR="000F4277" w:rsidRPr="0054724C" w:rsidRDefault="00000000" w:rsidP="00F878ED">
                  <w:pPr>
                    <w:pStyle w:val="TOC3"/>
                    <w:rPr>
                      <w:rFonts w:eastAsiaTheme="minorEastAsia"/>
                      <w:sz w:val="21"/>
                      <w:szCs w:val="22"/>
                    </w:rPr>
                  </w:pPr>
                  <w:hyperlink w:anchor="_Toc95747611"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即时通信</w:t>
                    </w:r>
                    <w:r w:rsidR="000F4277" w:rsidRPr="0054724C">
                      <w:rPr>
                        <w:webHidden/>
                      </w:rPr>
                      <w:tab/>
                    </w:r>
                    <w:r w:rsidR="000F4277" w:rsidRPr="0054724C">
                      <w:rPr>
                        <w:webHidden/>
                      </w:rPr>
                      <w:fldChar w:fldCharType="begin"/>
                    </w:r>
                    <w:r w:rsidR="000F4277" w:rsidRPr="0054724C">
                      <w:rPr>
                        <w:webHidden/>
                      </w:rPr>
                      <w:instrText xml:space="preserve"> PAGEREF _Toc95747611 \h </w:instrText>
                    </w:r>
                    <w:r w:rsidR="000F4277" w:rsidRPr="0054724C">
                      <w:rPr>
                        <w:webHidden/>
                      </w:rPr>
                    </w:r>
                    <w:r w:rsidR="000F4277" w:rsidRPr="0054724C">
                      <w:rPr>
                        <w:webHidden/>
                      </w:rPr>
                      <w:fldChar w:fldCharType="separate"/>
                    </w:r>
                    <w:r w:rsidR="00D92F8A">
                      <w:rPr>
                        <w:webHidden/>
                      </w:rPr>
                      <w:t>32</w:t>
                    </w:r>
                    <w:r w:rsidR="000F4277" w:rsidRPr="0054724C">
                      <w:rPr>
                        <w:webHidden/>
                      </w:rPr>
                      <w:fldChar w:fldCharType="end"/>
                    </w:r>
                  </w:hyperlink>
                </w:p>
                <w:p w14:paraId="5224168D" w14:textId="7A1034D9" w:rsidR="000F4277" w:rsidRPr="0054724C" w:rsidRDefault="00000000" w:rsidP="00F878ED">
                  <w:pPr>
                    <w:pStyle w:val="TOC3"/>
                    <w:rPr>
                      <w:rFonts w:eastAsiaTheme="minorEastAsia"/>
                      <w:sz w:val="21"/>
                      <w:szCs w:val="22"/>
                    </w:rPr>
                  </w:pPr>
                  <w:hyperlink w:anchor="_Toc95747612"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搜索引擎</w:t>
                    </w:r>
                    <w:r w:rsidR="000F4277" w:rsidRPr="0054724C">
                      <w:rPr>
                        <w:webHidden/>
                      </w:rPr>
                      <w:tab/>
                    </w:r>
                    <w:r w:rsidR="000F4277" w:rsidRPr="0054724C">
                      <w:rPr>
                        <w:webHidden/>
                      </w:rPr>
                      <w:fldChar w:fldCharType="begin"/>
                    </w:r>
                    <w:r w:rsidR="000F4277" w:rsidRPr="0054724C">
                      <w:rPr>
                        <w:webHidden/>
                      </w:rPr>
                      <w:instrText xml:space="preserve"> PAGEREF _Toc95747612 \h </w:instrText>
                    </w:r>
                    <w:r w:rsidR="000F4277" w:rsidRPr="0054724C">
                      <w:rPr>
                        <w:webHidden/>
                      </w:rPr>
                    </w:r>
                    <w:r w:rsidR="000F4277" w:rsidRPr="0054724C">
                      <w:rPr>
                        <w:webHidden/>
                      </w:rPr>
                      <w:fldChar w:fldCharType="separate"/>
                    </w:r>
                    <w:r w:rsidR="00D92F8A">
                      <w:rPr>
                        <w:webHidden/>
                      </w:rPr>
                      <w:t>33</w:t>
                    </w:r>
                    <w:r w:rsidR="000F4277" w:rsidRPr="0054724C">
                      <w:rPr>
                        <w:webHidden/>
                      </w:rPr>
                      <w:fldChar w:fldCharType="end"/>
                    </w:r>
                  </w:hyperlink>
                </w:p>
                <w:p w14:paraId="4D81FD7B" w14:textId="531F4AB6" w:rsidR="000F4277" w:rsidRPr="0054724C" w:rsidRDefault="00000000" w:rsidP="00F878ED">
                  <w:pPr>
                    <w:pStyle w:val="TOC3"/>
                    <w:rPr>
                      <w:rFonts w:eastAsiaTheme="minorEastAsia"/>
                      <w:sz w:val="21"/>
                      <w:szCs w:val="22"/>
                    </w:rPr>
                  </w:pPr>
                  <w:hyperlink w:anchor="_Toc95747613"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网络新闻</w:t>
                    </w:r>
                    <w:r w:rsidR="000F4277" w:rsidRPr="0054724C">
                      <w:rPr>
                        <w:webHidden/>
                      </w:rPr>
                      <w:tab/>
                    </w:r>
                    <w:r w:rsidR="000F4277" w:rsidRPr="0054724C">
                      <w:rPr>
                        <w:webHidden/>
                      </w:rPr>
                      <w:fldChar w:fldCharType="begin"/>
                    </w:r>
                    <w:r w:rsidR="000F4277" w:rsidRPr="0054724C">
                      <w:rPr>
                        <w:webHidden/>
                      </w:rPr>
                      <w:instrText xml:space="preserve"> PAGEREF _Toc95747613 \h </w:instrText>
                    </w:r>
                    <w:r w:rsidR="000F4277" w:rsidRPr="0054724C">
                      <w:rPr>
                        <w:webHidden/>
                      </w:rPr>
                    </w:r>
                    <w:r w:rsidR="000F4277" w:rsidRPr="0054724C">
                      <w:rPr>
                        <w:webHidden/>
                      </w:rPr>
                      <w:fldChar w:fldCharType="separate"/>
                    </w:r>
                    <w:r w:rsidR="00D92F8A">
                      <w:rPr>
                        <w:webHidden/>
                      </w:rPr>
                      <w:t>34</w:t>
                    </w:r>
                    <w:r w:rsidR="000F4277" w:rsidRPr="0054724C">
                      <w:rPr>
                        <w:webHidden/>
                      </w:rPr>
                      <w:fldChar w:fldCharType="end"/>
                    </w:r>
                  </w:hyperlink>
                </w:p>
                <w:p w14:paraId="0EE644DC" w14:textId="01DC76CF" w:rsidR="000F4277" w:rsidRPr="0054724C" w:rsidRDefault="00000000" w:rsidP="00F878ED">
                  <w:pPr>
                    <w:pStyle w:val="TOC3"/>
                    <w:rPr>
                      <w:rFonts w:eastAsiaTheme="minorEastAsia"/>
                      <w:sz w:val="21"/>
                      <w:szCs w:val="22"/>
                    </w:rPr>
                  </w:pPr>
                  <w:hyperlink w:anchor="_Toc95747614" w:history="1">
                    <w:r w:rsidR="000F4277" w:rsidRPr="0054724C">
                      <w:rPr>
                        <w:rStyle w:val="aa"/>
                        <w:rFonts w:eastAsia="楷体_GB2312"/>
                      </w:rPr>
                      <w:t>（四）</w:t>
                    </w:r>
                    <w:r w:rsidR="000F4277" w:rsidRPr="0054724C">
                      <w:rPr>
                        <w:rFonts w:eastAsiaTheme="minorEastAsia"/>
                        <w:sz w:val="21"/>
                        <w:szCs w:val="22"/>
                      </w:rPr>
                      <w:tab/>
                    </w:r>
                    <w:r w:rsidR="000F4277" w:rsidRPr="0054724C">
                      <w:rPr>
                        <w:rStyle w:val="aa"/>
                        <w:rFonts w:eastAsia="楷体_GB2312"/>
                      </w:rPr>
                      <w:t>在线办公</w:t>
                    </w:r>
                    <w:r w:rsidR="000F4277" w:rsidRPr="0054724C">
                      <w:rPr>
                        <w:webHidden/>
                      </w:rPr>
                      <w:tab/>
                    </w:r>
                    <w:r w:rsidR="000F4277" w:rsidRPr="0054724C">
                      <w:rPr>
                        <w:webHidden/>
                      </w:rPr>
                      <w:fldChar w:fldCharType="begin"/>
                    </w:r>
                    <w:r w:rsidR="000F4277" w:rsidRPr="0054724C">
                      <w:rPr>
                        <w:webHidden/>
                      </w:rPr>
                      <w:instrText xml:space="preserve"> PAGEREF _Toc95747614 \h </w:instrText>
                    </w:r>
                    <w:r w:rsidR="000F4277" w:rsidRPr="0054724C">
                      <w:rPr>
                        <w:webHidden/>
                      </w:rPr>
                    </w:r>
                    <w:r w:rsidR="000F4277" w:rsidRPr="0054724C">
                      <w:rPr>
                        <w:webHidden/>
                      </w:rPr>
                      <w:fldChar w:fldCharType="separate"/>
                    </w:r>
                    <w:r w:rsidR="00D92F8A">
                      <w:rPr>
                        <w:webHidden/>
                      </w:rPr>
                      <w:t>35</w:t>
                    </w:r>
                    <w:r w:rsidR="000F4277" w:rsidRPr="0054724C">
                      <w:rPr>
                        <w:webHidden/>
                      </w:rPr>
                      <w:fldChar w:fldCharType="end"/>
                    </w:r>
                  </w:hyperlink>
                </w:p>
                <w:p w14:paraId="32EC51FD" w14:textId="38789494" w:rsidR="000F4277" w:rsidRPr="0054724C" w:rsidRDefault="00000000" w:rsidP="00A53683">
                  <w:pPr>
                    <w:pStyle w:val="TOC2"/>
                    <w:rPr>
                      <w:rFonts w:ascii="Times New Roman" w:eastAsiaTheme="minorEastAsia" w:hAnsi="Times New Roman"/>
                      <w:sz w:val="21"/>
                      <w:szCs w:val="22"/>
                    </w:rPr>
                  </w:pPr>
                  <w:hyperlink w:anchor="_Toc95747615" w:history="1">
                    <w:r w:rsidR="000F4277" w:rsidRPr="0054724C">
                      <w:rPr>
                        <w:rStyle w:val="aa"/>
                        <w:rFonts w:ascii="Times New Roman" w:hAnsi="Times New Roman"/>
                      </w:rPr>
                      <w:t>三、</w:t>
                    </w:r>
                    <w:r w:rsidR="000F4277" w:rsidRPr="0054724C">
                      <w:rPr>
                        <w:rFonts w:ascii="Times New Roman" w:eastAsiaTheme="minorEastAsia" w:hAnsi="Times New Roman"/>
                        <w:sz w:val="21"/>
                        <w:szCs w:val="22"/>
                      </w:rPr>
                      <w:tab/>
                    </w:r>
                    <w:r w:rsidR="000F4277" w:rsidRPr="0054724C">
                      <w:rPr>
                        <w:rStyle w:val="aa"/>
                        <w:rFonts w:ascii="Times New Roman" w:hAnsi="Times New Roman"/>
                      </w:rPr>
                      <w:t>商务交易类应用</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_Toc95747615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37</w:t>
                    </w:r>
                    <w:r w:rsidR="000F4277" w:rsidRPr="0054724C">
                      <w:rPr>
                        <w:rFonts w:ascii="Times New Roman" w:hAnsi="Times New Roman"/>
                        <w:webHidden/>
                      </w:rPr>
                      <w:fldChar w:fldCharType="end"/>
                    </w:r>
                  </w:hyperlink>
                </w:p>
                <w:p w14:paraId="2F1214E1" w14:textId="6F5C598E" w:rsidR="000F4277" w:rsidRPr="0054724C" w:rsidRDefault="00000000" w:rsidP="00F878ED">
                  <w:pPr>
                    <w:pStyle w:val="TOC3"/>
                    <w:rPr>
                      <w:rFonts w:eastAsiaTheme="minorEastAsia"/>
                      <w:sz w:val="21"/>
                      <w:szCs w:val="22"/>
                    </w:rPr>
                  </w:pPr>
                  <w:hyperlink w:anchor="_Toc95747616"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网络支付</w:t>
                    </w:r>
                    <w:r w:rsidR="000F4277" w:rsidRPr="0054724C">
                      <w:rPr>
                        <w:webHidden/>
                      </w:rPr>
                      <w:tab/>
                    </w:r>
                    <w:r w:rsidR="000F4277" w:rsidRPr="0054724C">
                      <w:rPr>
                        <w:webHidden/>
                      </w:rPr>
                      <w:fldChar w:fldCharType="begin"/>
                    </w:r>
                    <w:r w:rsidR="000F4277" w:rsidRPr="0054724C">
                      <w:rPr>
                        <w:webHidden/>
                      </w:rPr>
                      <w:instrText xml:space="preserve"> PAGEREF _Toc95747616 \h </w:instrText>
                    </w:r>
                    <w:r w:rsidR="000F4277" w:rsidRPr="0054724C">
                      <w:rPr>
                        <w:webHidden/>
                      </w:rPr>
                    </w:r>
                    <w:r w:rsidR="000F4277" w:rsidRPr="0054724C">
                      <w:rPr>
                        <w:webHidden/>
                      </w:rPr>
                      <w:fldChar w:fldCharType="separate"/>
                    </w:r>
                    <w:r w:rsidR="00D92F8A">
                      <w:rPr>
                        <w:webHidden/>
                      </w:rPr>
                      <w:t>37</w:t>
                    </w:r>
                    <w:r w:rsidR="000F4277" w:rsidRPr="0054724C">
                      <w:rPr>
                        <w:webHidden/>
                      </w:rPr>
                      <w:fldChar w:fldCharType="end"/>
                    </w:r>
                  </w:hyperlink>
                </w:p>
                <w:p w14:paraId="63B7B787" w14:textId="0CC8181A" w:rsidR="000F4277" w:rsidRPr="0054724C" w:rsidRDefault="00000000" w:rsidP="00F878ED">
                  <w:pPr>
                    <w:pStyle w:val="TOC3"/>
                    <w:rPr>
                      <w:rFonts w:eastAsiaTheme="minorEastAsia"/>
                      <w:sz w:val="21"/>
                      <w:szCs w:val="22"/>
                    </w:rPr>
                  </w:pPr>
                  <w:hyperlink w:anchor="_Toc95747617"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网络购物</w:t>
                    </w:r>
                    <w:r w:rsidR="000F4277" w:rsidRPr="0054724C">
                      <w:rPr>
                        <w:webHidden/>
                      </w:rPr>
                      <w:tab/>
                    </w:r>
                    <w:r w:rsidR="000F4277" w:rsidRPr="0054724C">
                      <w:rPr>
                        <w:webHidden/>
                      </w:rPr>
                      <w:fldChar w:fldCharType="begin"/>
                    </w:r>
                    <w:r w:rsidR="000F4277" w:rsidRPr="0054724C">
                      <w:rPr>
                        <w:webHidden/>
                      </w:rPr>
                      <w:instrText xml:space="preserve"> PAGEREF _Toc95747617 \h </w:instrText>
                    </w:r>
                    <w:r w:rsidR="000F4277" w:rsidRPr="0054724C">
                      <w:rPr>
                        <w:webHidden/>
                      </w:rPr>
                    </w:r>
                    <w:r w:rsidR="000F4277" w:rsidRPr="0054724C">
                      <w:rPr>
                        <w:webHidden/>
                      </w:rPr>
                      <w:fldChar w:fldCharType="separate"/>
                    </w:r>
                    <w:r w:rsidR="00D92F8A">
                      <w:rPr>
                        <w:webHidden/>
                      </w:rPr>
                      <w:t>39</w:t>
                    </w:r>
                    <w:r w:rsidR="000F4277" w:rsidRPr="0054724C">
                      <w:rPr>
                        <w:webHidden/>
                      </w:rPr>
                      <w:fldChar w:fldCharType="end"/>
                    </w:r>
                  </w:hyperlink>
                </w:p>
                <w:p w14:paraId="1A08B44D" w14:textId="1340CC66" w:rsidR="000F4277" w:rsidRPr="0054724C" w:rsidRDefault="00000000" w:rsidP="00F878ED">
                  <w:pPr>
                    <w:pStyle w:val="TOC3"/>
                    <w:rPr>
                      <w:rFonts w:eastAsiaTheme="minorEastAsia"/>
                      <w:sz w:val="21"/>
                      <w:szCs w:val="22"/>
                    </w:rPr>
                  </w:pPr>
                  <w:hyperlink w:anchor="_Toc95747618"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网上外卖</w:t>
                    </w:r>
                    <w:r w:rsidR="000F4277" w:rsidRPr="0054724C">
                      <w:rPr>
                        <w:webHidden/>
                      </w:rPr>
                      <w:tab/>
                    </w:r>
                    <w:r w:rsidR="000F4277" w:rsidRPr="0054724C">
                      <w:rPr>
                        <w:webHidden/>
                      </w:rPr>
                      <w:fldChar w:fldCharType="begin"/>
                    </w:r>
                    <w:r w:rsidR="000F4277" w:rsidRPr="0054724C">
                      <w:rPr>
                        <w:webHidden/>
                      </w:rPr>
                      <w:instrText xml:space="preserve"> PAGEREF _Toc95747618 \h </w:instrText>
                    </w:r>
                    <w:r w:rsidR="000F4277" w:rsidRPr="0054724C">
                      <w:rPr>
                        <w:webHidden/>
                      </w:rPr>
                    </w:r>
                    <w:r w:rsidR="000F4277" w:rsidRPr="0054724C">
                      <w:rPr>
                        <w:webHidden/>
                      </w:rPr>
                      <w:fldChar w:fldCharType="separate"/>
                    </w:r>
                    <w:r w:rsidR="00D92F8A">
                      <w:rPr>
                        <w:webHidden/>
                      </w:rPr>
                      <w:t>40</w:t>
                    </w:r>
                    <w:r w:rsidR="000F4277" w:rsidRPr="0054724C">
                      <w:rPr>
                        <w:webHidden/>
                      </w:rPr>
                      <w:fldChar w:fldCharType="end"/>
                    </w:r>
                  </w:hyperlink>
                </w:p>
                <w:p w14:paraId="5AF9A3EB" w14:textId="45551DE3" w:rsidR="000F4277" w:rsidRPr="0054724C" w:rsidRDefault="00000000" w:rsidP="00F878ED">
                  <w:pPr>
                    <w:pStyle w:val="TOC3"/>
                    <w:rPr>
                      <w:rFonts w:eastAsiaTheme="minorEastAsia"/>
                      <w:sz w:val="21"/>
                      <w:szCs w:val="22"/>
                    </w:rPr>
                  </w:pPr>
                  <w:hyperlink w:anchor="_Toc95747619" w:history="1">
                    <w:r w:rsidR="000F4277" w:rsidRPr="0054724C">
                      <w:rPr>
                        <w:rStyle w:val="aa"/>
                        <w:rFonts w:eastAsia="楷体_GB2312"/>
                      </w:rPr>
                      <w:t>（四）</w:t>
                    </w:r>
                    <w:r w:rsidR="000F4277" w:rsidRPr="0054724C">
                      <w:rPr>
                        <w:rFonts w:eastAsiaTheme="minorEastAsia"/>
                        <w:sz w:val="21"/>
                        <w:szCs w:val="22"/>
                      </w:rPr>
                      <w:tab/>
                    </w:r>
                    <w:r w:rsidR="000F4277" w:rsidRPr="0054724C">
                      <w:rPr>
                        <w:rStyle w:val="aa"/>
                        <w:rFonts w:eastAsia="楷体_GB2312"/>
                      </w:rPr>
                      <w:t>在线旅行预订</w:t>
                    </w:r>
                    <w:r w:rsidR="000F4277" w:rsidRPr="0054724C">
                      <w:rPr>
                        <w:webHidden/>
                      </w:rPr>
                      <w:tab/>
                    </w:r>
                    <w:r w:rsidR="000F4277" w:rsidRPr="0054724C">
                      <w:rPr>
                        <w:webHidden/>
                      </w:rPr>
                      <w:fldChar w:fldCharType="begin"/>
                    </w:r>
                    <w:r w:rsidR="000F4277" w:rsidRPr="0054724C">
                      <w:rPr>
                        <w:webHidden/>
                      </w:rPr>
                      <w:instrText xml:space="preserve"> PAGEREF _Toc95747619 \h </w:instrText>
                    </w:r>
                    <w:r w:rsidR="000F4277" w:rsidRPr="0054724C">
                      <w:rPr>
                        <w:webHidden/>
                      </w:rPr>
                    </w:r>
                    <w:r w:rsidR="000F4277" w:rsidRPr="0054724C">
                      <w:rPr>
                        <w:webHidden/>
                      </w:rPr>
                      <w:fldChar w:fldCharType="separate"/>
                    </w:r>
                    <w:r w:rsidR="00D92F8A">
                      <w:rPr>
                        <w:webHidden/>
                      </w:rPr>
                      <w:t>42</w:t>
                    </w:r>
                    <w:r w:rsidR="000F4277" w:rsidRPr="0054724C">
                      <w:rPr>
                        <w:webHidden/>
                      </w:rPr>
                      <w:fldChar w:fldCharType="end"/>
                    </w:r>
                  </w:hyperlink>
                </w:p>
                <w:p w14:paraId="3612662F" w14:textId="597DEAF0" w:rsidR="000F4277" w:rsidRPr="0054724C" w:rsidRDefault="00000000" w:rsidP="00A53683">
                  <w:pPr>
                    <w:pStyle w:val="TOC2"/>
                    <w:rPr>
                      <w:rFonts w:ascii="Times New Roman" w:eastAsiaTheme="minorEastAsia" w:hAnsi="Times New Roman"/>
                      <w:sz w:val="21"/>
                      <w:szCs w:val="22"/>
                    </w:rPr>
                  </w:pPr>
                  <w:hyperlink w:anchor="_Toc95747620" w:history="1">
                    <w:r w:rsidR="000F4277" w:rsidRPr="0054724C">
                      <w:rPr>
                        <w:rStyle w:val="aa"/>
                        <w:rFonts w:ascii="Times New Roman" w:hAnsi="Times New Roman"/>
                      </w:rPr>
                      <w:t>四、</w:t>
                    </w:r>
                    <w:r w:rsidR="000F4277" w:rsidRPr="0054724C">
                      <w:rPr>
                        <w:rFonts w:ascii="Times New Roman" w:eastAsiaTheme="minorEastAsia" w:hAnsi="Times New Roman"/>
                        <w:sz w:val="21"/>
                        <w:szCs w:val="22"/>
                      </w:rPr>
                      <w:tab/>
                    </w:r>
                    <w:r w:rsidR="000F4277" w:rsidRPr="0054724C">
                      <w:rPr>
                        <w:rStyle w:val="aa"/>
                        <w:rFonts w:ascii="Times New Roman" w:hAnsi="Times New Roman"/>
                      </w:rPr>
                      <w:t>网络娱乐类应用</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_Toc95747620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43</w:t>
                    </w:r>
                    <w:r w:rsidR="000F4277" w:rsidRPr="0054724C">
                      <w:rPr>
                        <w:rFonts w:ascii="Times New Roman" w:hAnsi="Times New Roman"/>
                        <w:webHidden/>
                      </w:rPr>
                      <w:fldChar w:fldCharType="end"/>
                    </w:r>
                  </w:hyperlink>
                </w:p>
                <w:p w14:paraId="7AE6DD8E" w14:textId="0C00F31D" w:rsidR="000F4277" w:rsidRPr="0054724C" w:rsidRDefault="00000000" w:rsidP="00F878ED">
                  <w:pPr>
                    <w:pStyle w:val="TOC3"/>
                    <w:rPr>
                      <w:rFonts w:eastAsiaTheme="minorEastAsia"/>
                      <w:sz w:val="21"/>
                      <w:szCs w:val="22"/>
                    </w:rPr>
                  </w:pPr>
                  <w:hyperlink w:anchor="_Toc95747621"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网络视频</w:t>
                    </w:r>
                    <w:r w:rsidR="000F4277" w:rsidRPr="0054724C">
                      <w:rPr>
                        <w:webHidden/>
                      </w:rPr>
                      <w:tab/>
                    </w:r>
                    <w:r w:rsidR="000F4277" w:rsidRPr="0054724C">
                      <w:rPr>
                        <w:webHidden/>
                      </w:rPr>
                      <w:fldChar w:fldCharType="begin"/>
                    </w:r>
                    <w:r w:rsidR="000F4277" w:rsidRPr="0054724C">
                      <w:rPr>
                        <w:webHidden/>
                      </w:rPr>
                      <w:instrText xml:space="preserve"> PAGEREF _Toc95747621 \h </w:instrText>
                    </w:r>
                    <w:r w:rsidR="000F4277" w:rsidRPr="0054724C">
                      <w:rPr>
                        <w:webHidden/>
                      </w:rPr>
                    </w:r>
                    <w:r w:rsidR="000F4277" w:rsidRPr="0054724C">
                      <w:rPr>
                        <w:webHidden/>
                      </w:rPr>
                      <w:fldChar w:fldCharType="separate"/>
                    </w:r>
                    <w:r w:rsidR="00D92F8A">
                      <w:rPr>
                        <w:webHidden/>
                      </w:rPr>
                      <w:t>43</w:t>
                    </w:r>
                    <w:r w:rsidR="000F4277" w:rsidRPr="0054724C">
                      <w:rPr>
                        <w:webHidden/>
                      </w:rPr>
                      <w:fldChar w:fldCharType="end"/>
                    </w:r>
                  </w:hyperlink>
                </w:p>
                <w:p w14:paraId="05CE918B" w14:textId="64E1AF1F" w:rsidR="000F4277" w:rsidRPr="0054724C" w:rsidRDefault="00000000" w:rsidP="00F878ED">
                  <w:pPr>
                    <w:pStyle w:val="TOC3"/>
                    <w:rPr>
                      <w:rFonts w:eastAsiaTheme="minorEastAsia"/>
                      <w:sz w:val="21"/>
                      <w:szCs w:val="22"/>
                    </w:rPr>
                  </w:pPr>
                  <w:hyperlink w:anchor="_Toc95747622"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网络直播</w:t>
                    </w:r>
                    <w:r w:rsidR="000F4277" w:rsidRPr="0054724C">
                      <w:rPr>
                        <w:webHidden/>
                      </w:rPr>
                      <w:tab/>
                    </w:r>
                    <w:r w:rsidR="000F4277" w:rsidRPr="0054724C">
                      <w:rPr>
                        <w:webHidden/>
                      </w:rPr>
                      <w:fldChar w:fldCharType="begin"/>
                    </w:r>
                    <w:r w:rsidR="000F4277" w:rsidRPr="0054724C">
                      <w:rPr>
                        <w:webHidden/>
                      </w:rPr>
                      <w:instrText xml:space="preserve"> PAGEREF _Toc95747622 \h </w:instrText>
                    </w:r>
                    <w:r w:rsidR="000F4277" w:rsidRPr="0054724C">
                      <w:rPr>
                        <w:webHidden/>
                      </w:rPr>
                    </w:r>
                    <w:r w:rsidR="000F4277" w:rsidRPr="0054724C">
                      <w:rPr>
                        <w:webHidden/>
                      </w:rPr>
                      <w:fldChar w:fldCharType="separate"/>
                    </w:r>
                    <w:r w:rsidR="00D92F8A">
                      <w:rPr>
                        <w:webHidden/>
                      </w:rPr>
                      <w:t>46</w:t>
                    </w:r>
                    <w:r w:rsidR="000F4277" w:rsidRPr="0054724C">
                      <w:rPr>
                        <w:webHidden/>
                      </w:rPr>
                      <w:fldChar w:fldCharType="end"/>
                    </w:r>
                  </w:hyperlink>
                </w:p>
                <w:p w14:paraId="60B225D6" w14:textId="72290D62" w:rsidR="000F4277" w:rsidRPr="0054724C" w:rsidRDefault="00000000" w:rsidP="00F878ED">
                  <w:pPr>
                    <w:pStyle w:val="TOC3"/>
                    <w:rPr>
                      <w:rFonts w:eastAsiaTheme="minorEastAsia"/>
                      <w:sz w:val="21"/>
                      <w:szCs w:val="22"/>
                    </w:rPr>
                  </w:pPr>
                  <w:hyperlink w:anchor="_Toc95747623"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网络游戏</w:t>
                    </w:r>
                    <w:r w:rsidR="000F4277" w:rsidRPr="0054724C">
                      <w:rPr>
                        <w:webHidden/>
                      </w:rPr>
                      <w:tab/>
                    </w:r>
                    <w:r w:rsidR="000F4277" w:rsidRPr="0054724C">
                      <w:rPr>
                        <w:webHidden/>
                      </w:rPr>
                      <w:fldChar w:fldCharType="begin"/>
                    </w:r>
                    <w:r w:rsidR="000F4277" w:rsidRPr="0054724C">
                      <w:rPr>
                        <w:webHidden/>
                      </w:rPr>
                      <w:instrText xml:space="preserve"> PAGEREF _Toc95747623 \h </w:instrText>
                    </w:r>
                    <w:r w:rsidR="000F4277" w:rsidRPr="0054724C">
                      <w:rPr>
                        <w:webHidden/>
                      </w:rPr>
                    </w:r>
                    <w:r w:rsidR="000F4277" w:rsidRPr="0054724C">
                      <w:rPr>
                        <w:webHidden/>
                      </w:rPr>
                      <w:fldChar w:fldCharType="separate"/>
                    </w:r>
                    <w:r w:rsidR="00D92F8A">
                      <w:rPr>
                        <w:webHidden/>
                      </w:rPr>
                      <w:t>48</w:t>
                    </w:r>
                    <w:r w:rsidR="000F4277" w:rsidRPr="0054724C">
                      <w:rPr>
                        <w:webHidden/>
                      </w:rPr>
                      <w:fldChar w:fldCharType="end"/>
                    </w:r>
                  </w:hyperlink>
                </w:p>
                <w:p w14:paraId="2D626041" w14:textId="3425374A" w:rsidR="000F4277" w:rsidRPr="0054724C" w:rsidRDefault="00000000" w:rsidP="00F878ED">
                  <w:pPr>
                    <w:pStyle w:val="TOC3"/>
                    <w:rPr>
                      <w:rFonts w:eastAsiaTheme="minorEastAsia"/>
                      <w:sz w:val="21"/>
                      <w:szCs w:val="22"/>
                    </w:rPr>
                  </w:pPr>
                  <w:hyperlink w:anchor="_Toc95747624" w:history="1">
                    <w:r w:rsidR="000F4277" w:rsidRPr="0054724C">
                      <w:rPr>
                        <w:rStyle w:val="aa"/>
                        <w:rFonts w:eastAsia="楷体_GB2312"/>
                      </w:rPr>
                      <w:t>（四）</w:t>
                    </w:r>
                    <w:r w:rsidR="000F4277" w:rsidRPr="0054724C">
                      <w:rPr>
                        <w:rFonts w:eastAsiaTheme="minorEastAsia"/>
                        <w:sz w:val="21"/>
                        <w:szCs w:val="22"/>
                      </w:rPr>
                      <w:tab/>
                    </w:r>
                    <w:r w:rsidR="000F4277" w:rsidRPr="0054724C">
                      <w:rPr>
                        <w:rStyle w:val="aa"/>
                        <w:rFonts w:eastAsia="楷体_GB2312"/>
                      </w:rPr>
                      <w:t>网络音乐</w:t>
                    </w:r>
                    <w:r w:rsidR="000F4277" w:rsidRPr="0054724C">
                      <w:rPr>
                        <w:webHidden/>
                      </w:rPr>
                      <w:tab/>
                    </w:r>
                    <w:r w:rsidR="000F4277" w:rsidRPr="0054724C">
                      <w:rPr>
                        <w:webHidden/>
                      </w:rPr>
                      <w:fldChar w:fldCharType="begin"/>
                    </w:r>
                    <w:r w:rsidR="000F4277" w:rsidRPr="0054724C">
                      <w:rPr>
                        <w:webHidden/>
                      </w:rPr>
                      <w:instrText xml:space="preserve"> PAGEREF _Toc95747624 \h </w:instrText>
                    </w:r>
                    <w:r w:rsidR="000F4277" w:rsidRPr="0054724C">
                      <w:rPr>
                        <w:webHidden/>
                      </w:rPr>
                    </w:r>
                    <w:r w:rsidR="000F4277" w:rsidRPr="0054724C">
                      <w:rPr>
                        <w:webHidden/>
                      </w:rPr>
                      <w:fldChar w:fldCharType="separate"/>
                    </w:r>
                    <w:r w:rsidR="00D92F8A">
                      <w:rPr>
                        <w:webHidden/>
                      </w:rPr>
                      <w:t>49</w:t>
                    </w:r>
                    <w:r w:rsidR="000F4277" w:rsidRPr="0054724C">
                      <w:rPr>
                        <w:webHidden/>
                      </w:rPr>
                      <w:fldChar w:fldCharType="end"/>
                    </w:r>
                  </w:hyperlink>
                </w:p>
                <w:p w14:paraId="32136B77" w14:textId="74DAC38A" w:rsidR="000F4277" w:rsidRPr="0054724C" w:rsidRDefault="00000000" w:rsidP="00F878ED">
                  <w:pPr>
                    <w:pStyle w:val="TOC3"/>
                    <w:rPr>
                      <w:rFonts w:eastAsiaTheme="minorEastAsia"/>
                      <w:sz w:val="21"/>
                      <w:szCs w:val="22"/>
                    </w:rPr>
                  </w:pPr>
                  <w:hyperlink w:anchor="_Toc95747625" w:history="1">
                    <w:r w:rsidR="000F4277" w:rsidRPr="0054724C">
                      <w:rPr>
                        <w:rStyle w:val="aa"/>
                        <w:rFonts w:eastAsia="楷体_GB2312"/>
                      </w:rPr>
                      <w:t>（五）</w:t>
                    </w:r>
                    <w:r w:rsidR="000F4277" w:rsidRPr="0054724C">
                      <w:rPr>
                        <w:rFonts w:eastAsiaTheme="minorEastAsia"/>
                        <w:sz w:val="21"/>
                        <w:szCs w:val="22"/>
                      </w:rPr>
                      <w:tab/>
                    </w:r>
                    <w:r w:rsidR="000F4277" w:rsidRPr="0054724C">
                      <w:rPr>
                        <w:rStyle w:val="aa"/>
                        <w:rFonts w:eastAsia="楷体_GB2312"/>
                      </w:rPr>
                      <w:t>网络文学</w:t>
                    </w:r>
                    <w:r w:rsidR="000F4277" w:rsidRPr="0054724C">
                      <w:rPr>
                        <w:webHidden/>
                      </w:rPr>
                      <w:tab/>
                    </w:r>
                    <w:r w:rsidR="000F4277" w:rsidRPr="0054724C">
                      <w:rPr>
                        <w:webHidden/>
                      </w:rPr>
                      <w:fldChar w:fldCharType="begin"/>
                    </w:r>
                    <w:r w:rsidR="000F4277" w:rsidRPr="0054724C">
                      <w:rPr>
                        <w:webHidden/>
                      </w:rPr>
                      <w:instrText xml:space="preserve"> PAGEREF _Toc95747625 \h </w:instrText>
                    </w:r>
                    <w:r w:rsidR="000F4277" w:rsidRPr="0054724C">
                      <w:rPr>
                        <w:webHidden/>
                      </w:rPr>
                    </w:r>
                    <w:r w:rsidR="000F4277" w:rsidRPr="0054724C">
                      <w:rPr>
                        <w:webHidden/>
                      </w:rPr>
                      <w:fldChar w:fldCharType="separate"/>
                    </w:r>
                    <w:r w:rsidR="00D92F8A">
                      <w:rPr>
                        <w:webHidden/>
                      </w:rPr>
                      <w:t>50</w:t>
                    </w:r>
                    <w:r w:rsidR="000F4277" w:rsidRPr="0054724C">
                      <w:rPr>
                        <w:webHidden/>
                      </w:rPr>
                      <w:fldChar w:fldCharType="end"/>
                    </w:r>
                  </w:hyperlink>
                </w:p>
                <w:p w14:paraId="2E0E8382" w14:textId="334EB84D" w:rsidR="000F4277" w:rsidRPr="0054724C" w:rsidRDefault="00000000" w:rsidP="00A53683">
                  <w:pPr>
                    <w:pStyle w:val="TOC2"/>
                    <w:rPr>
                      <w:rFonts w:ascii="Times New Roman" w:eastAsiaTheme="minorEastAsia" w:hAnsi="Times New Roman"/>
                      <w:sz w:val="21"/>
                      <w:szCs w:val="22"/>
                    </w:rPr>
                  </w:pPr>
                  <w:hyperlink w:anchor="_Toc95747626" w:history="1">
                    <w:r w:rsidR="000F4277" w:rsidRPr="0054724C">
                      <w:rPr>
                        <w:rStyle w:val="aa"/>
                        <w:rFonts w:ascii="Times New Roman" w:hAnsi="Times New Roman"/>
                      </w:rPr>
                      <w:t>五、</w:t>
                    </w:r>
                    <w:r w:rsidR="000F4277" w:rsidRPr="0054724C">
                      <w:rPr>
                        <w:rFonts w:ascii="Times New Roman" w:eastAsiaTheme="minorEastAsia" w:hAnsi="Times New Roman"/>
                        <w:sz w:val="21"/>
                        <w:szCs w:val="22"/>
                      </w:rPr>
                      <w:tab/>
                    </w:r>
                    <w:r w:rsidR="000F4277" w:rsidRPr="0054724C">
                      <w:rPr>
                        <w:rStyle w:val="aa"/>
                        <w:rFonts w:ascii="Times New Roman" w:hAnsi="Times New Roman"/>
                      </w:rPr>
                      <w:t>公共服务类应用</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_Toc95747626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52</w:t>
                    </w:r>
                    <w:r w:rsidR="000F4277" w:rsidRPr="0054724C">
                      <w:rPr>
                        <w:rFonts w:ascii="Times New Roman" w:hAnsi="Times New Roman"/>
                        <w:webHidden/>
                      </w:rPr>
                      <w:fldChar w:fldCharType="end"/>
                    </w:r>
                  </w:hyperlink>
                </w:p>
                <w:p w14:paraId="7DD7CC71" w14:textId="3D7DAD79" w:rsidR="000F4277" w:rsidRPr="0054724C" w:rsidRDefault="00000000" w:rsidP="00F878ED">
                  <w:pPr>
                    <w:pStyle w:val="TOC3"/>
                    <w:rPr>
                      <w:rFonts w:eastAsiaTheme="minorEastAsia"/>
                      <w:sz w:val="21"/>
                      <w:szCs w:val="22"/>
                    </w:rPr>
                  </w:pPr>
                  <w:hyperlink w:anchor="_Toc95747627"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网约车</w:t>
                    </w:r>
                    <w:r w:rsidR="000F4277" w:rsidRPr="0054724C">
                      <w:rPr>
                        <w:webHidden/>
                      </w:rPr>
                      <w:tab/>
                    </w:r>
                    <w:r w:rsidR="000F4277" w:rsidRPr="0054724C">
                      <w:rPr>
                        <w:webHidden/>
                      </w:rPr>
                      <w:fldChar w:fldCharType="begin"/>
                    </w:r>
                    <w:r w:rsidR="000F4277" w:rsidRPr="0054724C">
                      <w:rPr>
                        <w:webHidden/>
                      </w:rPr>
                      <w:instrText xml:space="preserve"> PAGEREF _Toc95747627 \h </w:instrText>
                    </w:r>
                    <w:r w:rsidR="000F4277" w:rsidRPr="0054724C">
                      <w:rPr>
                        <w:webHidden/>
                      </w:rPr>
                    </w:r>
                    <w:r w:rsidR="000F4277" w:rsidRPr="0054724C">
                      <w:rPr>
                        <w:webHidden/>
                      </w:rPr>
                      <w:fldChar w:fldCharType="separate"/>
                    </w:r>
                    <w:r w:rsidR="00D92F8A">
                      <w:rPr>
                        <w:webHidden/>
                      </w:rPr>
                      <w:t>52</w:t>
                    </w:r>
                    <w:r w:rsidR="000F4277" w:rsidRPr="0054724C">
                      <w:rPr>
                        <w:webHidden/>
                      </w:rPr>
                      <w:fldChar w:fldCharType="end"/>
                    </w:r>
                  </w:hyperlink>
                </w:p>
                <w:p w14:paraId="5ACB106C" w14:textId="2FC4426C" w:rsidR="000F4277" w:rsidRPr="0054724C" w:rsidRDefault="00000000" w:rsidP="00F878ED">
                  <w:pPr>
                    <w:pStyle w:val="TOC3"/>
                    <w:rPr>
                      <w:rFonts w:eastAsiaTheme="minorEastAsia"/>
                      <w:sz w:val="21"/>
                      <w:szCs w:val="22"/>
                    </w:rPr>
                  </w:pPr>
                  <w:hyperlink w:anchor="_Toc95747628"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在线医疗</w:t>
                    </w:r>
                    <w:r w:rsidR="000F4277" w:rsidRPr="0054724C">
                      <w:rPr>
                        <w:webHidden/>
                      </w:rPr>
                      <w:tab/>
                    </w:r>
                    <w:r w:rsidR="000F4277" w:rsidRPr="0054724C">
                      <w:rPr>
                        <w:webHidden/>
                      </w:rPr>
                      <w:fldChar w:fldCharType="begin"/>
                    </w:r>
                    <w:r w:rsidR="000F4277" w:rsidRPr="0054724C">
                      <w:rPr>
                        <w:webHidden/>
                      </w:rPr>
                      <w:instrText xml:space="preserve"> PAGEREF _Toc95747628 \h </w:instrText>
                    </w:r>
                    <w:r w:rsidR="000F4277" w:rsidRPr="0054724C">
                      <w:rPr>
                        <w:webHidden/>
                      </w:rPr>
                    </w:r>
                    <w:r w:rsidR="000F4277" w:rsidRPr="0054724C">
                      <w:rPr>
                        <w:webHidden/>
                      </w:rPr>
                      <w:fldChar w:fldCharType="separate"/>
                    </w:r>
                    <w:r w:rsidR="00D92F8A">
                      <w:rPr>
                        <w:webHidden/>
                      </w:rPr>
                      <w:t>53</w:t>
                    </w:r>
                    <w:r w:rsidR="000F4277" w:rsidRPr="0054724C">
                      <w:rPr>
                        <w:webHidden/>
                      </w:rPr>
                      <w:fldChar w:fldCharType="end"/>
                    </w:r>
                  </w:hyperlink>
                </w:p>
                <w:p w14:paraId="3B41E55D" w14:textId="687039D0" w:rsidR="000F4277" w:rsidRPr="0054724C" w:rsidRDefault="00000000" w:rsidP="00A53683">
                  <w:pPr>
                    <w:pStyle w:val="TOC2"/>
                    <w:rPr>
                      <w:rFonts w:ascii="Times New Roman" w:eastAsiaTheme="minorEastAsia" w:hAnsi="Times New Roman"/>
                      <w:sz w:val="21"/>
                      <w:szCs w:val="22"/>
                    </w:rPr>
                  </w:pPr>
                  <w:hyperlink w:anchor="_Toc95747629" w:history="1">
                    <w:r w:rsidR="000F4277" w:rsidRPr="0054724C">
                      <w:rPr>
                        <w:rStyle w:val="aa"/>
                        <w:rFonts w:ascii="Times New Roman" w:hAnsi="Times New Roman"/>
                      </w:rPr>
                      <w:t>六、</w:t>
                    </w:r>
                    <w:r w:rsidR="000F4277" w:rsidRPr="0054724C">
                      <w:rPr>
                        <w:rFonts w:ascii="Times New Roman" w:eastAsiaTheme="minorEastAsia" w:hAnsi="Times New Roman"/>
                        <w:sz w:val="21"/>
                        <w:szCs w:val="22"/>
                      </w:rPr>
                      <w:tab/>
                    </w:r>
                    <w:r w:rsidR="000F4277" w:rsidRPr="0054724C">
                      <w:rPr>
                        <w:rStyle w:val="aa"/>
                        <w:rFonts w:ascii="Times New Roman" w:hAnsi="Times New Roman"/>
                      </w:rPr>
                      <w:t>专题：互联网助力企业发展</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_Toc95747629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55</w:t>
                    </w:r>
                    <w:r w:rsidR="000F4277" w:rsidRPr="0054724C">
                      <w:rPr>
                        <w:rFonts w:ascii="Times New Roman" w:hAnsi="Times New Roman"/>
                        <w:webHidden/>
                      </w:rPr>
                      <w:fldChar w:fldCharType="end"/>
                    </w:r>
                  </w:hyperlink>
                </w:p>
                <w:p w14:paraId="5B99B239" w14:textId="6728EF23" w:rsidR="000F4277" w:rsidRPr="0054724C" w:rsidRDefault="00000000" w:rsidP="002F0177">
                  <w:pPr>
                    <w:pStyle w:val="TOC1"/>
                    <w:rPr>
                      <w:rFonts w:eastAsiaTheme="minorEastAsia"/>
                      <w:sz w:val="21"/>
                      <w:szCs w:val="22"/>
                    </w:rPr>
                  </w:pPr>
                  <w:hyperlink w:anchor="_Toc95747632" w:history="1">
                    <w:r w:rsidR="000F4277" w:rsidRPr="0054724C">
                      <w:rPr>
                        <w:rStyle w:val="aa"/>
                      </w:rPr>
                      <w:t>第四章</w:t>
                    </w:r>
                    <w:r w:rsidR="000F4277" w:rsidRPr="0054724C">
                      <w:rPr>
                        <w:rFonts w:eastAsiaTheme="minorEastAsia"/>
                        <w:sz w:val="21"/>
                        <w:szCs w:val="22"/>
                      </w:rPr>
                      <w:tab/>
                    </w:r>
                    <w:r w:rsidR="000F4277" w:rsidRPr="0054724C">
                      <w:rPr>
                        <w:rStyle w:val="aa"/>
                      </w:rPr>
                      <w:t>工业互联网发展状况</w:t>
                    </w:r>
                    <w:r w:rsidR="000F4277" w:rsidRPr="0054724C">
                      <w:rPr>
                        <w:webHidden/>
                      </w:rPr>
                      <w:tab/>
                    </w:r>
                    <w:r w:rsidR="000F4277" w:rsidRPr="0054724C">
                      <w:rPr>
                        <w:webHidden/>
                      </w:rPr>
                      <w:fldChar w:fldCharType="begin"/>
                    </w:r>
                    <w:r w:rsidR="000F4277" w:rsidRPr="0054724C">
                      <w:rPr>
                        <w:webHidden/>
                      </w:rPr>
                      <w:instrText xml:space="preserve"> PAGEREF _Toc95747632 \h </w:instrText>
                    </w:r>
                    <w:r w:rsidR="000F4277" w:rsidRPr="0054724C">
                      <w:rPr>
                        <w:webHidden/>
                      </w:rPr>
                    </w:r>
                    <w:r w:rsidR="000F4277" w:rsidRPr="0054724C">
                      <w:rPr>
                        <w:webHidden/>
                      </w:rPr>
                      <w:fldChar w:fldCharType="separate"/>
                    </w:r>
                    <w:r w:rsidR="00D92F8A">
                      <w:rPr>
                        <w:webHidden/>
                      </w:rPr>
                      <w:t>59</w:t>
                    </w:r>
                    <w:r w:rsidR="000F4277" w:rsidRPr="0054724C">
                      <w:rPr>
                        <w:webHidden/>
                      </w:rPr>
                      <w:fldChar w:fldCharType="end"/>
                    </w:r>
                  </w:hyperlink>
                </w:p>
                <w:p w14:paraId="325724BA" w14:textId="29936FFC" w:rsidR="000F4277" w:rsidRPr="0054724C" w:rsidRDefault="00000000" w:rsidP="00A53683">
                  <w:pPr>
                    <w:pStyle w:val="TOC2"/>
                    <w:rPr>
                      <w:rFonts w:ascii="Times New Roman" w:eastAsiaTheme="minorEastAsia" w:hAnsi="Times New Roman"/>
                      <w:sz w:val="21"/>
                      <w:szCs w:val="22"/>
                    </w:rPr>
                  </w:pPr>
                  <w:hyperlink w:anchor="_Toc95747633" w:history="1">
                    <w:r w:rsidR="000F4277" w:rsidRPr="0054724C">
                      <w:rPr>
                        <w:rStyle w:val="aa"/>
                        <w:rFonts w:ascii="Times New Roman" w:hAnsi="Times New Roman"/>
                      </w:rPr>
                      <w:t>一、</w:t>
                    </w:r>
                    <w:r w:rsidR="000F4277" w:rsidRPr="0054724C">
                      <w:rPr>
                        <w:rFonts w:ascii="Times New Roman" w:eastAsiaTheme="minorEastAsia" w:hAnsi="Times New Roman"/>
                        <w:sz w:val="21"/>
                        <w:szCs w:val="22"/>
                      </w:rPr>
                      <w:tab/>
                    </w:r>
                    <w:r w:rsidR="000F4277" w:rsidRPr="0054724C">
                      <w:rPr>
                        <w:rStyle w:val="aa"/>
                        <w:rFonts w:ascii="Times New Roman" w:hAnsi="Times New Roman"/>
                      </w:rPr>
                      <w:t>工业互联网总体规模</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_Toc95747633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59</w:t>
                    </w:r>
                    <w:r w:rsidR="000F4277" w:rsidRPr="0054724C">
                      <w:rPr>
                        <w:rFonts w:ascii="Times New Roman" w:hAnsi="Times New Roman"/>
                        <w:webHidden/>
                      </w:rPr>
                      <w:fldChar w:fldCharType="end"/>
                    </w:r>
                  </w:hyperlink>
                </w:p>
                <w:p w14:paraId="5428BC40" w14:textId="4968D25A" w:rsidR="000F4277" w:rsidRPr="0054724C" w:rsidRDefault="00000000" w:rsidP="00F878ED">
                  <w:pPr>
                    <w:pStyle w:val="TOC3"/>
                    <w:rPr>
                      <w:rFonts w:eastAsiaTheme="minorEastAsia"/>
                      <w:sz w:val="21"/>
                      <w:szCs w:val="22"/>
                    </w:rPr>
                  </w:pPr>
                  <w:hyperlink w:anchor="_Toc95747634"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工业互联网总体发展状况</w:t>
                    </w:r>
                    <w:r w:rsidR="000F4277" w:rsidRPr="0054724C">
                      <w:rPr>
                        <w:webHidden/>
                      </w:rPr>
                      <w:tab/>
                    </w:r>
                    <w:r w:rsidR="000F4277" w:rsidRPr="0054724C">
                      <w:rPr>
                        <w:webHidden/>
                      </w:rPr>
                      <w:fldChar w:fldCharType="begin"/>
                    </w:r>
                    <w:r w:rsidR="000F4277" w:rsidRPr="0054724C">
                      <w:rPr>
                        <w:webHidden/>
                      </w:rPr>
                      <w:instrText xml:space="preserve"> PAGEREF _Toc95747634 \h </w:instrText>
                    </w:r>
                    <w:r w:rsidR="000F4277" w:rsidRPr="0054724C">
                      <w:rPr>
                        <w:webHidden/>
                      </w:rPr>
                    </w:r>
                    <w:r w:rsidR="000F4277" w:rsidRPr="0054724C">
                      <w:rPr>
                        <w:webHidden/>
                      </w:rPr>
                      <w:fldChar w:fldCharType="separate"/>
                    </w:r>
                    <w:r w:rsidR="00D92F8A">
                      <w:rPr>
                        <w:webHidden/>
                      </w:rPr>
                      <w:t>59</w:t>
                    </w:r>
                    <w:r w:rsidR="000F4277" w:rsidRPr="0054724C">
                      <w:rPr>
                        <w:webHidden/>
                      </w:rPr>
                      <w:fldChar w:fldCharType="end"/>
                    </w:r>
                  </w:hyperlink>
                </w:p>
                <w:p w14:paraId="39CAC46F" w14:textId="0F69097B" w:rsidR="000F4277" w:rsidRPr="0054724C" w:rsidRDefault="00000000" w:rsidP="00F878ED">
                  <w:pPr>
                    <w:pStyle w:val="TOC3"/>
                    <w:rPr>
                      <w:rFonts w:eastAsiaTheme="minorEastAsia"/>
                      <w:sz w:val="21"/>
                      <w:szCs w:val="22"/>
                    </w:rPr>
                  </w:pPr>
                  <w:hyperlink w:anchor="_Toc95747635"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新业态新模式发展状况</w:t>
                    </w:r>
                    <w:r w:rsidR="000F4277" w:rsidRPr="0054724C">
                      <w:rPr>
                        <w:webHidden/>
                      </w:rPr>
                      <w:tab/>
                    </w:r>
                    <w:r w:rsidR="000F4277" w:rsidRPr="0054724C">
                      <w:rPr>
                        <w:webHidden/>
                      </w:rPr>
                      <w:fldChar w:fldCharType="begin"/>
                    </w:r>
                    <w:r w:rsidR="000F4277" w:rsidRPr="0054724C">
                      <w:rPr>
                        <w:webHidden/>
                      </w:rPr>
                      <w:instrText xml:space="preserve"> PAGEREF _Toc95747635 \h </w:instrText>
                    </w:r>
                    <w:r w:rsidR="000F4277" w:rsidRPr="0054724C">
                      <w:rPr>
                        <w:webHidden/>
                      </w:rPr>
                    </w:r>
                    <w:r w:rsidR="000F4277" w:rsidRPr="0054724C">
                      <w:rPr>
                        <w:webHidden/>
                      </w:rPr>
                      <w:fldChar w:fldCharType="separate"/>
                    </w:r>
                    <w:r w:rsidR="00D92F8A">
                      <w:rPr>
                        <w:webHidden/>
                      </w:rPr>
                      <w:t>60</w:t>
                    </w:r>
                    <w:r w:rsidR="000F4277" w:rsidRPr="0054724C">
                      <w:rPr>
                        <w:webHidden/>
                      </w:rPr>
                      <w:fldChar w:fldCharType="end"/>
                    </w:r>
                  </w:hyperlink>
                </w:p>
                <w:p w14:paraId="32DEA05B" w14:textId="72518D21" w:rsidR="000F4277" w:rsidRPr="0054724C" w:rsidRDefault="00000000" w:rsidP="00F878ED">
                  <w:pPr>
                    <w:pStyle w:val="TOC3"/>
                    <w:rPr>
                      <w:rFonts w:eastAsiaTheme="minorEastAsia"/>
                      <w:sz w:val="21"/>
                      <w:szCs w:val="22"/>
                    </w:rPr>
                  </w:pPr>
                  <w:hyperlink w:anchor="_Toc95747636"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各地工业互联网发展状况</w:t>
                    </w:r>
                    <w:r w:rsidR="000F4277" w:rsidRPr="0054724C">
                      <w:rPr>
                        <w:webHidden/>
                      </w:rPr>
                      <w:tab/>
                    </w:r>
                    <w:r w:rsidR="000F4277" w:rsidRPr="0054724C">
                      <w:rPr>
                        <w:webHidden/>
                      </w:rPr>
                      <w:fldChar w:fldCharType="begin"/>
                    </w:r>
                    <w:r w:rsidR="000F4277" w:rsidRPr="0054724C">
                      <w:rPr>
                        <w:webHidden/>
                      </w:rPr>
                      <w:instrText xml:space="preserve"> PAGEREF _Toc95747636 \h </w:instrText>
                    </w:r>
                    <w:r w:rsidR="000F4277" w:rsidRPr="0054724C">
                      <w:rPr>
                        <w:webHidden/>
                      </w:rPr>
                    </w:r>
                    <w:r w:rsidR="000F4277" w:rsidRPr="0054724C">
                      <w:rPr>
                        <w:webHidden/>
                      </w:rPr>
                      <w:fldChar w:fldCharType="separate"/>
                    </w:r>
                    <w:r w:rsidR="00D92F8A">
                      <w:rPr>
                        <w:webHidden/>
                      </w:rPr>
                      <w:t>62</w:t>
                    </w:r>
                    <w:r w:rsidR="000F4277" w:rsidRPr="0054724C">
                      <w:rPr>
                        <w:webHidden/>
                      </w:rPr>
                      <w:fldChar w:fldCharType="end"/>
                    </w:r>
                  </w:hyperlink>
                </w:p>
                <w:p w14:paraId="21BA8838" w14:textId="44BCC783" w:rsidR="000F4277" w:rsidRPr="0054724C" w:rsidRDefault="00000000" w:rsidP="00A53683">
                  <w:pPr>
                    <w:pStyle w:val="TOC2"/>
                    <w:rPr>
                      <w:rFonts w:ascii="Times New Roman" w:eastAsiaTheme="minorEastAsia" w:hAnsi="Times New Roman"/>
                      <w:sz w:val="21"/>
                      <w:szCs w:val="22"/>
                    </w:rPr>
                  </w:pPr>
                  <w:hyperlink w:anchor="_Toc95747637" w:history="1">
                    <w:r w:rsidR="000F4277" w:rsidRPr="0054724C">
                      <w:rPr>
                        <w:rStyle w:val="aa"/>
                        <w:rFonts w:ascii="Times New Roman" w:hAnsi="Times New Roman"/>
                      </w:rPr>
                      <w:t>二、</w:t>
                    </w:r>
                    <w:r w:rsidR="000F4277" w:rsidRPr="0054724C">
                      <w:rPr>
                        <w:rFonts w:ascii="Times New Roman" w:eastAsiaTheme="minorEastAsia" w:hAnsi="Times New Roman"/>
                        <w:sz w:val="21"/>
                        <w:szCs w:val="22"/>
                      </w:rPr>
                      <w:tab/>
                    </w:r>
                    <w:r w:rsidR="000F4277" w:rsidRPr="0054724C">
                      <w:rPr>
                        <w:rStyle w:val="aa"/>
                        <w:rFonts w:ascii="Times New Roman" w:hAnsi="Times New Roman"/>
                      </w:rPr>
                      <w:t>5G+</w:t>
                    </w:r>
                    <w:r w:rsidR="000F4277" w:rsidRPr="0054724C">
                      <w:rPr>
                        <w:rStyle w:val="aa"/>
                        <w:rFonts w:ascii="Times New Roman" w:hAnsi="Times New Roman"/>
                      </w:rPr>
                      <w:t>工业互联网应用发展</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_Toc95747637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62</w:t>
                    </w:r>
                    <w:r w:rsidR="000F4277" w:rsidRPr="0054724C">
                      <w:rPr>
                        <w:rFonts w:ascii="Times New Roman" w:hAnsi="Times New Roman"/>
                        <w:webHidden/>
                      </w:rPr>
                      <w:fldChar w:fldCharType="end"/>
                    </w:r>
                  </w:hyperlink>
                </w:p>
                <w:p w14:paraId="0C0898ED" w14:textId="1A184713" w:rsidR="000F4277" w:rsidRPr="0054724C" w:rsidRDefault="00000000" w:rsidP="00F878ED">
                  <w:pPr>
                    <w:pStyle w:val="TOC3"/>
                    <w:rPr>
                      <w:rFonts w:eastAsiaTheme="minorEastAsia"/>
                      <w:sz w:val="21"/>
                      <w:szCs w:val="22"/>
                    </w:rPr>
                  </w:pPr>
                  <w:hyperlink w:anchor="_Toc95747638"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电子设备制造业应用</w:t>
                    </w:r>
                    <w:r w:rsidR="000F4277" w:rsidRPr="0054724C">
                      <w:rPr>
                        <w:webHidden/>
                      </w:rPr>
                      <w:tab/>
                    </w:r>
                    <w:r w:rsidR="000F4277" w:rsidRPr="0054724C">
                      <w:rPr>
                        <w:webHidden/>
                      </w:rPr>
                      <w:fldChar w:fldCharType="begin"/>
                    </w:r>
                    <w:r w:rsidR="000F4277" w:rsidRPr="0054724C">
                      <w:rPr>
                        <w:webHidden/>
                      </w:rPr>
                      <w:instrText xml:space="preserve"> PAGEREF _Toc95747638 \h </w:instrText>
                    </w:r>
                    <w:r w:rsidR="000F4277" w:rsidRPr="0054724C">
                      <w:rPr>
                        <w:webHidden/>
                      </w:rPr>
                    </w:r>
                    <w:r w:rsidR="000F4277" w:rsidRPr="0054724C">
                      <w:rPr>
                        <w:webHidden/>
                      </w:rPr>
                      <w:fldChar w:fldCharType="separate"/>
                    </w:r>
                    <w:r w:rsidR="00D92F8A">
                      <w:rPr>
                        <w:webHidden/>
                      </w:rPr>
                      <w:t>63</w:t>
                    </w:r>
                    <w:r w:rsidR="000F4277" w:rsidRPr="0054724C">
                      <w:rPr>
                        <w:webHidden/>
                      </w:rPr>
                      <w:fldChar w:fldCharType="end"/>
                    </w:r>
                  </w:hyperlink>
                </w:p>
                <w:p w14:paraId="40DF61A3" w14:textId="207CDBFE" w:rsidR="000F4277" w:rsidRPr="0054724C" w:rsidRDefault="00000000" w:rsidP="00F878ED">
                  <w:pPr>
                    <w:pStyle w:val="TOC3"/>
                    <w:rPr>
                      <w:rFonts w:eastAsiaTheme="minorEastAsia"/>
                      <w:sz w:val="21"/>
                      <w:szCs w:val="22"/>
                    </w:rPr>
                  </w:pPr>
                  <w:hyperlink w:anchor="_Toc95747639"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装备制造业应用</w:t>
                    </w:r>
                    <w:r w:rsidR="000F4277" w:rsidRPr="0054724C">
                      <w:rPr>
                        <w:webHidden/>
                      </w:rPr>
                      <w:tab/>
                    </w:r>
                    <w:r w:rsidR="000F4277" w:rsidRPr="0054724C">
                      <w:rPr>
                        <w:webHidden/>
                      </w:rPr>
                      <w:fldChar w:fldCharType="begin"/>
                    </w:r>
                    <w:r w:rsidR="000F4277" w:rsidRPr="0054724C">
                      <w:rPr>
                        <w:webHidden/>
                      </w:rPr>
                      <w:instrText xml:space="preserve"> PAGEREF _Toc95747639 \h </w:instrText>
                    </w:r>
                    <w:r w:rsidR="000F4277" w:rsidRPr="0054724C">
                      <w:rPr>
                        <w:webHidden/>
                      </w:rPr>
                    </w:r>
                    <w:r w:rsidR="000F4277" w:rsidRPr="0054724C">
                      <w:rPr>
                        <w:webHidden/>
                      </w:rPr>
                      <w:fldChar w:fldCharType="separate"/>
                    </w:r>
                    <w:r w:rsidR="00D92F8A">
                      <w:rPr>
                        <w:webHidden/>
                      </w:rPr>
                      <w:t>63</w:t>
                    </w:r>
                    <w:r w:rsidR="000F4277" w:rsidRPr="0054724C">
                      <w:rPr>
                        <w:webHidden/>
                      </w:rPr>
                      <w:fldChar w:fldCharType="end"/>
                    </w:r>
                  </w:hyperlink>
                </w:p>
                <w:p w14:paraId="54B18421" w14:textId="1A79FEF8" w:rsidR="000F4277" w:rsidRPr="0054724C" w:rsidRDefault="00000000" w:rsidP="00F878ED">
                  <w:pPr>
                    <w:pStyle w:val="TOC3"/>
                    <w:rPr>
                      <w:rFonts w:eastAsiaTheme="minorEastAsia"/>
                      <w:sz w:val="21"/>
                      <w:szCs w:val="22"/>
                    </w:rPr>
                  </w:pPr>
                  <w:hyperlink w:anchor="_Toc95747640"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钢铁行业应用</w:t>
                    </w:r>
                    <w:r w:rsidR="000F4277" w:rsidRPr="0054724C">
                      <w:rPr>
                        <w:webHidden/>
                      </w:rPr>
                      <w:tab/>
                    </w:r>
                    <w:r w:rsidR="000F4277" w:rsidRPr="0054724C">
                      <w:rPr>
                        <w:webHidden/>
                      </w:rPr>
                      <w:fldChar w:fldCharType="begin"/>
                    </w:r>
                    <w:r w:rsidR="000F4277" w:rsidRPr="0054724C">
                      <w:rPr>
                        <w:webHidden/>
                      </w:rPr>
                      <w:instrText xml:space="preserve"> PAGEREF _Toc95747640 \h </w:instrText>
                    </w:r>
                    <w:r w:rsidR="000F4277" w:rsidRPr="0054724C">
                      <w:rPr>
                        <w:webHidden/>
                      </w:rPr>
                    </w:r>
                    <w:r w:rsidR="000F4277" w:rsidRPr="0054724C">
                      <w:rPr>
                        <w:webHidden/>
                      </w:rPr>
                      <w:fldChar w:fldCharType="separate"/>
                    </w:r>
                    <w:r w:rsidR="00D92F8A">
                      <w:rPr>
                        <w:webHidden/>
                      </w:rPr>
                      <w:t>64</w:t>
                    </w:r>
                    <w:r w:rsidR="000F4277" w:rsidRPr="0054724C">
                      <w:rPr>
                        <w:webHidden/>
                      </w:rPr>
                      <w:fldChar w:fldCharType="end"/>
                    </w:r>
                  </w:hyperlink>
                </w:p>
                <w:p w14:paraId="3926BEA1" w14:textId="3F11AD13" w:rsidR="000F4277" w:rsidRPr="0054724C" w:rsidRDefault="00000000" w:rsidP="00F878ED">
                  <w:pPr>
                    <w:pStyle w:val="TOC3"/>
                    <w:rPr>
                      <w:rFonts w:eastAsiaTheme="minorEastAsia"/>
                      <w:sz w:val="21"/>
                      <w:szCs w:val="22"/>
                    </w:rPr>
                  </w:pPr>
                  <w:hyperlink w:anchor="_Toc95747641" w:history="1">
                    <w:r w:rsidR="000F4277" w:rsidRPr="0054724C">
                      <w:rPr>
                        <w:rStyle w:val="aa"/>
                        <w:rFonts w:eastAsia="楷体_GB2312"/>
                      </w:rPr>
                      <w:t>（四）</w:t>
                    </w:r>
                    <w:r w:rsidR="000F4277" w:rsidRPr="0054724C">
                      <w:rPr>
                        <w:rFonts w:eastAsiaTheme="minorEastAsia"/>
                        <w:sz w:val="21"/>
                        <w:szCs w:val="22"/>
                      </w:rPr>
                      <w:tab/>
                    </w:r>
                    <w:r w:rsidR="000F4277" w:rsidRPr="0054724C">
                      <w:rPr>
                        <w:rStyle w:val="aa"/>
                        <w:rFonts w:eastAsia="楷体_GB2312"/>
                      </w:rPr>
                      <w:t>采矿行业应用</w:t>
                    </w:r>
                    <w:r w:rsidR="000F4277" w:rsidRPr="0054724C">
                      <w:rPr>
                        <w:webHidden/>
                      </w:rPr>
                      <w:tab/>
                    </w:r>
                    <w:r w:rsidR="000F4277" w:rsidRPr="0054724C">
                      <w:rPr>
                        <w:webHidden/>
                      </w:rPr>
                      <w:fldChar w:fldCharType="begin"/>
                    </w:r>
                    <w:r w:rsidR="000F4277" w:rsidRPr="0054724C">
                      <w:rPr>
                        <w:webHidden/>
                      </w:rPr>
                      <w:instrText xml:space="preserve"> PAGEREF _Toc95747641 \h </w:instrText>
                    </w:r>
                    <w:r w:rsidR="000F4277" w:rsidRPr="0054724C">
                      <w:rPr>
                        <w:webHidden/>
                      </w:rPr>
                    </w:r>
                    <w:r w:rsidR="000F4277" w:rsidRPr="0054724C">
                      <w:rPr>
                        <w:webHidden/>
                      </w:rPr>
                      <w:fldChar w:fldCharType="separate"/>
                    </w:r>
                    <w:r w:rsidR="00D92F8A">
                      <w:rPr>
                        <w:webHidden/>
                      </w:rPr>
                      <w:t>65</w:t>
                    </w:r>
                    <w:r w:rsidR="000F4277" w:rsidRPr="0054724C">
                      <w:rPr>
                        <w:webHidden/>
                      </w:rPr>
                      <w:fldChar w:fldCharType="end"/>
                    </w:r>
                  </w:hyperlink>
                </w:p>
                <w:p w14:paraId="1E6BFBC2" w14:textId="67A0D82D" w:rsidR="000F4277" w:rsidRPr="0054724C" w:rsidRDefault="00000000" w:rsidP="00F878ED">
                  <w:pPr>
                    <w:pStyle w:val="TOC3"/>
                    <w:rPr>
                      <w:rFonts w:eastAsiaTheme="minorEastAsia"/>
                      <w:sz w:val="21"/>
                      <w:szCs w:val="22"/>
                    </w:rPr>
                  </w:pPr>
                  <w:hyperlink w:anchor="_Toc95747642" w:history="1">
                    <w:r w:rsidR="000F4277" w:rsidRPr="0054724C">
                      <w:rPr>
                        <w:rStyle w:val="aa"/>
                        <w:rFonts w:eastAsia="楷体_GB2312"/>
                      </w:rPr>
                      <w:t>（五）</w:t>
                    </w:r>
                    <w:r w:rsidR="000F4277" w:rsidRPr="0054724C">
                      <w:rPr>
                        <w:rFonts w:eastAsiaTheme="minorEastAsia"/>
                        <w:sz w:val="21"/>
                        <w:szCs w:val="22"/>
                      </w:rPr>
                      <w:tab/>
                    </w:r>
                    <w:r w:rsidR="000F4277" w:rsidRPr="0054724C">
                      <w:rPr>
                        <w:rStyle w:val="aa"/>
                        <w:rFonts w:eastAsia="楷体_GB2312"/>
                      </w:rPr>
                      <w:t>电力行业应用</w:t>
                    </w:r>
                    <w:r w:rsidR="000F4277" w:rsidRPr="0054724C">
                      <w:rPr>
                        <w:webHidden/>
                      </w:rPr>
                      <w:tab/>
                    </w:r>
                    <w:r w:rsidR="000F4277" w:rsidRPr="0054724C">
                      <w:rPr>
                        <w:webHidden/>
                      </w:rPr>
                      <w:fldChar w:fldCharType="begin"/>
                    </w:r>
                    <w:r w:rsidR="000F4277" w:rsidRPr="0054724C">
                      <w:rPr>
                        <w:webHidden/>
                      </w:rPr>
                      <w:instrText xml:space="preserve"> PAGEREF _Toc95747642 \h </w:instrText>
                    </w:r>
                    <w:r w:rsidR="000F4277" w:rsidRPr="0054724C">
                      <w:rPr>
                        <w:webHidden/>
                      </w:rPr>
                    </w:r>
                    <w:r w:rsidR="000F4277" w:rsidRPr="0054724C">
                      <w:rPr>
                        <w:webHidden/>
                      </w:rPr>
                      <w:fldChar w:fldCharType="separate"/>
                    </w:r>
                    <w:r w:rsidR="00D92F8A">
                      <w:rPr>
                        <w:webHidden/>
                      </w:rPr>
                      <w:t>65</w:t>
                    </w:r>
                    <w:r w:rsidR="000F4277" w:rsidRPr="0054724C">
                      <w:rPr>
                        <w:webHidden/>
                      </w:rPr>
                      <w:fldChar w:fldCharType="end"/>
                    </w:r>
                  </w:hyperlink>
                </w:p>
                <w:p w14:paraId="2FA61014" w14:textId="24604F9A" w:rsidR="000F4277" w:rsidRPr="0054724C" w:rsidRDefault="00000000" w:rsidP="002F0177">
                  <w:pPr>
                    <w:pStyle w:val="TOC1"/>
                    <w:rPr>
                      <w:rFonts w:eastAsiaTheme="minorEastAsia"/>
                      <w:sz w:val="21"/>
                      <w:szCs w:val="22"/>
                    </w:rPr>
                  </w:pPr>
                  <w:hyperlink w:anchor="_Toc95747643" w:history="1">
                    <w:r w:rsidR="000F4277" w:rsidRPr="0054724C">
                      <w:rPr>
                        <w:rStyle w:val="aa"/>
                      </w:rPr>
                      <w:t>第五章</w:t>
                    </w:r>
                    <w:r w:rsidR="000F4277" w:rsidRPr="0054724C">
                      <w:rPr>
                        <w:rFonts w:eastAsiaTheme="minorEastAsia"/>
                        <w:sz w:val="21"/>
                        <w:szCs w:val="22"/>
                      </w:rPr>
                      <w:tab/>
                    </w:r>
                    <w:r w:rsidR="000F4277" w:rsidRPr="0054724C">
                      <w:rPr>
                        <w:rStyle w:val="aa"/>
                      </w:rPr>
                      <w:t>互联网政务服务发展状况</w:t>
                    </w:r>
                    <w:r w:rsidR="000F4277" w:rsidRPr="0054724C">
                      <w:rPr>
                        <w:webHidden/>
                      </w:rPr>
                      <w:tab/>
                    </w:r>
                    <w:r w:rsidR="000F4277" w:rsidRPr="0054724C">
                      <w:rPr>
                        <w:webHidden/>
                      </w:rPr>
                      <w:fldChar w:fldCharType="begin"/>
                    </w:r>
                    <w:r w:rsidR="000F4277" w:rsidRPr="0054724C">
                      <w:rPr>
                        <w:webHidden/>
                      </w:rPr>
                      <w:instrText xml:space="preserve"> PAGEREF _Toc95747643 \h </w:instrText>
                    </w:r>
                    <w:r w:rsidR="000F4277" w:rsidRPr="0054724C">
                      <w:rPr>
                        <w:webHidden/>
                      </w:rPr>
                    </w:r>
                    <w:r w:rsidR="000F4277" w:rsidRPr="0054724C">
                      <w:rPr>
                        <w:webHidden/>
                      </w:rPr>
                      <w:fldChar w:fldCharType="separate"/>
                    </w:r>
                    <w:r w:rsidR="00D92F8A">
                      <w:rPr>
                        <w:webHidden/>
                      </w:rPr>
                      <w:t>67</w:t>
                    </w:r>
                    <w:r w:rsidR="000F4277" w:rsidRPr="0054724C">
                      <w:rPr>
                        <w:webHidden/>
                      </w:rPr>
                      <w:fldChar w:fldCharType="end"/>
                    </w:r>
                  </w:hyperlink>
                </w:p>
                <w:p w14:paraId="10C39780" w14:textId="66D89661" w:rsidR="000F4277" w:rsidRPr="0054724C" w:rsidRDefault="00000000" w:rsidP="00A53683">
                  <w:pPr>
                    <w:pStyle w:val="TOC2"/>
                    <w:rPr>
                      <w:rFonts w:ascii="Times New Roman" w:eastAsiaTheme="minorEastAsia" w:hAnsi="Times New Roman"/>
                      <w:sz w:val="21"/>
                      <w:szCs w:val="22"/>
                    </w:rPr>
                  </w:pPr>
                  <w:hyperlink w:anchor="_Toc95747644" w:history="1">
                    <w:r w:rsidR="000F4277" w:rsidRPr="0054724C">
                      <w:rPr>
                        <w:rStyle w:val="aa"/>
                        <w:rFonts w:ascii="Times New Roman" w:hAnsi="Times New Roman"/>
                      </w:rPr>
                      <w:t>一、</w:t>
                    </w:r>
                    <w:r w:rsidR="000F4277" w:rsidRPr="0054724C">
                      <w:rPr>
                        <w:rFonts w:ascii="Times New Roman" w:eastAsiaTheme="minorEastAsia" w:hAnsi="Times New Roman"/>
                        <w:sz w:val="21"/>
                        <w:szCs w:val="22"/>
                      </w:rPr>
                      <w:tab/>
                    </w:r>
                    <w:r w:rsidR="000F4277" w:rsidRPr="0054724C">
                      <w:rPr>
                        <w:rStyle w:val="aa"/>
                        <w:rFonts w:ascii="Times New Roman" w:hAnsi="Times New Roman"/>
                      </w:rPr>
                      <w:t>互联网政务服务发展状况</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_Toc95747644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67</w:t>
                    </w:r>
                    <w:r w:rsidR="000F4277" w:rsidRPr="0054724C">
                      <w:rPr>
                        <w:rFonts w:ascii="Times New Roman" w:hAnsi="Times New Roman"/>
                        <w:webHidden/>
                      </w:rPr>
                      <w:fldChar w:fldCharType="end"/>
                    </w:r>
                  </w:hyperlink>
                </w:p>
                <w:p w14:paraId="3A97C0DF" w14:textId="199C9E9B" w:rsidR="000F4277" w:rsidRPr="0054724C" w:rsidRDefault="00000000" w:rsidP="00A53683">
                  <w:pPr>
                    <w:pStyle w:val="TOC2"/>
                    <w:rPr>
                      <w:rFonts w:ascii="Times New Roman" w:eastAsiaTheme="minorEastAsia" w:hAnsi="Times New Roman"/>
                      <w:sz w:val="21"/>
                      <w:szCs w:val="22"/>
                    </w:rPr>
                  </w:pPr>
                  <w:hyperlink w:anchor="_Toc95747645" w:history="1">
                    <w:r w:rsidR="000F4277" w:rsidRPr="0054724C">
                      <w:rPr>
                        <w:rStyle w:val="aa"/>
                        <w:rFonts w:ascii="Times New Roman" w:hAnsi="Times New Roman"/>
                      </w:rPr>
                      <w:t>二、</w:t>
                    </w:r>
                    <w:r w:rsidR="000F4277" w:rsidRPr="0054724C">
                      <w:rPr>
                        <w:rFonts w:ascii="Times New Roman" w:eastAsiaTheme="minorEastAsia" w:hAnsi="Times New Roman"/>
                        <w:sz w:val="21"/>
                        <w:szCs w:val="22"/>
                      </w:rPr>
                      <w:tab/>
                    </w:r>
                    <w:r w:rsidR="000F4277" w:rsidRPr="0054724C">
                      <w:rPr>
                        <w:rStyle w:val="aa"/>
                        <w:rFonts w:ascii="Times New Roman" w:hAnsi="Times New Roman"/>
                      </w:rPr>
                      <w:t>数字政府及全国一体化政务服务平台发展状况</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_Toc95747645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68</w:t>
                    </w:r>
                    <w:r w:rsidR="000F4277" w:rsidRPr="0054724C">
                      <w:rPr>
                        <w:rFonts w:ascii="Times New Roman" w:hAnsi="Times New Roman"/>
                        <w:webHidden/>
                      </w:rPr>
                      <w:fldChar w:fldCharType="end"/>
                    </w:r>
                  </w:hyperlink>
                </w:p>
                <w:p w14:paraId="6ACF0DC4" w14:textId="6EE0EB33" w:rsidR="000F4277" w:rsidRPr="0054724C" w:rsidRDefault="00000000" w:rsidP="00F878ED">
                  <w:pPr>
                    <w:pStyle w:val="TOC3"/>
                    <w:rPr>
                      <w:rFonts w:eastAsiaTheme="minorEastAsia"/>
                      <w:sz w:val="21"/>
                      <w:szCs w:val="22"/>
                    </w:rPr>
                  </w:pPr>
                  <w:hyperlink w:anchor="_Toc95747646"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政府数字化改革基础坚实，数字政府建设进入快车道</w:t>
                    </w:r>
                    <w:r w:rsidR="000F4277" w:rsidRPr="0054724C">
                      <w:rPr>
                        <w:webHidden/>
                      </w:rPr>
                      <w:tab/>
                    </w:r>
                    <w:r w:rsidR="000F4277" w:rsidRPr="0054724C">
                      <w:rPr>
                        <w:webHidden/>
                      </w:rPr>
                      <w:fldChar w:fldCharType="begin"/>
                    </w:r>
                    <w:r w:rsidR="000F4277" w:rsidRPr="0054724C">
                      <w:rPr>
                        <w:webHidden/>
                      </w:rPr>
                      <w:instrText xml:space="preserve"> PAGEREF _Toc95747646 \h </w:instrText>
                    </w:r>
                    <w:r w:rsidR="000F4277" w:rsidRPr="0054724C">
                      <w:rPr>
                        <w:webHidden/>
                      </w:rPr>
                    </w:r>
                    <w:r w:rsidR="000F4277" w:rsidRPr="0054724C">
                      <w:rPr>
                        <w:webHidden/>
                      </w:rPr>
                      <w:fldChar w:fldCharType="separate"/>
                    </w:r>
                    <w:r w:rsidR="00D92F8A">
                      <w:rPr>
                        <w:webHidden/>
                      </w:rPr>
                      <w:t>68</w:t>
                    </w:r>
                    <w:r w:rsidR="000F4277" w:rsidRPr="0054724C">
                      <w:rPr>
                        <w:webHidden/>
                      </w:rPr>
                      <w:fldChar w:fldCharType="end"/>
                    </w:r>
                  </w:hyperlink>
                </w:p>
                <w:p w14:paraId="2450017B" w14:textId="734BAC5A" w:rsidR="000F4277" w:rsidRPr="0054724C" w:rsidRDefault="00000000" w:rsidP="00F878ED">
                  <w:pPr>
                    <w:pStyle w:val="TOC3"/>
                    <w:rPr>
                      <w:rFonts w:eastAsiaTheme="minorEastAsia"/>
                      <w:sz w:val="21"/>
                      <w:szCs w:val="22"/>
                    </w:rPr>
                  </w:pPr>
                  <w:hyperlink w:anchor="_Toc95747647"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国家政务服务平台建设加速，一体化政务服务能力显著提升</w:t>
                    </w:r>
                    <w:r w:rsidR="000F4277" w:rsidRPr="0054724C">
                      <w:rPr>
                        <w:webHidden/>
                      </w:rPr>
                      <w:tab/>
                    </w:r>
                    <w:r w:rsidR="000F4277" w:rsidRPr="0054724C">
                      <w:rPr>
                        <w:webHidden/>
                      </w:rPr>
                      <w:fldChar w:fldCharType="begin"/>
                    </w:r>
                    <w:r w:rsidR="000F4277" w:rsidRPr="0054724C">
                      <w:rPr>
                        <w:webHidden/>
                      </w:rPr>
                      <w:instrText xml:space="preserve"> PAGEREF _Toc95747647 \h </w:instrText>
                    </w:r>
                    <w:r w:rsidR="000F4277" w:rsidRPr="0054724C">
                      <w:rPr>
                        <w:webHidden/>
                      </w:rPr>
                    </w:r>
                    <w:r w:rsidR="000F4277" w:rsidRPr="0054724C">
                      <w:rPr>
                        <w:webHidden/>
                      </w:rPr>
                      <w:fldChar w:fldCharType="separate"/>
                    </w:r>
                    <w:r w:rsidR="00D92F8A">
                      <w:rPr>
                        <w:webHidden/>
                      </w:rPr>
                      <w:t>69</w:t>
                    </w:r>
                    <w:r w:rsidR="000F4277" w:rsidRPr="0054724C">
                      <w:rPr>
                        <w:webHidden/>
                      </w:rPr>
                      <w:fldChar w:fldCharType="end"/>
                    </w:r>
                  </w:hyperlink>
                </w:p>
                <w:p w14:paraId="2C55871A" w14:textId="163873CC" w:rsidR="000F4277" w:rsidRPr="0054724C" w:rsidRDefault="00000000" w:rsidP="00A53683">
                  <w:pPr>
                    <w:pStyle w:val="TOC2"/>
                    <w:rPr>
                      <w:rFonts w:ascii="Times New Roman" w:eastAsiaTheme="minorEastAsia" w:hAnsi="Times New Roman"/>
                      <w:sz w:val="21"/>
                      <w:szCs w:val="22"/>
                    </w:rPr>
                  </w:pPr>
                  <w:hyperlink w:anchor="_Toc95747648" w:history="1">
                    <w:r w:rsidR="000F4277" w:rsidRPr="0054724C">
                      <w:rPr>
                        <w:rStyle w:val="aa"/>
                        <w:rFonts w:ascii="Times New Roman" w:hAnsi="Times New Roman"/>
                      </w:rPr>
                      <w:t>三、</w:t>
                    </w:r>
                    <w:r w:rsidR="000F4277" w:rsidRPr="0054724C">
                      <w:rPr>
                        <w:rFonts w:ascii="Times New Roman" w:eastAsiaTheme="minorEastAsia" w:hAnsi="Times New Roman"/>
                        <w:sz w:val="21"/>
                        <w:szCs w:val="22"/>
                      </w:rPr>
                      <w:tab/>
                    </w:r>
                    <w:r w:rsidR="000F4277" w:rsidRPr="0054724C">
                      <w:rPr>
                        <w:rStyle w:val="aa"/>
                        <w:rFonts w:ascii="Times New Roman" w:hAnsi="Times New Roman"/>
                      </w:rPr>
                      <w:t>政府网站发展状况</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_Toc95747648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70</w:t>
                    </w:r>
                    <w:r w:rsidR="000F4277" w:rsidRPr="0054724C">
                      <w:rPr>
                        <w:rFonts w:ascii="Times New Roman" w:hAnsi="Times New Roman"/>
                        <w:webHidden/>
                      </w:rPr>
                      <w:fldChar w:fldCharType="end"/>
                    </w:r>
                  </w:hyperlink>
                </w:p>
                <w:p w14:paraId="682CCBDB" w14:textId="524448CF" w:rsidR="000F4277" w:rsidRPr="0054724C" w:rsidRDefault="00000000" w:rsidP="00F878ED">
                  <w:pPr>
                    <w:pStyle w:val="TOC3"/>
                    <w:rPr>
                      <w:rFonts w:eastAsiaTheme="minorEastAsia"/>
                      <w:sz w:val="21"/>
                      <w:szCs w:val="22"/>
                    </w:rPr>
                  </w:pPr>
                  <w:hyperlink w:anchor="_Toc95747649"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政府网站总体及分省状况</w:t>
                    </w:r>
                    <w:r w:rsidR="000F4277" w:rsidRPr="0054724C">
                      <w:rPr>
                        <w:webHidden/>
                      </w:rPr>
                      <w:tab/>
                    </w:r>
                    <w:r w:rsidR="000F4277" w:rsidRPr="0054724C">
                      <w:rPr>
                        <w:webHidden/>
                      </w:rPr>
                      <w:fldChar w:fldCharType="begin"/>
                    </w:r>
                    <w:r w:rsidR="000F4277" w:rsidRPr="0054724C">
                      <w:rPr>
                        <w:webHidden/>
                      </w:rPr>
                      <w:instrText xml:space="preserve"> PAGEREF _Toc95747649 \h </w:instrText>
                    </w:r>
                    <w:r w:rsidR="000F4277" w:rsidRPr="0054724C">
                      <w:rPr>
                        <w:webHidden/>
                      </w:rPr>
                    </w:r>
                    <w:r w:rsidR="000F4277" w:rsidRPr="0054724C">
                      <w:rPr>
                        <w:webHidden/>
                      </w:rPr>
                      <w:fldChar w:fldCharType="separate"/>
                    </w:r>
                    <w:r w:rsidR="00D92F8A">
                      <w:rPr>
                        <w:webHidden/>
                      </w:rPr>
                      <w:t>70</w:t>
                    </w:r>
                    <w:r w:rsidR="000F4277" w:rsidRPr="0054724C">
                      <w:rPr>
                        <w:webHidden/>
                      </w:rPr>
                      <w:fldChar w:fldCharType="end"/>
                    </w:r>
                  </w:hyperlink>
                </w:p>
                <w:p w14:paraId="1995817A" w14:textId="38E21984" w:rsidR="000F4277" w:rsidRPr="0054724C" w:rsidRDefault="00000000" w:rsidP="00F878ED">
                  <w:pPr>
                    <w:pStyle w:val="TOC3"/>
                    <w:rPr>
                      <w:rFonts w:eastAsiaTheme="minorEastAsia"/>
                      <w:sz w:val="21"/>
                      <w:szCs w:val="22"/>
                    </w:rPr>
                  </w:pPr>
                  <w:hyperlink w:anchor="_Toc95747650"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各行政级别政府网站数量</w:t>
                    </w:r>
                    <w:r w:rsidR="000F4277" w:rsidRPr="0054724C">
                      <w:rPr>
                        <w:webHidden/>
                      </w:rPr>
                      <w:tab/>
                    </w:r>
                    <w:r w:rsidR="000F4277" w:rsidRPr="0054724C">
                      <w:rPr>
                        <w:webHidden/>
                      </w:rPr>
                      <w:fldChar w:fldCharType="begin"/>
                    </w:r>
                    <w:r w:rsidR="000F4277" w:rsidRPr="0054724C">
                      <w:rPr>
                        <w:webHidden/>
                      </w:rPr>
                      <w:instrText xml:space="preserve"> PAGEREF _Toc95747650 \h </w:instrText>
                    </w:r>
                    <w:r w:rsidR="000F4277" w:rsidRPr="0054724C">
                      <w:rPr>
                        <w:webHidden/>
                      </w:rPr>
                    </w:r>
                    <w:r w:rsidR="000F4277" w:rsidRPr="0054724C">
                      <w:rPr>
                        <w:webHidden/>
                      </w:rPr>
                      <w:fldChar w:fldCharType="separate"/>
                    </w:r>
                    <w:r w:rsidR="00D92F8A">
                      <w:rPr>
                        <w:webHidden/>
                      </w:rPr>
                      <w:t>72</w:t>
                    </w:r>
                    <w:r w:rsidR="000F4277" w:rsidRPr="0054724C">
                      <w:rPr>
                        <w:webHidden/>
                      </w:rPr>
                      <w:fldChar w:fldCharType="end"/>
                    </w:r>
                  </w:hyperlink>
                </w:p>
                <w:p w14:paraId="1794F4E6" w14:textId="0B6D7558" w:rsidR="000F4277" w:rsidRPr="0054724C" w:rsidRDefault="00000000" w:rsidP="00F878ED">
                  <w:pPr>
                    <w:pStyle w:val="TOC3"/>
                    <w:rPr>
                      <w:rFonts w:eastAsiaTheme="minorEastAsia"/>
                      <w:sz w:val="21"/>
                      <w:szCs w:val="22"/>
                    </w:rPr>
                  </w:pPr>
                  <w:hyperlink w:anchor="_Toc95747651" w:history="1">
                    <w:r w:rsidR="000F4277" w:rsidRPr="0054724C">
                      <w:rPr>
                        <w:rStyle w:val="aa"/>
                        <w:rFonts w:eastAsia="楷体_GB2312"/>
                      </w:rPr>
                      <w:t>（三）</w:t>
                    </w:r>
                    <w:r w:rsidR="000F4277" w:rsidRPr="0054724C">
                      <w:rPr>
                        <w:rFonts w:eastAsiaTheme="minorEastAsia"/>
                        <w:sz w:val="21"/>
                        <w:szCs w:val="22"/>
                      </w:rPr>
                      <w:tab/>
                    </w:r>
                    <w:r w:rsidR="000F4277" w:rsidRPr="0054724C">
                      <w:rPr>
                        <w:rStyle w:val="aa"/>
                        <w:rFonts w:eastAsia="楷体_GB2312"/>
                      </w:rPr>
                      <w:t>各行政级别政府网站栏目数量</w:t>
                    </w:r>
                    <w:r w:rsidR="000F4277" w:rsidRPr="0054724C">
                      <w:rPr>
                        <w:webHidden/>
                      </w:rPr>
                      <w:tab/>
                    </w:r>
                    <w:r w:rsidR="000F4277" w:rsidRPr="0054724C">
                      <w:rPr>
                        <w:webHidden/>
                      </w:rPr>
                      <w:fldChar w:fldCharType="begin"/>
                    </w:r>
                    <w:r w:rsidR="000F4277" w:rsidRPr="0054724C">
                      <w:rPr>
                        <w:webHidden/>
                      </w:rPr>
                      <w:instrText xml:space="preserve"> PAGEREF _Toc95747651 \h </w:instrText>
                    </w:r>
                    <w:r w:rsidR="000F4277" w:rsidRPr="0054724C">
                      <w:rPr>
                        <w:webHidden/>
                      </w:rPr>
                    </w:r>
                    <w:r w:rsidR="000F4277" w:rsidRPr="0054724C">
                      <w:rPr>
                        <w:webHidden/>
                      </w:rPr>
                      <w:fldChar w:fldCharType="separate"/>
                    </w:r>
                    <w:r w:rsidR="00D92F8A">
                      <w:rPr>
                        <w:webHidden/>
                      </w:rPr>
                      <w:t>73</w:t>
                    </w:r>
                    <w:r w:rsidR="000F4277" w:rsidRPr="0054724C">
                      <w:rPr>
                        <w:webHidden/>
                      </w:rPr>
                      <w:fldChar w:fldCharType="end"/>
                    </w:r>
                  </w:hyperlink>
                </w:p>
                <w:p w14:paraId="4883CB49" w14:textId="5E301F18" w:rsidR="000F4277" w:rsidRPr="0054724C" w:rsidRDefault="00000000" w:rsidP="00F878ED">
                  <w:pPr>
                    <w:pStyle w:val="TOC3"/>
                    <w:rPr>
                      <w:rFonts w:eastAsiaTheme="minorEastAsia"/>
                      <w:sz w:val="21"/>
                      <w:szCs w:val="22"/>
                    </w:rPr>
                  </w:pPr>
                  <w:hyperlink w:anchor="_Toc95747652" w:history="1">
                    <w:r w:rsidR="000F4277" w:rsidRPr="0054724C">
                      <w:rPr>
                        <w:rStyle w:val="aa"/>
                        <w:rFonts w:eastAsia="楷体_GB2312"/>
                      </w:rPr>
                      <w:t>（四）</w:t>
                    </w:r>
                    <w:r w:rsidR="000F4277" w:rsidRPr="0054724C">
                      <w:rPr>
                        <w:rFonts w:eastAsiaTheme="minorEastAsia"/>
                        <w:sz w:val="21"/>
                        <w:szCs w:val="22"/>
                      </w:rPr>
                      <w:tab/>
                    </w:r>
                    <w:r w:rsidR="000F4277" w:rsidRPr="0054724C">
                      <w:rPr>
                        <w:rStyle w:val="aa"/>
                        <w:rFonts w:eastAsia="楷体_GB2312"/>
                      </w:rPr>
                      <w:t>各行政级别政府网站首页文章更新量</w:t>
                    </w:r>
                    <w:r w:rsidR="000F4277" w:rsidRPr="0054724C">
                      <w:rPr>
                        <w:webHidden/>
                      </w:rPr>
                      <w:tab/>
                    </w:r>
                    <w:r w:rsidR="000F4277" w:rsidRPr="0054724C">
                      <w:rPr>
                        <w:webHidden/>
                      </w:rPr>
                      <w:fldChar w:fldCharType="begin"/>
                    </w:r>
                    <w:r w:rsidR="000F4277" w:rsidRPr="0054724C">
                      <w:rPr>
                        <w:webHidden/>
                      </w:rPr>
                      <w:instrText xml:space="preserve"> PAGEREF _Toc95747652 \h </w:instrText>
                    </w:r>
                    <w:r w:rsidR="000F4277" w:rsidRPr="0054724C">
                      <w:rPr>
                        <w:webHidden/>
                      </w:rPr>
                    </w:r>
                    <w:r w:rsidR="000F4277" w:rsidRPr="0054724C">
                      <w:rPr>
                        <w:webHidden/>
                      </w:rPr>
                      <w:fldChar w:fldCharType="separate"/>
                    </w:r>
                    <w:r w:rsidR="00D92F8A">
                      <w:rPr>
                        <w:webHidden/>
                      </w:rPr>
                      <w:t>74</w:t>
                    </w:r>
                    <w:r w:rsidR="000F4277" w:rsidRPr="0054724C">
                      <w:rPr>
                        <w:webHidden/>
                      </w:rPr>
                      <w:fldChar w:fldCharType="end"/>
                    </w:r>
                  </w:hyperlink>
                </w:p>
                <w:p w14:paraId="031A7E0C" w14:textId="7E879700" w:rsidR="000F4277" w:rsidRPr="0054724C" w:rsidRDefault="00000000" w:rsidP="002F0177">
                  <w:pPr>
                    <w:pStyle w:val="TOC1"/>
                    <w:rPr>
                      <w:rFonts w:eastAsiaTheme="minorEastAsia"/>
                      <w:sz w:val="21"/>
                      <w:szCs w:val="22"/>
                    </w:rPr>
                  </w:pPr>
                  <w:hyperlink w:anchor="_Toc95747653" w:history="1">
                    <w:r w:rsidR="000F4277" w:rsidRPr="0054724C">
                      <w:rPr>
                        <w:rStyle w:val="aa"/>
                      </w:rPr>
                      <w:t>第六章</w:t>
                    </w:r>
                    <w:r w:rsidR="000F4277" w:rsidRPr="0054724C">
                      <w:rPr>
                        <w:rFonts w:eastAsiaTheme="minorEastAsia"/>
                        <w:sz w:val="21"/>
                        <w:szCs w:val="22"/>
                      </w:rPr>
                      <w:tab/>
                    </w:r>
                    <w:r w:rsidR="000F4277" w:rsidRPr="0054724C">
                      <w:rPr>
                        <w:rStyle w:val="aa"/>
                      </w:rPr>
                      <w:t>互联网安全状况</w:t>
                    </w:r>
                    <w:r w:rsidR="000F4277" w:rsidRPr="0054724C">
                      <w:rPr>
                        <w:webHidden/>
                      </w:rPr>
                      <w:tab/>
                    </w:r>
                    <w:r w:rsidR="000F4277" w:rsidRPr="0054724C">
                      <w:rPr>
                        <w:webHidden/>
                      </w:rPr>
                      <w:fldChar w:fldCharType="begin"/>
                    </w:r>
                    <w:r w:rsidR="000F4277" w:rsidRPr="0054724C">
                      <w:rPr>
                        <w:webHidden/>
                      </w:rPr>
                      <w:instrText xml:space="preserve"> PAGEREF _Toc95747653 \h </w:instrText>
                    </w:r>
                    <w:r w:rsidR="000F4277" w:rsidRPr="0054724C">
                      <w:rPr>
                        <w:webHidden/>
                      </w:rPr>
                    </w:r>
                    <w:r w:rsidR="000F4277" w:rsidRPr="0054724C">
                      <w:rPr>
                        <w:webHidden/>
                      </w:rPr>
                      <w:fldChar w:fldCharType="separate"/>
                    </w:r>
                    <w:r w:rsidR="00D92F8A">
                      <w:rPr>
                        <w:webHidden/>
                      </w:rPr>
                      <w:t>75</w:t>
                    </w:r>
                    <w:r w:rsidR="000F4277" w:rsidRPr="0054724C">
                      <w:rPr>
                        <w:webHidden/>
                      </w:rPr>
                      <w:fldChar w:fldCharType="end"/>
                    </w:r>
                  </w:hyperlink>
                </w:p>
                <w:p w14:paraId="2A6253A0" w14:textId="7A509987" w:rsidR="000F4277" w:rsidRPr="0054724C" w:rsidRDefault="00000000" w:rsidP="00A53683">
                  <w:pPr>
                    <w:pStyle w:val="TOC2"/>
                    <w:rPr>
                      <w:rFonts w:ascii="Times New Roman" w:eastAsiaTheme="minorEastAsia" w:hAnsi="Times New Roman"/>
                      <w:sz w:val="21"/>
                      <w:szCs w:val="22"/>
                    </w:rPr>
                  </w:pPr>
                  <w:hyperlink w:anchor="_Toc95747654" w:history="1">
                    <w:r w:rsidR="000F4277" w:rsidRPr="0054724C">
                      <w:rPr>
                        <w:rStyle w:val="aa"/>
                        <w:rFonts w:ascii="Times New Roman" w:hAnsi="Times New Roman"/>
                      </w:rPr>
                      <w:t>一、</w:t>
                    </w:r>
                    <w:r w:rsidR="000F4277" w:rsidRPr="0054724C">
                      <w:rPr>
                        <w:rFonts w:ascii="Times New Roman" w:eastAsiaTheme="minorEastAsia" w:hAnsi="Times New Roman"/>
                        <w:sz w:val="21"/>
                        <w:szCs w:val="22"/>
                      </w:rPr>
                      <w:tab/>
                    </w:r>
                    <w:r w:rsidR="000F4277" w:rsidRPr="0054724C">
                      <w:rPr>
                        <w:rStyle w:val="aa"/>
                        <w:rFonts w:ascii="Times New Roman" w:hAnsi="Times New Roman"/>
                      </w:rPr>
                      <w:t>网民网络安全事件发生状况</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_Toc95747654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75</w:t>
                    </w:r>
                    <w:r w:rsidR="000F4277" w:rsidRPr="0054724C">
                      <w:rPr>
                        <w:rFonts w:ascii="Times New Roman" w:hAnsi="Times New Roman"/>
                        <w:webHidden/>
                      </w:rPr>
                      <w:fldChar w:fldCharType="end"/>
                    </w:r>
                  </w:hyperlink>
                </w:p>
                <w:p w14:paraId="192EDCA0" w14:textId="16E86A0C" w:rsidR="000F4277" w:rsidRPr="0054724C" w:rsidRDefault="00000000" w:rsidP="00F878ED">
                  <w:pPr>
                    <w:pStyle w:val="TOC3"/>
                    <w:rPr>
                      <w:rFonts w:eastAsiaTheme="minorEastAsia"/>
                      <w:sz w:val="21"/>
                      <w:szCs w:val="22"/>
                    </w:rPr>
                  </w:pPr>
                  <w:hyperlink w:anchor="_Toc95747655"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网民遭遇各类网络安全问题的比例</w:t>
                    </w:r>
                    <w:r w:rsidR="000F4277" w:rsidRPr="0054724C">
                      <w:rPr>
                        <w:webHidden/>
                      </w:rPr>
                      <w:tab/>
                    </w:r>
                    <w:r w:rsidR="000F4277" w:rsidRPr="0054724C">
                      <w:rPr>
                        <w:webHidden/>
                      </w:rPr>
                      <w:fldChar w:fldCharType="begin"/>
                    </w:r>
                    <w:r w:rsidR="000F4277" w:rsidRPr="0054724C">
                      <w:rPr>
                        <w:webHidden/>
                      </w:rPr>
                      <w:instrText xml:space="preserve"> PAGEREF _Toc95747655 \h </w:instrText>
                    </w:r>
                    <w:r w:rsidR="000F4277" w:rsidRPr="0054724C">
                      <w:rPr>
                        <w:webHidden/>
                      </w:rPr>
                    </w:r>
                    <w:r w:rsidR="000F4277" w:rsidRPr="0054724C">
                      <w:rPr>
                        <w:webHidden/>
                      </w:rPr>
                      <w:fldChar w:fldCharType="separate"/>
                    </w:r>
                    <w:r w:rsidR="00D92F8A">
                      <w:rPr>
                        <w:webHidden/>
                      </w:rPr>
                      <w:t>75</w:t>
                    </w:r>
                    <w:r w:rsidR="000F4277" w:rsidRPr="0054724C">
                      <w:rPr>
                        <w:webHidden/>
                      </w:rPr>
                      <w:fldChar w:fldCharType="end"/>
                    </w:r>
                  </w:hyperlink>
                </w:p>
                <w:p w14:paraId="35D292C9" w14:textId="3FEB61B3" w:rsidR="000F4277" w:rsidRPr="0054724C" w:rsidRDefault="00000000" w:rsidP="00F878ED">
                  <w:pPr>
                    <w:pStyle w:val="TOC3"/>
                    <w:rPr>
                      <w:rFonts w:eastAsiaTheme="minorEastAsia"/>
                      <w:sz w:val="21"/>
                      <w:szCs w:val="22"/>
                    </w:rPr>
                  </w:pPr>
                  <w:hyperlink w:anchor="_Toc95747656"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网民遭遇各类网络诈骗问题的比例</w:t>
                    </w:r>
                    <w:r w:rsidR="000F4277" w:rsidRPr="0054724C">
                      <w:rPr>
                        <w:webHidden/>
                      </w:rPr>
                      <w:tab/>
                    </w:r>
                    <w:r w:rsidR="000F4277" w:rsidRPr="0054724C">
                      <w:rPr>
                        <w:webHidden/>
                      </w:rPr>
                      <w:fldChar w:fldCharType="begin"/>
                    </w:r>
                    <w:r w:rsidR="000F4277" w:rsidRPr="0054724C">
                      <w:rPr>
                        <w:webHidden/>
                      </w:rPr>
                      <w:instrText xml:space="preserve"> PAGEREF _Toc95747656 \h </w:instrText>
                    </w:r>
                    <w:r w:rsidR="000F4277" w:rsidRPr="0054724C">
                      <w:rPr>
                        <w:webHidden/>
                      </w:rPr>
                    </w:r>
                    <w:r w:rsidR="000F4277" w:rsidRPr="0054724C">
                      <w:rPr>
                        <w:webHidden/>
                      </w:rPr>
                      <w:fldChar w:fldCharType="separate"/>
                    </w:r>
                    <w:r w:rsidR="00D92F8A">
                      <w:rPr>
                        <w:webHidden/>
                      </w:rPr>
                      <w:t>75</w:t>
                    </w:r>
                    <w:r w:rsidR="000F4277" w:rsidRPr="0054724C">
                      <w:rPr>
                        <w:webHidden/>
                      </w:rPr>
                      <w:fldChar w:fldCharType="end"/>
                    </w:r>
                  </w:hyperlink>
                </w:p>
                <w:p w14:paraId="6A55E662" w14:textId="30E502D3" w:rsidR="000F4277" w:rsidRPr="0054724C" w:rsidRDefault="00000000" w:rsidP="00A53683">
                  <w:pPr>
                    <w:pStyle w:val="TOC2"/>
                    <w:rPr>
                      <w:rFonts w:ascii="Times New Roman" w:eastAsiaTheme="minorEastAsia" w:hAnsi="Times New Roman"/>
                      <w:sz w:val="21"/>
                      <w:szCs w:val="22"/>
                    </w:rPr>
                  </w:pPr>
                  <w:hyperlink w:anchor="_Toc95747657" w:history="1">
                    <w:r w:rsidR="000F4277" w:rsidRPr="0054724C">
                      <w:rPr>
                        <w:rStyle w:val="aa"/>
                        <w:rFonts w:ascii="Times New Roman" w:hAnsi="Times New Roman"/>
                      </w:rPr>
                      <w:t>二、</w:t>
                    </w:r>
                    <w:r w:rsidR="000F4277" w:rsidRPr="0054724C">
                      <w:rPr>
                        <w:rFonts w:ascii="Times New Roman" w:eastAsiaTheme="minorEastAsia" w:hAnsi="Times New Roman"/>
                        <w:sz w:val="21"/>
                        <w:szCs w:val="22"/>
                      </w:rPr>
                      <w:tab/>
                    </w:r>
                    <w:r w:rsidR="000F4277" w:rsidRPr="0054724C">
                      <w:rPr>
                        <w:rStyle w:val="aa"/>
                        <w:rFonts w:ascii="Times New Roman" w:hAnsi="Times New Roman"/>
                      </w:rPr>
                      <w:t>网络安全攻击和信息系统漏洞</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_Toc95747657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76</w:t>
                    </w:r>
                    <w:r w:rsidR="000F4277" w:rsidRPr="0054724C">
                      <w:rPr>
                        <w:rFonts w:ascii="Times New Roman" w:hAnsi="Times New Roman"/>
                        <w:webHidden/>
                      </w:rPr>
                      <w:fldChar w:fldCharType="end"/>
                    </w:r>
                  </w:hyperlink>
                </w:p>
                <w:p w14:paraId="7C7434BC" w14:textId="03E2112E" w:rsidR="000F4277" w:rsidRPr="0054724C" w:rsidRDefault="00000000" w:rsidP="00F878ED">
                  <w:pPr>
                    <w:pStyle w:val="TOC3"/>
                    <w:rPr>
                      <w:rFonts w:eastAsiaTheme="minorEastAsia"/>
                      <w:sz w:val="21"/>
                      <w:szCs w:val="22"/>
                    </w:rPr>
                  </w:pPr>
                  <w:hyperlink w:anchor="_Toc95747658"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分布式拒绝服务攻击数量</w:t>
                    </w:r>
                    <w:r w:rsidR="000F4277" w:rsidRPr="0054724C">
                      <w:rPr>
                        <w:webHidden/>
                      </w:rPr>
                      <w:tab/>
                    </w:r>
                    <w:r w:rsidR="000F4277" w:rsidRPr="0054724C">
                      <w:rPr>
                        <w:webHidden/>
                      </w:rPr>
                      <w:fldChar w:fldCharType="begin"/>
                    </w:r>
                    <w:r w:rsidR="000F4277" w:rsidRPr="0054724C">
                      <w:rPr>
                        <w:webHidden/>
                      </w:rPr>
                      <w:instrText xml:space="preserve"> PAGEREF _Toc95747658 \h </w:instrText>
                    </w:r>
                    <w:r w:rsidR="000F4277" w:rsidRPr="0054724C">
                      <w:rPr>
                        <w:webHidden/>
                      </w:rPr>
                    </w:r>
                    <w:r w:rsidR="000F4277" w:rsidRPr="0054724C">
                      <w:rPr>
                        <w:webHidden/>
                      </w:rPr>
                      <w:fldChar w:fldCharType="separate"/>
                    </w:r>
                    <w:r w:rsidR="00D92F8A">
                      <w:rPr>
                        <w:webHidden/>
                      </w:rPr>
                      <w:t>76</w:t>
                    </w:r>
                    <w:r w:rsidR="000F4277" w:rsidRPr="0054724C">
                      <w:rPr>
                        <w:webHidden/>
                      </w:rPr>
                      <w:fldChar w:fldCharType="end"/>
                    </w:r>
                  </w:hyperlink>
                </w:p>
                <w:p w14:paraId="11180929" w14:textId="7B8F56F4" w:rsidR="000F4277" w:rsidRPr="0054724C" w:rsidRDefault="00000000" w:rsidP="00F878ED">
                  <w:pPr>
                    <w:pStyle w:val="TOC3"/>
                    <w:rPr>
                      <w:rFonts w:eastAsiaTheme="minorEastAsia"/>
                      <w:sz w:val="21"/>
                      <w:szCs w:val="22"/>
                    </w:rPr>
                  </w:pPr>
                  <w:hyperlink w:anchor="_Toc95747659"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信息系统安全漏洞数量</w:t>
                    </w:r>
                    <w:r w:rsidR="000F4277" w:rsidRPr="0054724C">
                      <w:rPr>
                        <w:webHidden/>
                      </w:rPr>
                      <w:tab/>
                    </w:r>
                    <w:r w:rsidR="000F4277" w:rsidRPr="0054724C">
                      <w:rPr>
                        <w:webHidden/>
                      </w:rPr>
                      <w:fldChar w:fldCharType="begin"/>
                    </w:r>
                    <w:r w:rsidR="000F4277" w:rsidRPr="0054724C">
                      <w:rPr>
                        <w:webHidden/>
                      </w:rPr>
                      <w:instrText xml:space="preserve"> PAGEREF _Toc95747659 \h </w:instrText>
                    </w:r>
                    <w:r w:rsidR="000F4277" w:rsidRPr="0054724C">
                      <w:rPr>
                        <w:webHidden/>
                      </w:rPr>
                    </w:r>
                    <w:r w:rsidR="000F4277" w:rsidRPr="0054724C">
                      <w:rPr>
                        <w:webHidden/>
                      </w:rPr>
                      <w:fldChar w:fldCharType="separate"/>
                    </w:r>
                    <w:r w:rsidR="00D92F8A">
                      <w:rPr>
                        <w:webHidden/>
                      </w:rPr>
                      <w:t>77</w:t>
                    </w:r>
                    <w:r w:rsidR="000F4277" w:rsidRPr="0054724C">
                      <w:rPr>
                        <w:webHidden/>
                      </w:rPr>
                      <w:fldChar w:fldCharType="end"/>
                    </w:r>
                  </w:hyperlink>
                </w:p>
                <w:p w14:paraId="62241CEB" w14:textId="53DCB127" w:rsidR="000F4277" w:rsidRPr="0054724C" w:rsidRDefault="00000000" w:rsidP="00A53683">
                  <w:pPr>
                    <w:pStyle w:val="TOC2"/>
                    <w:rPr>
                      <w:rFonts w:ascii="Times New Roman" w:eastAsiaTheme="minorEastAsia" w:hAnsi="Times New Roman"/>
                      <w:sz w:val="21"/>
                      <w:szCs w:val="22"/>
                    </w:rPr>
                  </w:pPr>
                  <w:hyperlink w:anchor="_Toc95747660" w:history="1">
                    <w:r w:rsidR="000F4277" w:rsidRPr="0054724C">
                      <w:rPr>
                        <w:rStyle w:val="aa"/>
                        <w:rFonts w:ascii="Times New Roman" w:hAnsi="Times New Roman"/>
                      </w:rPr>
                      <w:t>三、</w:t>
                    </w:r>
                    <w:r w:rsidR="000F4277" w:rsidRPr="0054724C">
                      <w:rPr>
                        <w:rFonts w:ascii="Times New Roman" w:eastAsiaTheme="minorEastAsia" w:hAnsi="Times New Roman"/>
                        <w:sz w:val="21"/>
                        <w:szCs w:val="22"/>
                      </w:rPr>
                      <w:tab/>
                    </w:r>
                    <w:r w:rsidR="000F4277" w:rsidRPr="0054724C">
                      <w:rPr>
                        <w:rStyle w:val="aa"/>
                        <w:rFonts w:ascii="Times New Roman" w:hAnsi="Times New Roman"/>
                      </w:rPr>
                      <w:t>网络安全相关举报和受理</w:t>
                    </w:r>
                    <w:r w:rsidR="000F4277" w:rsidRPr="0054724C">
                      <w:rPr>
                        <w:rFonts w:ascii="Times New Roman" w:hAnsi="Times New Roman"/>
                        <w:webHidden/>
                      </w:rPr>
                      <w:tab/>
                    </w:r>
                    <w:r w:rsidR="000F4277" w:rsidRPr="0054724C">
                      <w:rPr>
                        <w:rFonts w:ascii="Times New Roman" w:hAnsi="Times New Roman"/>
                        <w:webHidden/>
                      </w:rPr>
                      <w:fldChar w:fldCharType="begin"/>
                    </w:r>
                    <w:r w:rsidR="000F4277" w:rsidRPr="0054724C">
                      <w:rPr>
                        <w:rFonts w:ascii="Times New Roman" w:hAnsi="Times New Roman"/>
                        <w:webHidden/>
                      </w:rPr>
                      <w:instrText xml:space="preserve"> PAGEREF _Toc95747660 \h </w:instrText>
                    </w:r>
                    <w:r w:rsidR="000F4277" w:rsidRPr="0054724C">
                      <w:rPr>
                        <w:rFonts w:ascii="Times New Roman" w:hAnsi="Times New Roman"/>
                        <w:webHidden/>
                      </w:rPr>
                    </w:r>
                    <w:r w:rsidR="000F4277" w:rsidRPr="0054724C">
                      <w:rPr>
                        <w:rFonts w:ascii="Times New Roman" w:hAnsi="Times New Roman"/>
                        <w:webHidden/>
                      </w:rPr>
                      <w:fldChar w:fldCharType="separate"/>
                    </w:r>
                    <w:r w:rsidR="00D92F8A">
                      <w:rPr>
                        <w:rFonts w:ascii="Times New Roman" w:hAnsi="Times New Roman"/>
                        <w:webHidden/>
                      </w:rPr>
                      <w:t>77</w:t>
                    </w:r>
                    <w:r w:rsidR="000F4277" w:rsidRPr="0054724C">
                      <w:rPr>
                        <w:rFonts w:ascii="Times New Roman" w:hAnsi="Times New Roman"/>
                        <w:webHidden/>
                      </w:rPr>
                      <w:fldChar w:fldCharType="end"/>
                    </w:r>
                  </w:hyperlink>
                </w:p>
                <w:p w14:paraId="1E7657F6" w14:textId="0C436C65" w:rsidR="000F4277" w:rsidRPr="0054724C" w:rsidRDefault="00000000" w:rsidP="00F878ED">
                  <w:pPr>
                    <w:pStyle w:val="TOC3"/>
                    <w:rPr>
                      <w:rFonts w:eastAsiaTheme="minorEastAsia"/>
                      <w:sz w:val="21"/>
                      <w:szCs w:val="22"/>
                    </w:rPr>
                  </w:pPr>
                  <w:hyperlink w:anchor="_Toc95747661" w:history="1">
                    <w:r w:rsidR="000F4277" w:rsidRPr="0054724C">
                      <w:rPr>
                        <w:rStyle w:val="aa"/>
                        <w:rFonts w:eastAsia="楷体_GB2312"/>
                      </w:rPr>
                      <w:t>（一）</w:t>
                    </w:r>
                    <w:r w:rsidR="000F4277" w:rsidRPr="0054724C">
                      <w:rPr>
                        <w:rFonts w:eastAsiaTheme="minorEastAsia"/>
                        <w:sz w:val="21"/>
                        <w:szCs w:val="22"/>
                      </w:rPr>
                      <w:tab/>
                    </w:r>
                    <w:r w:rsidR="000F4277" w:rsidRPr="0054724C">
                      <w:rPr>
                        <w:rStyle w:val="aa"/>
                        <w:rFonts w:eastAsia="楷体_GB2312"/>
                      </w:rPr>
                      <w:t>接报网络安全事件数量</w:t>
                    </w:r>
                    <w:r w:rsidR="000F4277" w:rsidRPr="0054724C">
                      <w:rPr>
                        <w:webHidden/>
                      </w:rPr>
                      <w:tab/>
                    </w:r>
                    <w:r w:rsidR="000F4277" w:rsidRPr="0054724C">
                      <w:rPr>
                        <w:webHidden/>
                      </w:rPr>
                      <w:fldChar w:fldCharType="begin"/>
                    </w:r>
                    <w:r w:rsidR="000F4277" w:rsidRPr="0054724C">
                      <w:rPr>
                        <w:webHidden/>
                      </w:rPr>
                      <w:instrText xml:space="preserve"> PAGEREF _Toc95747661 \h </w:instrText>
                    </w:r>
                    <w:r w:rsidR="000F4277" w:rsidRPr="0054724C">
                      <w:rPr>
                        <w:webHidden/>
                      </w:rPr>
                    </w:r>
                    <w:r w:rsidR="000F4277" w:rsidRPr="0054724C">
                      <w:rPr>
                        <w:webHidden/>
                      </w:rPr>
                      <w:fldChar w:fldCharType="separate"/>
                    </w:r>
                    <w:r w:rsidR="00D92F8A">
                      <w:rPr>
                        <w:webHidden/>
                      </w:rPr>
                      <w:t>77</w:t>
                    </w:r>
                    <w:r w:rsidR="000F4277" w:rsidRPr="0054724C">
                      <w:rPr>
                        <w:webHidden/>
                      </w:rPr>
                      <w:fldChar w:fldCharType="end"/>
                    </w:r>
                  </w:hyperlink>
                </w:p>
                <w:p w14:paraId="3D19441F" w14:textId="124F2568" w:rsidR="000F4277" w:rsidRPr="0054724C" w:rsidRDefault="00000000" w:rsidP="00F878ED">
                  <w:pPr>
                    <w:pStyle w:val="TOC3"/>
                    <w:rPr>
                      <w:rFonts w:eastAsiaTheme="minorEastAsia"/>
                      <w:sz w:val="21"/>
                      <w:szCs w:val="22"/>
                    </w:rPr>
                  </w:pPr>
                  <w:hyperlink w:anchor="_Toc95747662" w:history="1">
                    <w:r w:rsidR="000F4277" w:rsidRPr="0054724C">
                      <w:rPr>
                        <w:rStyle w:val="aa"/>
                        <w:rFonts w:eastAsia="楷体_GB2312"/>
                      </w:rPr>
                      <w:t>（二）</w:t>
                    </w:r>
                    <w:r w:rsidR="000F4277" w:rsidRPr="0054724C">
                      <w:rPr>
                        <w:rFonts w:eastAsiaTheme="minorEastAsia"/>
                        <w:sz w:val="21"/>
                        <w:szCs w:val="22"/>
                      </w:rPr>
                      <w:tab/>
                    </w:r>
                    <w:r w:rsidR="000F4277" w:rsidRPr="0054724C">
                      <w:rPr>
                        <w:rStyle w:val="aa"/>
                        <w:rFonts w:eastAsia="楷体_GB2312"/>
                      </w:rPr>
                      <w:t>全国各级网络举报部门受理举报数量</w:t>
                    </w:r>
                    <w:r w:rsidR="000F4277" w:rsidRPr="0054724C">
                      <w:rPr>
                        <w:webHidden/>
                      </w:rPr>
                      <w:tab/>
                    </w:r>
                    <w:r w:rsidR="000F4277" w:rsidRPr="0054724C">
                      <w:rPr>
                        <w:webHidden/>
                      </w:rPr>
                      <w:fldChar w:fldCharType="begin"/>
                    </w:r>
                    <w:r w:rsidR="000F4277" w:rsidRPr="0054724C">
                      <w:rPr>
                        <w:webHidden/>
                      </w:rPr>
                      <w:instrText xml:space="preserve"> PAGEREF _Toc95747662 \h </w:instrText>
                    </w:r>
                    <w:r w:rsidR="000F4277" w:rsidRPr="0054724C">
                      <w:rPr>
                        <w:webHidden/>
                      </w:rPr>
                    </w:r>
                    <w:r w:rsidR="000F4277" w:rsidRPr="0054724C">
                      <w:rPr>
                        <w:webHidden/>
                      </w:rPr>
                      <w:fldChar w:fldCharType="separate"/>
                    </w:r>
                    <w:r w:rsidR="00D92F8A">
                      <w:rPr>
                        <w:webHidden/>
                      </w:rPr>
                      <w:t>78</w:t>
                    </w:r>
                    <w:r w:rsidR="000F4277" w:rsidRPr="0054724C">
                      <w:rPr>
                        <w:webHidden/>
                      </w:rPr>
                      <w:fldChar w:fldCharType="end"/>
                    </w:r>
                  </w:hyperlink>
                </w:p>
                <w:p w14:paraId="0D57253E" w14:textId="13294AD0" w:rsidR="000F4277" w:rsidRPr="0054724C" w:rsidRDefault="00000000" w:rsidP="002F0177">
                  <w:pPr>
                    <w:pStyle w:val="TOC1"/>
                    <w:rPr>
                      <w:rFonts w:eastAsiaTheme="minorEastAsia"/>
                      <w:sz w:val="21"/>
                      <w:szCs w:val="22"/>
                    </w:rPr>
                  </w:pPr>
                  <w:hyperlink w:anchor="_Toc95747663" w:history="1">
                    <w:r w:rsidR="000F4277" w:rsidRPr="0054724C">
                      <w:rPr>
                        <w:rStyle w:val="aa"/>
                      </w:rPr>
                      <w:t>附录一</w:t>
                    </w:r>
                    <w:r w:rsidR="000F4277" w:rsidRPr="0054724C">
                      <w:rPr>
                        <w:rFonts w:eastAsiaTheme="minorEastAsia"/>
                        <w:sz w:val="21"/>
                        <w:szCs w:val="22"/>
                      </w:rPr>
                      <w:tab/>
                    </w:r>
                    <w:r w:rsidR="000F4277" w:rsidRPr="0054724C">
                      <w:rPr>
                        <w:rStyle w:val="aa"/>
                      </w:rPr>
                      <w:t>调查方法</w:t>
                    </w:r>
                    <w:r w:rsidR="000F4277" w:rsidRPr="0054724C">
                      <w:rPr>
                        <w:webHidden/>
                      </w:rPr>
                      <w:tab/>
                    </w:r>
                    <w:r w:rsidR="000F4277" w:rsidRPr="0054724C">
                      <w:rPr>
                        <w:webHidden/>
                      </w:rPr>
                      <w:fldChar w:fldCharType="begin"/>
                    </w:r>
                    <w:r w:rsidR="000F4277" w:rsidRPr="0054724C">
                      <w:rPr>
                        <w:webHidden/>
                      </w:rPr>
                      <w:instrText xml:space="preserve"> PAGEREF _Toc95747663 \h </w:instrText>
                    </w:r>
                    <w:r w:rsidR="000F4277" w:rsidRPr="0054724C">
                      <w:rPr>
                        <w:webHidden/>
                      </w:rPr>
                    </w:r>
                    <w:r w:rsidR="000F4277" w:rsidRPr="0054724C">
                      <w:rPr>
                        <w:webHidden/>
                      </w:rPr>
                      <w:fldChar w:fldCharType="separate"/>
                    </w:r>
                    <w:r w:rsidR="00D92F8A">
                      <w:rPr>
                        <w:webHidden/>
                      </w:rPr>
                      <w:t>79</w:t>
                    </w:r>
                    <w:r w:rsidR="000F4277" w:rsidRPr="0054724C">
                      <w:rPr>
                        <w:webHidden/>
                      </w:rPr>
                      <w:fldChar w:fldCharType="end"/>
                    </w:r>
                  </w:hyperlink>
                </w:p>
                <w:p w14:paraId="44630262" w14:textId="3A56579C" w:rsidR="000F4277" w:rsidRPr="0054724C" w:rsidRDefault="00000000" w:rsidP="002F0177">
                  <w:pPr>
                    <w:pStyle w:val="TOC1"/>
                    <w:rPr>
                      <w:rFonts w:eastAsiaTheme="minorEastAsia"/>
                      <w:sz w:val="21"/>
                      <w:szCs w:val="22"/>
                    </w:rPr>
                  </w:pPr>
                  <w:hyperlink w:anchor="_Toc95747668" w:history="1">
                    <w:r w:rsidR="000F4277" w:rsidRPr="0054724C">
                      <w:rPr>
                        <w:rStyle w:val="aa"/>
                      </w:rPr>
                      <w:t>附录二</w:t>
                    </w:r>
                    <w:r w:rsidR="000F4277" w:rsidRPr="0054724C">
                      <w:rPr>
                        <w:rFonts w:eastAsiaTheme="minorEastAsia"/>
                        <w:sz w:val="21"/>
                        <w:szCs w:val="22"/>
                      </w:rPr>
                      <w:tab/>
                    </w:r>
                    <w:r w:rsidR="000F4277" w:rsidRPr="0054724C">
                      <w:rPr>
                        <w:rStyle w:val="aa"/>
                      </w:rPr>
                      <w:t>互联网基础资源附表</w:t>
                    </w:r>
                    <w:r w:rsidR="000F4277" w:rsidRPr="0054724C">
                      <w:rPr>
                        <w:webHidden/>
                      </w:rPr>
                      <w:tab/>
                    </w:r>
                    <w:r w:rsidR="000F4277" w:rsidRPr="0054724C">
                      <w:rPr>
                        <w:webHidden/>
                      </w:rPr>
                      <w:fldChar w:fldCharType="begin"/>
                    </w:r>
                    <w:r w:rsidR="000F4277" w:rsidRPr="0054724C">
                      <w:rPr>
                        <w:webHidden/>
                      </w:rPr>
                      <w:instrText xml:space="preserve"> PAGEREF _Toc95747668 \h </w:instrText>
                    </w:r>
                    <w:r w:rsidR="000F4277" w:rsidRPr="0054724C">
                      <w:rPr>
                        <w:webHidden/>
                      </w:rPr>
                    </w:r>
                    <w:r w:rsidR="000F4277" w:rsidRPr="0054724C">
                      <w:rPr>
                        <w:webHidden/>
                      </w:rPr>
                      <w:fldChar w:fldCharType="separate"/>
                    </w:r>
                    <w:r w:rsidR="00D92F8A">
                      <w:rPr>
                        <w:webHidden/>
                      </w:rPr>
                      <w:t>83</w:t>
                    </w:r>
                    <w:r w:rsidR="000F4277" w:rsidRPr="0054724C">
                      <w:rPr>
                        <w:webHidden/>
                      </w:rPr>
                      <w:fldChar w:fldCharType="end"/>
                    </w:r>
                  </w:hyperlink>
                </w:p>
                <w:p w14:paraId="255F4936" w14:textId="4A4BA26C" w:rsidR="000F4277" w:rsidRPr="0054724C" w:rsidRDefault="00000000" w:rsidP="002F0177">
                  <w:pPr>
                    <w:pStyle w:val="TOC1"/>
                    <w:rPr>
                      <w:rFonts w:eastAsiaTheme="minorEastAsia"/>
                      <w:sz w:val="21"/>
                      <w:szCs w:val="22"/>
                    </w:rPr>
                  </w:pPr>
                  <w:hyperlink w:anchor="_Toc95747669" w:history="1">
                    <w:r w:rsidR="000F4277" w:rsidRPr="0054724C">
                      <w:rPr>
                        <w:rStyle w:val="aa"/>
                      </w:rPr>
                      <w:t>附录三</w:t>
                    </w:r>
                    <w:r w:rsidR="000F4277" w:rsidRPr="0054724C">
                      <w:rPr>
                        <w:rFonts w:eastAsiaTheme="minorEastAsia"/>
                        <w:sz w:val="21"/>
                        <w:szCs w:val="22"/>
                      </w:rPr>
                      <w:tab/>
                    </w:r>
                    <w:r w:rsidR="000F4277" w:rsidRPr="0054724C">
                      <w:rPr>
                        <w:rStyle w:val="aa"/>
                      </w:rPr>
                      <w:t>调查支持单位</w:t>
                    </w:r>
                    <w:r w:rsidR="000F4277" w:rsidRPr="0054724C">
                      <w:rPr>
                        <w:webHidden/>
                      </w:rPr>
                      <w:tab/>
                    </w:r>
                    <w:r w:rsidR="000F4277" w:rsidRPr="0054724C">
                      <w:rPr>
                        <w:webHidden/>
                      </w:rPr>
                      <w:fldChar w:fldCharType="begin"/>
                    </w:r>
                    <w:r w:rsidR="000F4277" w:rsidRPr="0054724C">
                      <w:rPr>
                        <w:webHidden/>
                      </w:rPr>
                      <w:instrText xml:space="preserve"> PAGEREF _Toc95747669 \h </w:instrText>
                    </w:r>
                    <w:r w:rsidR="000F4277" w:rsidRPr="0054724C">
                      <w:rPr>
                        <w:webHidden/>
                      </w:rPr>
                    </w:r>
                    <w:r w:rsidR="000F4277" w:rsidRPr="0054724C">
                      <w:rPr>
                        <w:webHidden/>
                      </w:rPr>
                      <w:fldChar w:fldCharType="separate"/>
                    </w:r>
                    <w:r w:rsidR="00D92F8A">
                      <w:rPr>
                        <w:webHidden/>
                      </w:rPr>
                      <w:t>91</w:t>
                    </w:r>
                    <w:r w:rsidR="000F4277" w:rsidRPr="0054724C">
                      <w:rPr>
                        <w:webHidden/>
                      </w:rPr>
                      <w:fldChar w:fldCharType="end"/>
                    </w:r>
                  </w:hyperlink>
                </w:p>
                <w:p w14:paraId="6F3FFC2D" w14:textId="49017B8D" w:rsidR="003856EE" w:rsidRPr="00AD5BB6" w:rsidRDefault="00D77405" w:rsidP="002F0177">
                  <w:pPr>
                    <w:pStyle w:val="TOC1"/>
                  </w:pPr>
                  <w:r w:rsidRPr="00AD5BB6">
                    <w:rPr>
                      <w:highlight w:val="yellow"/>
                    </w:rPr>
                    <w:fldChar w:fldCharType="end"/>
                  </w:r>
                </w:p>
              </w:sdtContent>
            </w:sdt>
          </w:sdtContent>
        </w:sdt>
      </w:sdtContent>
    </w:sdt>
    <w:p w14:paraId="04BA3294" w14:textId="77777777" w:rsidR="008F4F9F" w:rsidRPr="00AD5BB6" w:rsidRDefault="008F4F9F" w:rsidP="007B2AF0">
      <w:pPr>
        <w:ind w:firstLine="420"/>
        <w:rPr>
          <w:color w:val="000000" w:themeColor="text1"/>
        </w:rPr>
      </w:pPr>
    </w:p>
    <w:p w14:paraId="7632FE5A" w14:textId="77777777" w:rsidR="00F4213E" w:rsidRPr="00AD5BB6" w:rsidRDefault="00F4213E">
      <w:pPr>
        <w:widowControl/>
        <w:spacing w:line="240" w:lineRule="auto"/>
        <w:ind w:firstLineChars="0" w:firstLine="0"/>
        <w:jc w:val="left"/>
        <w:rPr>
          <w:color w:val="000000" w:themeColor="text1"/>
        </w:rPr>
      </w:pPr>
      <w:r w:rsidRPr="00AD5BB6">
        <w:rPr>
          <w:color w:val="000000" w:themeColor="text1"/>
        </w:rPr>
        <w:br w:type="page"/>
      </w:r>
    </w:p>
    <w:p w14:paraId="1D54B171" w14:textId="77777777" w:rsidR="008F4F9F" w:rsidRPr="00AD5BB6" w:rsidRDefault="008F4F9F" w:rsidP="007B2AF0">
      <w:pPr>
        <w:ind w:firstLine="420"/>
        <w:rPr>
          <w:color w:val="000000" w:themeColor="text1"/>
        </w:rPr>
        <w:sectPr w:rsidR="008F4F9F" w:rsidRPr="00AD5BB6" w:rsidSect="00B825EA">
          <w:headerReference w:type="even" r:id="rId19"/>
          <w:headerReference w:type="default" r:id="rId20"/>
          <w:footerReference w:type="even" r:id="rId21"/>
          <w:footerReference w:type="default" r:id="rId22"/>
          <w:headerReference w:type="first" r:id="rId23"/>
          <w:pgSz w:w="11906" w:h="16838"/>
          <w:pgMar w:top="1440" w:right="1800" w:bottom="1440" w:left="1800" w:header="851" w:footer="992" w:gutter="0"/>
          <w:pgNumType w:fmt="upperRoman" w:start="1"/>
          <w:cols w:space="425"/>
          <w:docGrid w:type="lines" w:linePitch="312"/>
        </w:sectPr>
      </w:pPr>
    </w:p>
    <w:p w14:paraId="55280182" w14:textId="5FFB4AB4" w:rsidR="00081047" w:rsidRDefault="00C30A7D" w:rsidP="00081047">
      <w:pPr>
        <w:pStyle w:val="1"/>
        <w:spacing w:before="120" w:after="600" w:line="312" w:lineRule="auto"/>
        <w:ind w:firstLineChars="0" w:firstLine="0"/>
        <w:rPr>
          <w:rFonts w:eastAsia="仿宋_GB2312"/>
          <w:b/>
          <w:color w:val="000000" w:themeColor="text1"/>
          <w:sz w:val="52"/>
          <w:szCs w:val="52"/>
        </w:rPr>
      </w:pPr>
      <w:bookmarkStart w:id="125" w:name="_Toc95747580"/>
      <w:bookmarkStart w:id="126" w:name="_Toc15569620"/>
      <w:bookmarkStart w:id="127" w:name="_Toc15661013"/>
      <w:bookmarkStart w:id="128" w:name="_Toc16079356"/>
      <w:bookmarkStart w:id="129" w:name="_Toc16234451"/>
      <w:bookmarkStart w:id="130" w:name="_Toc16244074"/>
      <w:bookmarkStart w:id="131" w:name="_Toc16346333"/>
      <w:bookmarkStart w:id="132" w:name="_Toc16845885"/>
      <w:bookmarkStart w:id="133" w:name="_Toc17043870"/>
      <w:bookmarkStart w:id="134" w:name="_Toc17044242"/>
      <w:bookmarkStart w:id="135" w:name="_Toc17053374"/>
      <w:bookmarkStart w:id="136" w:name="_Toc17098346"/>
      <w:bookmarkStart w:id="137" w:name="_Toc17104797"/>
      <w:bookmarkStart w:id="138" w:name="_Toc17129167"/>
      <w:bookmarkStart w:id="139" w:name="_Toc35246570"/>
      <w:bookmarkStart w:id="140" w:name="_Toc36015923"/>
      <w:bookmarkStart w:id="141" w:name="_Toc36294921"/>
      <w:bookmarkStart w:id="142" w:name="_Toc36720922"/>
      <w:bookmarkStart w:id="143" w:name="_Toc37749826"/>
      <w:bookmarkStart w:id="144" w:name="_Toc44487622"/>
      <w:bookmarkStart w:id="145" w:name="_Toc50045022"/>
      <w:bookmarkStart w:id="146" w:name="_Toc50115970"/>
      <w:bookmarkStart w:id="147" w:name="_Toc51327146"/>
      <w:bookmarkStart w:id="148" w:name="_Toc51771105"/>
      <w:bookmarkStart w:id="149" w:name="_Toc61350938"/>
      <w:bookmarkStart w:id="150" w:name="_Toc61866469"/>
      <w:bookmarkStart w:id="151" w:name="_Toc62048768"/>
      <w:bookmarkStart w:id="152" w:name="_Toc62458441"/>
      <w:bookmarkStart w:id="153" w:name="_Toc62801364"/>
      <w:bookmarkStart w:id="154" w:name="_Toc329704199"/>
      <w:bookmarkStart w:id="155" w:name="_Toc345950524"/>
      <w:bookmarkStart w:id="156" w:name="_Toc376784060"/>
      <w:bookmarkStart w:id="157" w:name="_Toc169939553"/>
      <w:bookmarkStart w:id="158" w:name="_Toc170028808"/>
      <w:bookmarkStart w:id="159" w:name="_Toc170283065"/>
      <w:bookmarkStart w:id="160" w:name="_Toc170906138"/>
      <w:bookmarkStart w:id="161" w:name="_Toc171076902"/>
      <w:bookmarkStart w:id="162" w:name="_Toc171146598"/>
      <w:bookmarkStart w:id="163" w:name="_Toc185062457"/>
      <w:bookmarkStart w:id="164" w:name="_Toc219196066"/>
      <w:bookmarkStart w:id="165" w:name="OLE_LINK2"/>
      <w:bookmarkEnd w:id="23"/>
      <w:bookmarkEnd w:id="24"/>
      <w:bookmarkEnd w:id="25"/>
      <w:bookmarkEnd w:id="26"/>
      <w:bookmarkEnd w:id="27"/>
      <w:bookmarkEnd w:id="28"/>
      <w:bookmarkEnd w:id="29"/>
      <w:bookmarkEnd w:id="30"/>
      <w:bookmarkEnd w:id="31"/>
      <w:bookmarkEnd w:id="32"/>
      <w:bookmarkEnd w:id="33"/>
      <w:r>
        <w:rPr>
          <w:rFonts w:eastAsia="仿宋_GB2312" w:hint="eastAsia"/>
          <w:b/>
          <w:color w:val="000000" w:themeColor="text1"/>
          <w:sz w:val="52"/>
          <w:szCs w:val="52"/>
        </w:rPr>
        <w:lastRenderedPageBreak/>
        <w:t>核心数据</w:t>
      </w:r>
      <w:bookmarkEnd w:id="125"/>
    </w:p>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14:paraId="771BD744" w14:textId="77777777" w:rsidR="002208FC" w:rsidRDefault="002208FC" w:rsidP="005B763E">
      <w:pPr>
        <w:pStyle w:val="aff9"/>
        <w:numPr>
          <w:ilvl w:val="0"/>
          <w:numId w:val="31"/>
        </w:numPr>
        <w:ind w:hangingChars="200"/>
        <w:rPr>
          <w:color w:val="000000" w:themeColor="text1"/>
          <w:szCs w:val="2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月，我国网民规模达</w:t>
      </w:r>
      <w:r>
        <w:rPr>
          <w:color w:val="000000" w:themeColor="text1"/>
        </w:rPr>
        <w:t>10.32</w:t>
      </w:r>
      <w:r>
        <w:rPr>
          <w:rFonts w:hint="eastAsia"/>
          <w:color w:val="000000" w:themeColor="text1"/>
          <w:szCs w:val="21"/>
        </w:rPr>
        <w:t>亿，较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月增长</w:t>
      </w:r>
      <w:r>
        <w:rPr>
          <w:color w:val="000000" w:themeColor="text1"/>
        </w:rPr>
        <w:t>4296</w:t>
      </w:r>
      <w:r>
        <w:rPr>
          <w:rFonts w:hint="eastAsia"/>
          <w:color w:val="000000" w:themeColor="text1"/>
          <w:szCs w:val="21"/>
        </w:rPr>
        <w:t>万，互联网普及率达</w:t>
      </w:r>
      <w:r>
        <w:rPr>
          <w:color w:val="000000" w:themeColor="text1"/>
        </w:rPr>
        <w:t>73.0</w:t>
      </w:r>
      <w:r>
        <w:rPr>
          <w:color w:val="000000" w:themeColor="text1"/>
          <w:szCs w:val="21"/>
        </w:rPr>
        <w:t>%</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月提升</w:t>
      </w:r>
      <w:r>
        <w:rPr>
          <w:color w:val="000000" w:themeColor="text1"/>
        </w:rPr>
        <w:t>2.6</w:t>
      </w:r>
      <w:r>
        <w:rPr>
          <w:rFonts w:hint="eastAsia"/>
          <w:color w:val="000000" w:themeColor="text1"/>
          <w:szCs w:val="21"/>
        </w:rPr>
        <w:t>个百分点。</w:t>
      </w:r>
    </w:p>
    <w:p w14:paraId="021E4A30" w14:textId="7504BC3D" w:rsidR="002208FC" w:rsidRDefault="002208FC" w:rsidP="005B763E">
      <w:pPr>
        <w:pStyle w:val="aff9"/>
        <w:numPr>
          <w:ilvl w:val="0"/>
          <w:numId w:val="31"/>
        </w:numPr>
        <w:ind w:hangingChars="200"/>
        <w:rPr>
          <w:rFonts w:ascii="timesnewroman" w:hAnsi="timesnewroman"/>
          <w:color w:val="000000" w:themeColor="text1"/>
          <w:szCs w:val="21"/>
        </w:rPr>
      </w:pPr>
      <w:r>
        <w:rPr>
          <w:rFonts w:ascii="timesnewroman" w:hAnsi="timesnewroman" w:hint="eastAsia"/>
          <w:color w:val="000000" w:themeColor="text1"/>
          <w:szCs w:val="21"/>
        </w:rPr>
        <w:t>截至</w:t>
      </w:r>
      <w:r>
        <w:rPr>
          <w:rFonts w:ascii="timesnewroman" w:hAnsi="timesnewroman"/>
          <w:color w:val="000000" w:themeColor="text1"/>
          <w:szCs w:val="21"/>
        </w:rPr>
        <w:t>2021</w:t>
      </w:r>
      <w:r>
        <w:rPr>
          <w:rFonts w:ascii="timesnewroman" w:hAnsi="timesnewroman" w:hint="eastAsia"/>
          <w:color w:val="000000" w:themeColor="text1"/>
          <w:szCs w:val="21"/>
        </w:rPr>
        <w:t>年</w:t>
      </w:r>
      <w:r>
        <w:rPr>
          <w:rFonts w:ascii="timesnewroman" w:hAnsi="timesnewroman"/>
          <w:color w:val="000000" w:themeColor="text1"/>
          <w:szCs w:val="21"/>
        </w:rPr>
        <w:t>12</w:t>
      </w:r>
      <w:r>
        <w:rPr>
          <w:rFonts w:ascii="timesnewroman" w:hAnsi="timesnewroman" w:hint="eastAsia"/>
          <w:color w:val="000000" w:themeColor="text1"/>
          <w:szCs w:val="21"/>
        </w:rPr>
        <w:t>月，我国手机网民规模达</w:t>
      </w:r>
      <w:r>
        <w:rPr>
          <w:color w:val="000000" w:themeColor="text1"/>
        </w:rPr>
        <w:t>10.29</w:t>
      </w:r>
      <w:r>
        <w:rPr>
          <w:rFonts w:ascii="timesnewroman" w:hAnsi="timesnewroman" w:hint="eastAsia"/>
          <w:color w:val="000000" w:themeColor="text1"/>
          <w:szCs w:val="21"/>
        </w:rPr>
        <w:t>亿，较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w:t>
      </w:r>
      <w:r>
        <w:rPr>
          <w:rFonts w:ascii="timesnewroman" w:hAnsi="timesnewroman" w:hint="eastAsia"/>
          <w:color w:val="000000" w:themeColor="text1"/>
          <w:szCs w:val="21"/>
        </w:rPr>
        <w:t>增长</w:t>
      </w:r>
      <w:r>
        <w:rPr>
          <w:color w:val="000000" w:themeColor="text1"/>
        </w:rPr>
        <w:t>4373</w:t>
      </w:r>
      <w:r>
        <w:rPr>
          <w:rFonts w:ascii="timesnewroman" w:hAnsi="timesnewroman" w:hint="eastAsia"/>
          <w:color w:val="000000" w:themeColor="text1"/>
          <w:szCs w:val="21"/>
        </w:rPr>
        <w:t>万，</w:t>
      </w:r>
      <w:r>
        <w:rPr>
          <w:rFonts w:hint="eastAsia"/>
          <w:color w:val="000000" w:themeColor="text1"/>
        </w:rPr>
        <w:t>网民使用手机上网的比例为</w:t>
      </w:r>
      <w:r>
        <w:rPr>
          <w:color w:val="000000" w:themeColor="text1"/>
        </w:rPr>
        <w:t>99.7%</w:t>
      </w:r>
      <w:r>
        <w:rPr>
          <w:rFonts w:hint="eastAsia"/>
          <w:color w:val="000000" w:themeColor="text1"/>
        </w:rPr>
        <w:t>。</w:t>
      </w:r>
    </w:p>
    <w:p w14:paraId="5F10B7ED" w14:textId="77777777" w:rsidR="002208FC" w:rsidRDefault="002208FC" w:rsidP="005B763E">
      <w:pPr>
        <w:pStyle w:val="aff9"/>
        <w:numPr>
          <w:ilvl w:val="0"/>
          <w:numId w:val="31"/>
        </w:numPr>
        <w:ind w:hangingChars="200"/>
        <w:rPr>
          <w:color w:val="000000" w:themeColor="text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月，我国农村网民规模达</w:t>
      </w:r>
      <w:r>
        <w:rPr>
          <w:color w:val="000000" w:themeColor="text1"/>
        </w:rPr>
        <w:t>2.84</w:t>
      </w:r>
      <w:r>
        <w:rPr>
          <w:rFonts w:hint="eastAsia"/>
          <w:color w:val="000000" w:themeColor="text1"/>
        </w:rPr>
        <w:t>亿，占网民整体的</w:t>
      </w:r>
      <w:r>
        <w:rPr>
          <w:color w:val="000000" w:themeColor="text1"/>
        </w:rPr>
        <w:t>27.6%</w:t>
      </w:r>
      <w:r>
        <w:rPr>
          <w:rFonts w:hint="eastAsia"/>
          <w:color w:val="000000" w:themeColor="text1"/>
        </w:rPr>
        <w:t>；城镇网民规模达</w:t>
      </w:r>
      <w:r>
        <w:rPr>
          <w:color w:val="000000" w:themeColor="text1"/>
        </w:rPr>
        <w:t>7.48</w:t>
      </w:r>
      <w:r>
        <w:rPr>
          <w:rFonts w:hint="eastAsia"/>
          <w:color w:val="000000" w:themeColor="text1"/>
        </w:rPr>
        <w:t>亿，占网民整体的</w:t>
      </w:r>
      <w:r>
        <w:rPr>
          <w:color w:val="000000" w:themeColor="text1"/>
        </w:rPr>
        <w:t>72.4%</w:t>
      </w:r>
      <w:r>
        <w:rPr>
          <w:rFonts w:hint="eastAsia"/>
          <w:color w:val="000000" w:themeColor="text1"/>
        </w:rPr>
        <w:t>。</w:t>
      </w:r>
    </w:p>
    <w:p w14:paraId="1F6CEA8D" w14:textId="77777777" w:rsidR="002208FC" w:rsidRDefault="002208FC" w:rsidP="005B763E">
      <w:pPr>
        <w:pStyle w:val="aff9"/>
        <w:numPr>
          <w:ilvl w:val="0"/>
          <w:numId w:val="31"/>
        </w:numPr>
        <w:ind w:hangingChars="200"/>
        <w:rPr>
          <w:color w:val="000000" w:themeColor="text1"/>
          <w:szCs w:val="2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月，我国网民使用手机上网的比例达</w:t>
      </w:r>
      <w:r>
        <w:rPr>
          <w:color w:val="000000" w:themeColor="text1"/>
        </w:rPr>
        <w:t>99.7%</w:t>
      </w:r>
      <w:r>
        <w:rPr>
          <w:rFonts w:hint="eastAsia"/>
          <w:color w:val="000000" w:themeColor="text1"/>
        </w:rPr>
        <w:t>；使用电视上网的比例为</w:t>
      </w:r>
      <w:r>
        <w:rPr>
          <w:color w:val="000000" w:themeColor="text1"/>
        </w:rPr>
        <w:t>28.1%</w:t>
      </w:r>
      <w:r>
        <w:rPr>
          <w:rFonts w:hint="eastAsia"/>
          <w:color w:val="000000" w:themeColor="text1"/>
        </w:rPr>
        <w:t>；使用台式电脑、笔记本电脑、平板电脑上网的比例分别为</w:t>
      </w:r>
      <w:r>
        <w:rPr>
          <w:color w:val="000000" w:themeColor="text1"/>
        </w:rPr>
        <w:t>35.0%</w:t>
      </w:r>
      <w:r>
        <w:rPr>
          <w:rFonts w:hint="eastAsia"/>
          <w:color w:val="000000" w:themeColor="text1"/>
        </w:rPr>
        <w:t>、</w:t>
      </w:r>
      <w:r>
        <w:rPr>
          <w:color w:val="000000" w:themeColor="text1"/>
        </w:rPr>
        <w:t>33.0%</w:t>
      </w:r>
      <w:r>
        <w:rPr>
          <w:rFonts w:hint="eastAsia"/>
          <w:color w:val="000000" w:themeColor="text1"/>
        </w:rPr>
        <w:t>和</w:t>
      </w:r>
      <w:r>
        <w:rPr>
          <w:color w:val="000000" w:themeColor="text1"/>
        </w:rPr>
        <w:t>27.4%</w:t>
      </w:r>
      <w:r>
        <w:rPr>
          <w:rFonts w:hint="eastAsia"/>
          <w:color w:val="000000" w:themeColor="text1"/>
        </w:rPr>
        <w:t>。</w:t>
      </w:r>
    </w:p>
    <w:p w14:paraId="306ED979" w14:textId="5F6F12A8" w:rsidR="002208FC" w:rsidRDefault="002208FC" w:rsidP="005B763E">
      <w:pPr>
        <w:pStyle w:val="aff9"/>
        <w:numPr>
          <w:ilvl w:val="0"/>
          <w:numId w:val="31"/>
        </w:numPr>
        <w:ind w:hangingChars="200"/>
        <w:rPr>
          <w:color w:val="000000" w:themeColor="text1"/>
          <w:szCs w:val="21"/>
        </w:rPr>
      </w:pPr>
      <w:r>
        <w:rPr>
          <w:rFonts w:ascii="timesnewroman" w:hAnsi="timesnewroman" w:hint="eastAsia"/>
          <w:color w:val="000000" w:themeColor="text1"/>
          <w:szCs w:val="21"/>
        </w:rPr>
        <w:t>截至</w:t>
      </w:r>
      <w:r>
        <w:rPr>
          <w:rFonts w:ascii="timesnewroman" w:hAnsi="timesnewroman"/>
          <w:color w:val="000000" w:themeColor="text1"/>
          <w:szCs w:val="21"/>
        </w:rPr>
        <w:t>2021</w:t>
      </w:r>
      <w:r>
        <w:rPr>
          <w:rFonts w:ascii="timesnewroman" w:hAnsi="timesnewroman" w:hint="eastAsia"/>
          <w:color w:val="000000" w:themeColor="text1"/>
          <w:szCs w:val="21"/>
        </w:rPr>
        <w:t>年</w:t>
      </w:r>
      <w:r>
        <w:rPr>
          <w:rFonts w:ascii="timesnewroman" w:hAnsi="timesnewroman"/>
          <w:color w:val="000000" w:themeColor="text1"/>
          <w:szCs w:val="21"/>
        </w:rPr>
        <w:t>12</w:t>
      </w:r>
      <w:r>
        <w:rPr>
          <w:rFonts w:ascii="timesnewroman" w:hAnsi="timesnewroman" w:hint="eastAsia"/>
          <w:color w:val="000000" w:themeColor="text1"/>
          <w:szCs w:val="21"/>
        </w:rPr>
        <w:t>月，</w:t>
      </w:r>
      <w:r>
        <w:rPr>
          <w:rFonts w:hint="eastAsia"/>
          <w:color w:val="000000" w:themeColor="text1"/>
          <w:szCs w:val="21"/>
        </w:rPr>
        <w:t>我国</w:t>
      </w:r>
      <w:r>
        <w:rPr>
          <w:color w:val="000000" w:themeColor="text1"/>
          <w:szCs w:val="21"/>
        </w:rPr>
        <w:t>IPv6</w:t>
      </w:r>
      <w:r>
        <w:rPr>
          <w:rFonts w:hint="eastAsia"/>
          <w:color w:val="000000" w:themeColor="text1"/>
          <w:szCs w:val="21"/>
        </w:rPr>
        <w:t>地址数量为</w:t>
      </w:r>
      <w:r w:rsidR="00C27FAD">
        <w:rPr>
          <w:color w:val="000000" w:themeColor="text1"/>
          <w:szCs w:val="21"/>
        </w:rPr>
        <w:t>63</w:t>
      </w:r>
      <w:r w:rsidR="00C27FAD" w:rsidRPr="00D04CE5">
        <w:rPr>
          <w:color w:val="000000" w:themeColor="text1"/>
          <w:szCs w:val="21"/>
        </w:rPr>
        <w:t>052</w:t>
      </w:r>
      <w:r w:rsidR="00C27FAD" w:rsidRPr="00AD5BB6">
        <w:rPr>
          <w:rFonts w:hint="eastAsia"/>
          <w:color w:val="000000" w:themeColor="text1"/>
          <w:szCs w:val="21"/>
        </w:rPr>
        <w:t>块</w:t>
      </w:r>
      <w:r w:rsidR="00C27FAD" w:rsidRPr="00AD5BB6">
        <w:rPr>
          <w:color w:val="000000" w:themeColor="text1"/>
          <w:szCs w:val="21"/>
        </w:rPr>
        <w:t>/32</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月增长</w:t>
      </w:r>
      <w:r w:rsidR="00C27FAD">
        <w:rPr>
          <w:rFonts w:hint="eastAsia"/>
          <w:color w:val="000000" w:themeColor="text1"/>
          <w:szCs w:val="21"/>
        </w:rPr>
        <w:t>9</w:t>
      </w:r>
      <w:r w:rsidR="00C27FAD">
        <w:rPr>
          <w:color w:val="000000" w:themeColor="text1"/>
          <w:szCs w:val="21"/>
        </w:rPr>
        <w:t>.4</w:t>
      </w:r>
      <w:r w:rsidR="00C27FAD">
        <w:rPr>
          <w:rFonts w:hint="eastAsia"/>
          <w:color w:val="000000" w:themeColor="text1"/>
          <w:szCs w:val="21"/>
        </w:rPr>
        <w:t>%</w:t>
      </w:r>
      <w:r>
        <w:rPr>
          <w:rFonts w:ascii="timesnewroman" w:hAnsi="timesnewroman" w:hint="eastAsia"/>
          <w:color w:val="000000" w:themeColor="text1"/>
          <w:szCs w:val="21"/>
        </w:rPr>
        <w:t>。</w:t>
      </w:r>
    </w:p>
    <w:p w14:paraId="2799BDEA" w14:textId="46E03C77" w:rsidR="002208FC" w:rsidRDefault="002208FC" w:rsidP="005B763E">
      <w:pPr>
        <w:pStyle w:val="aff9"/>
        <w:numPr>
          <w:ilvl w:val="0"/>
          <w:numId w:val="31"/>
        </w:numPr>
        <w:ind w:firstLineChars="0"/>
        <w:rPr>
          <w:color w:val="000000" w:themeColor="text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月，我国域名总数为</w:t>
      </w:r>
      <w:r w:rsidR="003B7853">
        <w:rPr>
          <w:color w:val="000000" w:themeColor="text1"/>
          <w:szCs w:val="21"/>
        </w:rPr>
        <w:t>3593</w:t>
      </w:r>
      <w:r w:rsidR="003B7853">
        <w:rPr>
          <w:rFonts w:hint="eastAsia"/>
          <w:color w:val="000000" w:themeColor="text1"/>
          <w:szCs w:val="21"/>
        </w:rPr>
        <w:t>万</w:t>
      </w:r>
      <w:r>
        <w:rPr>
          <w:rFonts w:hint="eastAsia"/>
          <w:color w:val="000000" w:themeColor="text1"/>
          <w:szCs w:val="21"/>
        </w:rPr>
        <w:t>个。其中，“</w:t>
      </w:r>
      <w:r>
        <w:rPr>
          <w:color w:val="000000" w:themeColor="text1"/>
          <w:szCs w:val="21"/>
        </w:rPr>
        <w:t>.CN</w:t>
      </w:r>
      <w:r>
        <w:rPr>
          <w:rFonts w:hint="eastAsia"/>
          <w:color w:val="000000" w:themeColor="text1"/>
          <w:szCs w:val="21"/>
        </w:rPr>
        <w:t>”域名数量为</w:t>
      </w:r>
      <w:r w:rsidR="00CD60A8">
        <w:rPr>
          <w:color w:val="000000" w:themeColor="text1"/>
          <w:szCs w:val="21"/>
        </w:rPr>
        <w:t>2041</w:t>
      </w:r>
      <w:r>
        <w:rPr>
          <w:rFonts w:hint="eastAsia"/>
          <w:color w:val="000000" w:themeColor="text1"/>
          <w:szCs w:val="21"/>
        </w:rPr>
        <w:t>万个，占我国域名总数的</w:t>
      </w:r>
      <w:r w:rsidR="003B7853">
        <w:rPr>
          <w:color w:val="000000" w:themeColor="text1"/>
          <w:szCs w:val="21"/>
        </w:rPr>
        <w:t>56.8</w:t>
      </w:r>
      <w:r>
        <w:rPr>
          <w:color w:val="000000" w:themeColor="text1"/>
          <w:szCs w:val="21"/>
        </w:rPr>
        <w:t>%</w:t>
      </w:r>
      <w:r>
        <w:rPr>
          <w:rFonts w:hint="eastAsia"/>
          <w:color w:val="000000" w:themeColor="text1"/>
          <w:szCs w:val="21"/>
        </w:rPr>
        <w:t>。</w:t>
      </w:r>
    </w:p>
    <w:p w14:paraId="5017945F" w14:textId="77777777" w:rsidR="002208FC" w:rsidRDefault="002208FC" w:rsidP="005B763E">
      <w:pPr>
        <w:pStyle w:val="aff9"/>
        <w:numPr>
          <w:ilvl w:val="0"/>
          <w:numId w:val="31"/>
        </w:numPr>
        <w:ind w:hangingChars="200"/>
        <w:rPr>
          <w:color w:val="000000" w:themeColor="text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月，我国即时通信用户规模达</w:t>
      </w:r>
      <w:r>
        <w:rPr>
          <w:color w:val="000000" w:themeColor="text1"/>
        </w:rPr>
        <w:t>10.07</w:t>
      </w:r>
      <w:r>
        <w:rPr>
          <w:rFonts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月增长</w:t>
      </w:r>
      <w:r>
        <w:rPr>
          <w:color w:val="000000" w:themeColor="text1"/>
        </w:rPr>
        <w:t>2555</w:t>
      </w:r>
      <w:r>
        <w:rPr>
          <w:rFonts w:hint="eastAsia"/>
          <w:color w:val="000000" w:themeColor="text1"/>
        </w:rPr>
        <w:t>万，占网民整体的</w:t>
      </w:r>
      <w:r>
        <w:rPr>
          <w:color w:val="000000" w:themeColor="text1"/>
        </w:rPr>
        <w:t>97.5%</w:t>
      </w:r>
      <w:r>
        <w:rPr>
          <w:rFonts w:hint="eastAsia"/>
          <w:color w:val="000000" w:themeColor="text1"/>
        </w:rPr>
        <w:t>。</w:t>
      </w:r>
    </w:p>
    <w:p w14:paraId="33A3DC9A" w14:textId="77777777" w:rsidR="002208FC" w:rsidRDefault="002208FC" w:rsidP="005B763E">
      <w:pPr>
        <w:pStyle w:val="aff9"/>
        <w:numPr>
          <w:ilvl w:val="0"/>
          <w:numId w:val="31"/>
        </w:numPr>
        <w:ind w:hangingChars="200"/>
        <w:rPr>
          <w:color w:val="000000" w:themeColor="text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月，我国网络视频（</w:t>
      </w:r>
      <w:proofErr w:type="gramStart"/>
      <w:r>
        <w:rPr>
          <w:rFonts w:hint="eastAsia"/>
          <w:color w:val="000000" w:themeColor="text1"/>
        </w:rPr>
        <w:t>含短视频</w:t>
      </w:r>
      <w:proofErr w:type="gramEnd"/>
      <w:r>
        <w:rPr>
          <w:rFonts w:hint="eastAsia"/>
          <w:color w:val="000000" w:themeColor="text1"/>
        </w:rPr>
        <w:t>）用户规模达</w:t>
      </w:r>
      <w:r>
        <w:rPr>
          <w:color w:val="000000" w:themeColor="text1"/>
        </w:rPr>
        <w:t>9.75</w:t>
      </w:r>
      <w:r>
        <w:rPr>
          <w:rFonts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月增长</w:t>
      </w:r>
      <w:r>
        <w:rPr>
          <w:color w:val="000000" w:themeColor="text1"/>
        </w:rPr>
        <w:t>4794</w:t>
      </w:r>
      <w:r>
        <w:rPr>
          <w:rFonts w:hint="eastAsia"/>
          <w:color w:val="000000" w:themeColor="text1"/>
        </w:rPr>
        <w:t>万，占网民整体的</w:t>
      </w:r>
      <w:r>
        <w:rPr>
          <w:color w:val="000000" w:themeColor="text1"/>
        </w:rPr>
        <w:t>94.5%</w:t>
      </w:r>
      <w:r>
        <w:rPr>
          <w:rFonts w:hint="eastAsia"/>
          <w:color w:val="000000" w:themeColor="text1"/>
        </w:rPr>
        <w:t>；其中，短视频用户规模达</w:t>
      </w:r>
      <w:r>
        <w:rPr>
          <w:color w:val="000000" w:themeColor="text1"/>
        </w:rPr>
        <w:t>9.34</w:t>
      </w:r>
      <w:r>
        <w:rPr>
          <w:rFonts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月增长</w:t>
      </w:r>
      <w:r>
        <w:rPr>
          <w:color w:val="000000" w:themeColor="text1"/>
        </w:rPr>
        <w:t>6080</w:t>
      </w:r>
      <w:r>
        <w:rPr>
          <w:rFonts w:hint="eastAsia"/>
          <w:color w:val="000000" w:themeColor="text1"/>
        </w:rPr>
        <w:t>万，占网民整体的</w:t>
      </w:r>
      <w:r>
        <w:rPr>
          <w:color w:val="000000" w:themeColor="text1"/>
        </w:rPr>
        <w:t>90.5%</w:t>
      </w:r>
      <w:r>
        <w:rPr>
          <w:rFonts w:hint="eastAsia"/>
          <w:color w:val="000000" w:themeColor="text1"/>
        </w:rPr>
        <w:t>。</w:t>
      </w:r>
    </w:p>
    <w:p w14:paraId="3052BC7D" w14:textId="77777777" w:rsidR="002208FC" w:rsidRDefault="002208FC" w:rsidP="005B763E">
      <w:pPr>
        <w:pStyle w:val="11"/>
        <w:numPr>
          <w:ilvl w:val="0"/>
          <w:numId w:val="31"/>
        </w:numPr>
        <w:ind w:hangingChars="200"/>
        <w:rPr>
          <w:rFonts w:eastAsiaTheme="minorEastAsia" w:hAnsiTheme="minorEastAsia"/>
          <w:color w:val="000000" w:themeColor="text1"/>
        </w:rPr>
      </w:pPr>
      <w:r>
        <w:rPr>
          <w:rFonts w:hAnsiTheme="minorEastAsia" w:hint="eastAsia"/>
          <w:color w:val="000000" w:themeColor="text1"/>
        </w:rPr>
        <w:t>截至</w:t>
      </w:r>
      <w:r>
        <w:rPr>
          <w:rFonts w:hAnsiTheme="minorEastAsia"/>
          <w:color w:val="000000" w:themeColor="text1"/>
        </w:rPr>
        <w:t>2021</w:t>
      </w:r>
      <w:r>
        <w:rPr>
          <w:rFonts w:hAnsiTheme="minorEastAsia" w:hint="eastAsia"/>
          <w:color w:val="000000" w:themeColor="text1"/>
        </w:rPr>
        <w:t>年</w:t>
      </w:r>
      <w:r>
        <w:rPr>
          <w:rFonts w:hAnsiTheme="minorEastAsia"/>
          <w:color w:val="000000" w:themeColor="text1"/>
        </w:rPr>
        <w:t>12</w:t>
      </w:r>
      <w:r>
        <w:rPr>
          <w:rFonts w:hAnsiTheme="minorEastAsia" w:hint="eastAsia"/>
          <w:color w:val="000000" w:themeColor="text1"/>
        </w:rPr>
        <w:t>月，我国网络支付用户规模达</w:t>
      </w:r>
      <w:r>
        <w:rPr>
          <w:color w:val="000000" w:themeColor="text1"/>
        </w:rPr>
        <w:t>9.04</w:t>
      </w:r>
      <w:r>
        <w:rPr>
          <w:rFonts w:hAnsiTheme="minorEastAsia"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w:t>
      </w:r>
      <w:r>
        <w:rPr>
          <w:rFonts w:hAnsiTheme="minorEastAsia" w:hint="eastAsia"/>
          <w:color w:val="000000" w:themeColor="text1"/>
        </w:rPr>
        <w:t>增长</w:t>
      </w:r>
      <w:r>
        <w:rPr>
          <w:color w:val="000000" w:themeColor="text1"/>
        </w:rPr>
        <w:t>4929</w:t>
      </w:r>
      <w:r>
        <w:rPr>
          <w:rFonts w:hint="eastAsia"/>
          <w:color w:val="000000" w:themeColor="text1"/>
        </w:rPr>
        <w:t>万</w:t>
      </w:r>
      <w:r>
        <w:rPr>
          <w:rFonts w:hAnsiTheme="minorEastAsia" w:hint="eastAsia"/>
          <w:color w:val="000000" w:themeColor="text1"/>
        </w:rPr>
        <w:t>，占网民整体的</w:t>
      </w:r>
      <w:r>
        <w:rPr>
          <w:color w:val="000000" w:themeColor="text1"/>
        </w:rPr>
        <w:t>87.6</w:t>
      </w:r>
      <w:r>
        <w:rPr>
          <w:rFonts w:hAnsiTheme="minorEastAsia"/>
          <w:color w:val="000000" w:themeColor="text1"/>
        </w:rPr>
        <w:t>%</w:t>
      </w:r>
      <w:r>
        <w:rPr>
          <w:rFonts w:hAnsiTheme="minorEastAsia" w:hint="eastAsia"/>
          <w:color w:val="000000" w:themeColor="text1"/>
        </w:rPr>
        <w:t>。</w:t>
      </w:r>
    </w:p>
    <w:p w14:paraId="7115D841" w14:textId="77777777" w:rsidR="002208FC" w:rsidRDefault="002208FC" w:rsidP="005B763E">
      <w:pPr>
        <w:pStyle w:val="aff9"/>
        <w:numPr>
          <w:ilvl w:val="0"/>
          <w:numId w:val="31"/>
        </w:numPr>
        <w:ind w:hangingChars="200"/>
        <w:rPr>
          <w:color w:val="000000" w:themeColor="text1"/>
        </w:rPr>
      </w:pPr>
      <w:r>
        <w:rPr>
          <w:rFonts w:hint="eastAsia"/>
          <w:color w:val="000000" w:themeColor="text1"/>
          <w:lang w:val="zh-CN"/>
        </w:rPr>
        <w:t>截至</w:t>
      </w:r>
      <w:r>
        <w:rPr>
          <w:color w:val="000000" w:themeColor="text1"/>
          <w:lang w:val="zh-CN"/>
        </w:rPr>
        <w:t>2021</w:t>
      </w:r>
      <w:r>
        <w:rPr>
          <w:rFonts w:hint="eastAsia"/>
          <w:color w:val="000000" w:themeColor="text1"/>
          <w:lang w:val="zh-CN"/>
        </w:rPr>
        <w:t>年</w:t>
      </w:r>
      <w:r>
        <w:rPr>
          <w:color w:val="000000" w:themeColor="text1"/>
          <w:lang w:val="zh-CN"/>
        </w:rPr>
        <w:t>12</w:t>
      </w:r>
      <w:r>
        <w:rPr>
          <w:rFonts w:hint="eastAsia"/>
          <w:color w:val="000000" w:themeColor="text1"/>
          <w:lang w:val="zh-CN"/>
        </w:rPr>
        <w:t>月，我国网络购物用户规模达</w:t>
      </w:r>
      <w:r>
        <w:rPr>
          <w:color w:val="000000" w:themeColor="text1"/>
        </w:rPr>
        <w:t>8.42</w:t>
      </w:r>
      <w:r>
        <w:rPr>
          <w:rFonts w:hint="eastAsia"/>
          <w:color w:val="000000" w:themeColor="text1"/>
          <w:lang w:val="zh-CN"/>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w:t>
      </w:r>
      <w:r>
        <w:rPr>
          <w:rFonts w:hint="eastAsia"/>
          <w:color w:val="000000" w:themeColor="text1"/>
          <w:lang w:val="zh-CN"/>
        </w:rPr>
        <w:t>增长</w:t>
      </w:r>
      <w:r>
        <w:rPr>
          <w:color w:val="000000" w:themeColor="text1"/>
        </w:rPr>
        <w:t>5969</w:t>
      </w:r>
      <w:r>
        <w:rPr>
          <w:rFonts w:hint="eastAsia"/>
          <w:color w:val="000000" w:themeColor="text1"/>
        </w:rPr>
        <w:t>万</w:t>
      </w:r>
      <w:r>
        <w:rPr>
          <w:rFonts w:hint="eastAsia"/>
          <w:color w:val="000000" w:themeColor="text1"/>
          <w:lang w:val="zh-CN"/>
        </w:rPr>
        <w:t>，占网民整体的</w:t>
      </w:r>
      <w:r>
        <w:rPr>
          <w:color w:val="000000" w:themeColor="text1"/>
        </w:rPr>
        <w:t>81.6</w:t>
      </w:r>
      <w:r>
        <w:rPr>
          <w:color w:val="000000" w:themeColor="text1"/>
          <w:lang w:val="zh-CN"/>
        </w:rPr>
        <w:t>%</w:t>
      </w:r>
      <w:r>
        <w:rPr>
          <w:rFonts w:hint="eastAsia"/>
          <w:color w:val="000000" w:themeColor="text1"/>
          <w:lang w:val="zh-CN"/>
        </w:rPr>
        <w:t>。</w:t>
      </w:r>
    </w:p>
    <w:p w14:paraId="6E163570" w14:textId="77777777" w:rsidR="002208FC" w:rsidRDefault="002208FC" w:rsidP="005B763E">
      <w:pPr>
        <w:pStyle w:val="aff9"/>
        <w:numPr>
          <w:ilvl w:val="0"/>
          <w:numId w:val="31"/>
        </w:numPr>
        <w:ind w:hangingChars="200"/>
        <w:rPr>
          <w:color w:val="000000" w:themeColor="text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月，我国网络新闻用户规模达</w:t>
      </w:r>
      <w:r>
        <w:rPr>
          <w:color w:val="000000" w:themeColor="text1"/>
        </w:rPr>
        <w:t>7.71</w:t>
      </w:r>
      <w:r>
        <w:rPr>
          <w:rFonts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月增长</w:t>
      </w:r>
      <w:r>
        <w:rPr>
          <w:color w:val="000000" w:themeColor="text1"/>
        </w:rPr>
        <w:t>2835</w:t>
      </w:r>
      <w:r>
        <w:rPr>
          <w:rFonts w:hint="eastAsia"/>
          <w:color w:val="000000" w:themeColor="text1"/>
        </w:rPr>
        <w:t>万，占网民整体的</w:t>
      </w:r>
      <w:r>
        <w:rPr>
          <w:color w:val="000000" w:themeColor="text1"/>
        </w:rPr>
        <w:t>74.7%</w:t>
      </w:r>
      <w:r>
        <w:rPr>
          <w:rFonts w:hint="eastAsia"/>
          <w:color w:val="000000" w:themeColor="text1"/>
        </w:rPr>
        <w:t>。</w:t>
      </w:r>
    </w:p>
    <w:p w14:paraId="650D0564" w14:textId="77777777" w:rsidR="002208FC" w:rsidRDefault="002208FC" w:rsidP="005B763E">
      <w:pPr>
        <w:pStyle w:val="aff9"/>
        <w:numPr>
          <w:ilvl w:val="0"/>
          <w:numId w:val="31"/>
        </w:numPr>
        <w:ind w:hangingChars="200"/>
        <w:rPr>
          <w:color w:val="000000" w:themeColor="text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月，我国网上外卖用户规模达</w:t>
      </w:r>
      <w:r>
        <w:rPr>
          <w:color w:val="000000" w:themeColor="text1"/>
        </w:rPr>
        <w:t>5.44</w:t>
      </w:r>
      <w:r>
        <w:rPr>
          <w:rFonts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月增长</w:t>
      </w:r>
      <w:r>
        <w:rPr>
          <w:color w:val="000000" w:themeColor="text1"/>
        </w:rPr>
        <w:t>1.25</w:t>
      </w:r>
      <w:r>
        <w:rPr>
          <w:rFonts w:hint="eastAsia"/>
          <w:color w:val="000000" w:themeColor="text1"/>
        </w:rPr>
        <w:t>亿，占网民整体的</w:t>
      </w:r>
      <w:r>
        <w:rPr>
          <w:color w:val="000000" w:themeColor="text1"/>
        </w:rPr>
        <w:t>52.7%</w:t>
      </w:r>
      <w:r>
        <w:rPr>
          <w:rFonts w:hint="eastAsia"/>
          <w:color w:val="000000" w:themeColor="text1"/>
        </w:rPr>
        <w:t>。</w:t>
      </w:r>
    </w:p>
    <w:p w14:paraId="3F94C956" w14:textId="3DF83BB3" w:rsidR="002208FC" w:rsidRDefault="002208FC" w:rsidP="005B763E">
      <w:pPr>
        <w:pStyle w:val="aff9"/>
        <w:numPr>
          <w:ilvl w:val="0"/>
          <w:numId w:val="31"/>
        </w:numPr>
        <w:ind w:hangingChars="200"/>
        <w:rPr>
          <w:color w:val="000000" w:themeColor="text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月，我国在线办公用户规模达</w:t>
      </w:r>
      <w:r>
        <w:rPr>
          <w:color w:val="000000" w:themeColor="text1"/>
        </w:rPr>
        <w:t>4.69</w:t>
      </w:r>
      <w:r>
        <w:rPr>
          <w:rFonts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月增长</w:t>
      </w:r>
      <w:r>
        <w:rPr>
          <w:color w:val="000000" w:themeColor="text1"/>
        </w:rPr>
        <w:t>1.23</w:t>
      </w:r>
      <w:r>
        <w:rPr>
          <w:rFonts w:hint="eastAsia"/>
          <w:color w:val="000000" w:themeColor="text1"/>
        </w:rPr>
        <w:t>亿，占网民整体的</w:t>
      </w:r>
      <w:r>
        <w:rPr>
          <w:color w:val="000000" w:themeColor="text1"/>
        </w:rPr>
        <w:t>45.4%</w:t>
      </w:r>
      <w:r>
        <w:rPr>
          <w:rFonts w:hint="eastAsia"/>
          <w:color w:val="000000" w:themeColor="text1"/>
        </w:rPr>
        <w:t>。</w:t>
      </w:r>
    </w:p>
    <w:p w14:paraId="49FCB352" w14:textId="77777777" w:rsidR="002208FC" w:rsidRPr="002208FC" w:rsidRDefault="002208FC" w:rsidP="005B763E">
      <w:pPr>
        <w:pStyle w:val="aff9"/>
        <w:numPr>
          <w:ilvl w:val="0"/>
          <w:numId w:val="31"/>
        </w:numPr>
        <w:ind w:hangingChars="200"/>
        <w:rPr>
          <w:color w:val="000000" w:themeColor="text1"/>
        </w:rPr>
      </w:pPr>
      <w:r>
        <w:rPr>
          <w:rFonts w:hint="eastAsia"/>
          <w:color w:val="000000" w:themeColor="text1"/>
        </w:rPr>
        <w:lastRenderedPageBreak/>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月，我国在线医疗用户规模达</w:t>
      </w:r>
      <w:r>
        <w:rPr>
          <w:color w:val="000000" w:themeColor="text1"/>
        </w:rPr>
        <w:t>2.98</w:t>
      </w:r>
      <w:r>
        <w:rPr>
          <w:rFonts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月增长</w:t>
      </w:r>
      <w:r>
        <w:rPr>
          <w:color w:val="000000" w:themeColor="text1"/>
        </w:rPr>
        <w:t>8308</w:t>
      </w:r>
      <w:r>
        <w:rPr>
          <w:rFonts w:hint="eastAsia"/>
          <w:color w:val="000000" w:themeColor="text1"/>
        </w:rPr>
        <w:t>万，占网民整体的</w:t>
      </w:r>
      <w:r>
        <w:rPr>
          <w:color w:val="000000" w:themeColor="text1"/>
        </w:rPr>
        <w:t>28.9%</w:t>
      </w:r>
      <w:r>
        <w:rPr>
          <w:rFonts w:hint="eastAsia"/>
          <w:color w:val="000000" w:themeColor="text1"/>
        </w:rPr>
        <w:t>。</w:t>
      </w:r>
      <w:r w:rsidRPr="002208FC">
        <w:rPr>
          <w:rFonts w:hint="eastAsia"/>
          <w:color w:val="000000" w:themeColor="text1"/>
        </w:rPr>
        <w:t xml:space="preserve"> </w:t>
      </w:r>
    </w:p>
    <w:p w14:paraId="02C84AC9" w14:textId="42E5708E" w:rsidR="0066252E" w:rsidRPr="00D22F18" w:rsidRDefault="0066252E" w:rsidP="00D22F18">
      <w:pPr>
        <w:pStyle w:val="aff9"/>
        <w:numPr>
          <w:ilvl w:val="0"/>
          <w:numId w:val="3"/>
        </w:numPr>
        <w:ind w:firstLineChars="0"/>
        <w:rPr>
          <w:color w:val="000000" w:themeColor="text1"/>
        </w:rPr>
      </w:pPr>
      <w:r w:rsidRPr="00D22F18">
        <w:rPr>
          <w:color w:val="000000" w:themeColor="text1"/>
        </w:rPr>
        <w:br w:type="page"/>
      </w:r>
    </w:p>
    <w:p w14:paraId="58E9BE76" w14:textId="77777777" w:rsidR="00B95545" w:rsidRPr="00AD5BB6" w:rsidRDefault="00B95545" w:rsidP="00B95545">
      <w:pPr>
        <w:pStyle w:val="1"/>
        <w:numPr>
          <w:ilvl w:val="0"/>
          <w:numId w:val="2"/>
        </w:numPr>
        <w:spacing w:before="120" w:after="600" w:line="312" w:lineRule="auto"/>
        <w:ind w:left="0" w:firstLineChars="0" w:firstLine="0"/>
        <w:rPr>
          <w:rFonts w:eastAsia="仿宋_GB2312"/>
          <w:b/>
          <w:color w:val="000000" w:themeColor="text1"/>
          <w:sz w:val="52"/>
          <w:szCs w:val="52"/>
        </w:rPr>
      </w:pPr>
      <w:bookmarkStart w:id="166" w:name="_Toc17129169"/>
      <w:bookmarkStart w:id="167" w:name="_Toc95747581"/>
      <w:bookmarkStart w:id="168" w:name="_Toc169939558"/>
      <w:bookmarkStart w:id="169" w:name="_Toc170028813"/>
      <w:bookmarkStart w:id="170" w:name="_Toc170283078"/>
      <w:bookmarkStart w:id="171" w:name="_Toc170906139"/>
      <w:bookmarkStart w:id="172" w:name="_Toc171076921"/>
      <w:bookmarkStart w:id="173" w:name="_Toc171146603"/>
      <w:bookmarkStart w:id="174" w:name="_Toc185062480"/>
      <w:bookmarkStart w:id="175" w:name="_Toc219196087"/>
      <w:bookmarkStart w:id="176" w:name="_Toc251246684"/>
      <w:bookmarkStart w:id="177" w:name="_Toc314260132"/>
      <w:bookmarkStart w:id="178" w:name="_Toc345950553"/>
      <w:bookmarkStart w:id="179" w:name="_Toc376784088"/>
      <w:bookmarkStart w:id="180" w:name="_Toc456859280"/>
      <w:bookmarkStart w:id="181" w:name="_Toc329704231"/>
      <w:bookmarkStart w:id="182" w:name="_Toc330398675"/>
      <w:bookmarkStart w:id="183" w:name="_Toc361770789"/>
      <w:bookmarkStart w:id="184" w:name="_Toc377551894"/>
      <w:bookmarkStart w:id="185" w:name="_Toc330334596"/>
      <w:bookmarkStart w:id="186" w:name="_Toc330398676"/>
      <w:bookmarkStart w:id="187" w:name="_Toc345950568"/>
      <w:bookmarkStart w:id="188" w:name="_Toc376784103"/>
      <w:bookmarkEnd w:id="154"/>
      <w:bookmarkEnd w:id="155"/>
      <w:bookmarkEnd w:id="156"/>
      <w:bookmarkEnd w:id="157"/>
      <w:bookmarkEnd w:id="158"/>
      <w:bookmarkEnd w:id="159"/>
      <w:bookmarkEnd w:id="160"/>
      <w:bookmarkEnd w:id="161"/>
      <w:bookmarkEnd w:id="162"/>
      <w:bookmarkEnd w:id="163"/>
      <w:bookmarkEnd w:id="164"/>
      <w:bookmarkEnd w:id="165"/>
      <w:r w:rsidRPr="00AD5BB6">
        <w:rPr>
          <w:rFonts w:eastAsia="仿宋_GB2312" w:hint="eastAsia"/>
          <w:b/>
          <w:color w:val="000000" w:themeColor="text1"/>
          <w:sz w:val="52"/>
          <w:szCs w:val="52"/>
        </w:rPr>
        <w:lastRenderedPageBreak/>
        <w:t>互联网基础建设状况</w:t>
      </w:r>
      <w:bookmarkEnd w:id="166"/>
      <w:bookmarkEnd w:id="167"/>
    </w:p>
    <w:p w14:paraId="6918F9FC" w14:textId="77777777" w:rsidR="000D3E7F" w:rsidRPr="00AD5BB6" w:rsidRDefault="000D3E7F" w:rsidP="000D3E7F">
      <w:pPr>
        <w:pStyle w:val="2"/>
        <w:numPr>
          <w:ilvl w:val="0"/>
          <w:numId w:val="17"/>
        </w:numPr>
        <w:spacing w:before="400" w:after="300" w:line="312" w:lineRule="auto"/>
        <w:rPr>
          <w:rFonts w:eastAsia="黑体"/>
          <w:color w:val="000000" w:themeColor="text1"/>
          <w:sz w:val="36"/>
          <w:szCs w:val="36"/>
        </w:rPr>
      </w:pPr>
      <w:bookmarkStart w:id="189" w:name="_Toc409079043"/>
      <w:bookmarkStart w:id="190" w:name="_Toc472522550"/>
      <w:bookmarkStart w:id="191" w:name="_Toc17129170"/>
      <w:bookmarkStart w:id="192" w:name="_Toc36720925"/>
      <w:bookmarkStart w:id="193" w:name="_Toc61350941"/>
      <w:bookmarkStart w:id="194" w:name="_Toc81921428"/>
      <w:bookmarkStart w:id="195" w:name="_Toc92971960"/>
      <w:bookmarkStart w:id="196" w:name="_Toc95747582"/>
      <w:bookmarkStart w:id="197" w:name="_Toc78288078"/>
      <w:bookmarkStart w:id="198" w:name="_Toc314260130"/>
      <w:bookmarkStart w:id="199" w:name="_Toc345950551"/>
      <w:bookmarkStart w:id="200" w:name="_Toc376784086"/>
      <w:bookmarkStart w:id="201" w:name="_Toc456859278"/>
      <w:r w:rsidRPr="00AD5BB6">
        <w:rPr>
          <w:rFonts w:eastAsia="黑体" w:hint="eastAsia"/>
          <w:color w:val="000000" w:themeColor="text1"/>
          <w:sz w:val="36"/>
          <w:szCs w:val="36"/>
        </w:rPr>
        <w:t>互联网基础资源</w:t>
      </w:r>
      <w:bookmarkEnd w:id="189"/>
      <w:bookmarkEnd w:id="190"/>
      <w:bookmarkEnd w:id="191"/>
      <w:bookmarkEnd w:id="192"/>
      <w:bookmarkEnd w:id="193"/>
      <w:bookmarkEnd w:id="194"/>
      <w:bookmarkEnd w:id="195"/>
      <w:bookmarkEnd w:id="196"/>
    </w:p>
    <w:p w14:paraId="7E3B2843" w14:textId="28AB4986" w:rsidR="000D3E7F" w:rsidRDefault="00D663D9" w:rsidP="000D3E7F">
      <w:pPr>
        <w:ind w:firstLine="420"/>
        <w:rPr>
          <w:rFonts w:ascii="timesnewroman" w:hAnsi="timesnewroman"/>
          <w:color w:val="000000" w:themeColor="text1"/>
          <w:szCs w:val="21"/>
        </w:rPr>
      </w:pPr>
      <w:bookmarkStart w:id="202" w:name="_Toc409079044"/>
      <w:bookmarkStart w:id="203" w:name="_Toc472522551"/>
      <w:bookmarkStart w:id="204" w:name="_Toc504750628"/>
      <w:bookmarkStart w:id="205" w:name="_Toc521682221"/>
      <w:bookmarkStart w:id="206" w:name="_Toc17129172"/>
      <w:r w:rsidRPr="00AD5BB6">
        <w:rPr>
          <w:rFonts w:ascii="timesnewroman" w:hAnsi="timesnewroman" w:hint="eastAsia"/>
          <w:color w:val="000000" w:themeColor="text1"/>
          <w:szCs w:val="21"/>
        </w:rPr>
        <w:t>截至</w:t>
      </w:r>
      <w:r w:rsidRPr="00AD5BB6">
        <w:rPr>
          <w:rFonts w:ascii="timesnewroman" w:hAnsi="timesnewroman"/>
          <w:color w:val="000000" w:themeColor="text1"/>
          <w:szCs w:val="21"/>
        </w:rPr>
        <w:t>2021</w:t>
      </w:r>
      <w:r w:rsidRPr="00AD5BB6">
        <w:rPr>
          <w:rFonts w:ascii="timesnewroman" w:hAnsi="timesnewroman" w:hint="eastAsia"/>
          <w:color w:val="000000" w:themeColor="text1"/>
          <w:szCs w:val="21"/>
        </w:rPr>
        <w:t>年</w:t>
      </w:r>
      <w:r>
        <w:rPr>
          <w:rFonts w:ascii="timesnewroman" w:hAnsi="timesnewroman"/>
          <w:color w:val="000000" w:themeColor="text1"/>
          <w:szCs w:val="21"/>
        </w:rPr>
        <w:t>12</w:t>
      </w:r>
      <w:r w:rsidRPr="00AD5BB6">
        <w:rPr>
          <w:rFonts w:ascii="timesnewroman" w:hAnsi="timesnewroman" w:hint="eastAsia"/>
          <w:color w:val="000000" w:themeColor="text1"/>
          <w:szCs w:val="21"/>
        </w:rPr>
        <w:t>月，</w:t>
      </w:r>
      <w:bookmarkStart w:id="207" w:name="_Hlk96083319"/>
      <w:r w:rsidRPr="00AD5BB6">
        <w:rPr>
          <w:rFonts w:ascii="timesnewroman" w:hAnsi="timesnewroman" w:hint="eastAsia"/>
          <w:color w:val="000000" w:themeColor="text1"/>
          <w:szCs w:val="21"/>
        </w:rPr>
        <w:t>我国</w:t>
      </w:r>
      <w:r w:rsidRPr="00AD5BB6">
        <w:rPr>
          <w:rFonts w:ascii="timesnewroman" w:hAnsi="timesnewroman"/>
          <w:color w:val="000000" w:themeColor="text1"/>
          <w:szCs w:val="21"/>
        </w:rPr>
        <w:t>IPv4</w:t>
      </w:r>
      <w:r w:rsidRPr="00AD5BB6">
        <w:rPr>
          <w:rFonts w:ascii="timesnewroman" w:hAnsi="timesnewroman" w:hint="eastAsia"/>
          <w:color w:val="000000" w:themeColor="text1"/>
          <w:szCs w:val="21"/>
        </w:rPr>
        <w:t>地址数量为</w:t>
      </w:r>
      <w:r>
        <w:rPr>
          <w:color w:val="000000" w:themeColor="text1"/>
          <w:szCs w:val="21"/>
        </w:rPr>
        <w:t>39249</w:t>
      </w:r>
      <w:r w:rsidRPr="00AD5BB6">
        <w:rPr>
          <w:rFonts w:hint="eastAsia"/>
          <w:color w:val="000000" w:themeColor="text1"/>
          <w:szCs w:val="21"/>
        </w:rPr>
        <w:t>万</w:t>
      </w:r>
      <w:r w:rsidRPr="00AD5BB6">
        <w:rPr>
          <w:rFonts w:ascii="timesnewroman" w:hAnsi="timesnewroman" w:hint="eastAsia"/>
          <w:color w:val="000000" w:themeColor="text1"/>
          <w:szCs w:val="21"/>
        </w:rPr>
        <w:t>个</w:t>
      </w:r>
      <w:bookmarkEnd w:id="207"/>
      <w:r w:rsidRPr="00AD5BB6">
        <w:rPr>
          <w:rFonts w:ascii="timesnewroman" w:hAnsi="timesnewroman" w:hint="eastAsia"/>
          <w:color w:val="000000" w:themeColor="text1"/>
          <w:szCs w:val="21"/>
        </w:rPr>
        <w:t>，</w:t>
      </w:r>
      <w:r w:rsidRPr="00AD5BB6">
        <w:rPr>
          <w:rFonts w:ascii="timesnewroman" w:hAnsi="timesnewroman"/>
          <w:color w:val="000000" w:themeColor="text1"/>
          <w:szCs w:val="21"/>
        </w:rPr>
        <w:t>IPv6</w:t>
      </w:r>
      <w:r w:rsidRPr="00AD5BB6">
        <w:rPr>
          <w:rFonts w:ascii="timesnewroman" w:hAnsi="timesnewroman" w:hint="eastAsia"/>
          <w:color w:val="000000" w:themeColor="text1"/>
          <w:szCs w:val="21"/>
        </w:rPr>
        <w:t>地址数量为</w:t>
      </w:r>
      <w:r>
        <w:rPr>
          <w:color w:val="000000" w:themeColor="text1"/>
          <w:szCs w:val="21"/>
        </w:rPr>
        <w:t>63052</w:t>
      </w:r>
      <w:r w:rsidRPr="00AD5BB6">
        <w:rPr>
          <w:rFonts w:ascii="timesnewroman" w:hAnsi="timesnewroman" w:hint="eastAsia"/>
          <w:color w:val="000000" w:themeColor="text1"/>
          <w:szCs w:val="21"/>
        </w:rPr>
        <w:t>块</w:t>
      </w:r>
      <w:r w:rsidRPr="00AD5BB6">
        <w:rPr>
          <w:rFonts w:ascii="timesnewroman" w:hAnsi="timesnewroman"/>
          <w:color w:val="000000" w:themeColor="text1"/>
          <w:szCs w:val="21"/>
        </w:rPr>
        <w:t>/32</w:t>
      </w:r>
      <w:r w:rsidRPr="00AD5BB6">
        <w:rPr>
          <w:rFonts w:ascii="timesnewroman" w:hAnsi="timesnewroman" w:hint="eastAsia"/>
          <w:color w:val="000000" w:themeColor="text1"/>
          <w:szCs w:val="21"/>
        </w:rPr>
        <w:t>，</w:t>
      </w:r>
      <w:bookmarkStart w:id="208" w:name="_Hlk96083242"/>
      <w:r w:rsidRPr="00AD5BB6">
        <w:rPr>
          <w:rFonts w:hint="eastAsia"/>
          <w:color w:val="000000" w:themeColor="text1"/>
        </w:rPr>
        <w:t>IP</w:t>
      </w:r>
      <w:r w:rsidRPr="00AD5BB6">
        <w:rPr>
          <w:color w:val="000000" w:themeColor="text1"/>
        </w:rPr>
        <w:t>v6</w:t>
      </w:r>
      <w:r w:rsidRPr="00AD5BB6">
        <w:rPr>
          <w:color w:val="000000" w:themeColor="text1"/>
        </w:rPr>
        <w:t>活跃用户数达</w:t>
      </w:r>
      <w:r>
        <w:rPr>
          <w:color w:val="000000" w:themeColor="text1"/>
        </w:rPr>
        <w:t>6.0</w:t>
      </w:r>
      <w:r w:rsidR="00037F2B">
        <w:rPr>
          <w:color w:val="000000" w:themeColor="text1"/>
        </w:rPr>
        <w:t>8</w:t>
      </w:r>
      <w:r w:rsidRPr="00AD5BB6">
        <w:rPr>
          <w:rFonts w:hint="eastAsia"/>
          <w:color w:val="000000" w:themeColor="text1"/>
        </w:rPr>
        <w:t>亿</w:t>
      </w:r>
      <w:bookmarkEnd w:id="208"/>
      <w:r w:rsidRPr="00AD5BB6">
        <w:rPr>
          <w:rFonts w:ascii="timesnewroman" w:hAnsi="timesnewroman" w:hint="eastAsia"/>
          <w:color w:val="000000" w:themeColor="text1"/>
          <w:szCs w:val="21"/>
        </w:rPr>
        <w:t>；我国域名总数为</w:t>
      </w:r>
      <w:r w:rsidR="00F53755">
        <w:rPr>
          <w:color w:val="000000" w:themeColor="text1"/>
          <w:szCs w:val="21"/>
        </w:rPr>
        <w:t>3593</w:t>
      </w:r>
      <w:r w:rsidRPr="00AD5BB6">
        <w:rPr>
          <w:rFonts w:ascii="timesnewroman" w:hAnsi="timesnewroman" w:hint="eastAsia"/>
          <w:color w:val="000000" w:themeColor="text1"/>
          <w:szCs w:val="21"/>
        </w:rPr>
        <w:t>万个，</w:t>
      </w:r>
      <w:r w:rsidRPr="00AD5BB6">
        <w:rPr>
          <w:rFonts w:hint="eastAsia"/>
          <w:color w:val="000000" w:themeColor="text1"/>
          <w:szCs w:val="21"/>
        </w:rPr>
        <w:t>其中，“</w:t>
      </w:r>
      <w:r w:rsidRPr="00AD5BB6">
        <w:rPr>
          <w:rFonts w:hint="eastAsia"/>
          <w:color w:val="000000" w:themeColor="text1"/>
          <w:szCs w:val="21"/>
        </w:rPr>
        <w:t>.CN</w:t>
      </w:r>
      <w:r w:rsidRPr="00AD5BB6">
        <w:rPr>
          <w:rFonts w:hint="eastAsia"/>
          <w:color w:val="000000" w:themeColor="text1"/>
          <w:szCs w:val="21"/>
        </w:rPr>
        <w:t>”域名数量为</w:t>
      </w:r>
      <w:r>
        <w:rPr>
          <w:rFonts w:hint="eastAsia"/>
          <w:color w:val="000000" w:themeColor="text1"/>
          <w:szCs w:val="21"/>
        </w:rPr>
        <w:t>2</w:t>
      </w:r>
      <w:r>
        <w:rPr>
          <w:color w:val="000000" w:themeColor="text1"/>
          <w:szCs w:val="21"/>
        </w:rPr>
        <w:t>041</w:t>
      </w:r>
      <w:r w:rsidRPr="00AD5BB6">
        <w:rPr>
          <w:rFonts w:hint="eastAsia"/>
          <w:color w:val="000000" w:themeColor="text1"/>
          <w:szCs w:val="21"/>
        </w:rPr>
        <w:t>万个，占我国域名总数的</w:t>
      </w:r>
      <w:r w:rsidR="00F53755">
        <w:rPr>
          <w:rFonts w:hint="eastAsia"/>
          <w:color w:val="000000" w:themeColor="text1"/>
          <w:szCs w:val="21"/>
        </w:rPr>
        <w:t>5</w:t>
      </w:r>
      <w:r w:rsidR="00F53755">
        <w:rPr>
          <w:color w:val="000000" w:themeColor="text1"/>
          <w:szCs w:val="21"/>
        </w:rPr>
        <w:t>6.8</w:t>
      </w:r>
      <w:r w:rsidRPr="00AD5BB6">
        <w:rPr>
          <w:rFonts w:hint="eastAsia"/>
          <w:color w:val="000000" w:themeColor="text1"/>
          <w:szCs w:val="21"/>
        </w:rPr>
        <w:t>%</w:t>
      </w:r>
      <w:r w:rsidRPr="00AD5BB6">
        <w:rPr>
          <w:rFonts w:hint="eastAsia"/>
          <w:color w:val="000000" w:themeColor="text1"/>
          <w:szCs w:val="21"/>
        </w:rPr>
        <w:t>；</w:t>
      </w:r>
      <w:r w:rsidRPr="007F1E40">
        <w:rPr>
          <w:rFonts w:hint="eastAsia"/>
          <w:color w:val="000000" w:themeColor="text1"/>
        </w:rPr>
        <w:t>截至</w:t>
      </w:r>
      <w:r>
        <w:rPr>
          <w:rFonts w:hint="eastAsia"/>
          <w:color w:val="000000" w:themeColor="text1"/>
        </w:rPr>
        <w:t>2021</w:t>
      </w:r>
      <w:r>
        <w:rPr>
          <w:rFonts w:hint="eastAsia"/>
          <w:color w:val="000000" w:themeColor="text1"/>
        </w:rPr>
        <w:t>年</w:t>
      </w:r>
      <w:r w:rsidR="0085342E">
        <w:rPr>
          <w:color w:val="000000" w:themeColor="text1"/>
        </w:rPr>
        <w:t>12</w:t>
      </w:r>
      <w:r w:rsidRPr="007F1E40">
        <w:rPr>
          <w:rFonts w:hint="eastAsia"/>
          <w:color w:val="000000" w:themeColor="text1"/>
        </w:rPr>
        <w:t>月，</w:t>
      </w:r>
      <w:r w:rsidRPr="00AD5BB6">
        <w:rPr>
          <w:rFonts w:hint="eastAsia"/>
          <w:color w:val="000000" w:themeColor="text1"/>
          <w:szCs w:val="21"/>
        </w:rPr>
        <w:t>我国</w:t>
      </w:r>
      <w:r w:rsidRPr="007F1E40">
        <w:rPr>
          <w:rFonts w:hint="eastAsia"/>
          <w:color w:val="000000" w:themeColor="text1"/>
        </w:rPr>
        <w:t>移动电话基站总数达</w:t>
      </w:r>
      <w:r w:rsidRPr="007F1E40">
        <w:rPr>
          <w:rFonts w:hint="eastAsia"/>
          <w:color w:val="000000" w:themeColor="text1"/>
        </w:rPr>
        <w:t>9</w:t>
      </w:r>
      <w:r w:rsidR="0085342E">
        <w:rPr>
          <w:color w:val="000000" w:themeColor="text1"/>
        </w:rPr>
        <w:t>96</w:t>
      </w:r>
      <w:r w:rsidRPr="007F1E40">
        <w:rPr>
          <w:rFonts w:hint="eastAsia"/>
          <w:color w:val="000000" w:themeColor="text1"/>
        </w:rPr>
        <w:t>万个，</w:t>
      </w:r>
      <w:r w:rsidRPr="00AD5BB6">
        <w:rPr>
          <w:color w:val="000000" w:themeColor="text1"/>
          <w:szCs w:val="21"/>
        </w:rPr>
        <w:t>互联网宽带接入端口数量达</w:t>
      </w:r>
      <w:r w:rsidR="0085342E" w:rsidRPr="00AA092B">
        <w:rPr>
          <w:color w:val="070707"/>
        </w:rPr>
        <w:t>10.18</w:t>
      </w:r>
      <w:r>
        <w:rPr>
          <w:rFonts w:hint="eastAsia"/>
          <w:color w:val="070707"/>
        </w:rPr>
        <w:t>亿个</w:t>
      </w:r>
      <w:r w:rsidRPr="00AD5BB6">
        <w:rPr>
          <w:color w:val="000000" w:themeColor="text1"/>
          <w:szCs w:val="21"/>
        </w:rPr>
        <w:t>，</w:t>
      </w:r>
      <w:r w:rsidRPr="00AD5BB6">
        <w:rPr>
          <w:rFonts w:ascii="timesnewroman" w:hAnsi="timesnewroman" w:hint="eastAsia"/>
          <w:color w:val="000000" w:themeColor="text1"/>
          <w:szCs w:val="21"/>
        </w:rPr>
        <w:t>光缆线路总长度达</w:t>
      </w:r>
      <w:r w:rsidR="0085342E" w:rsidRPr="00AA092B">
        <w:rPr>
          <w:color w:val="070707"/>
        </w:rPr>
        <w:t>5488</w:t>
      </w:r>
      <w:r>
        <w:rPr>
          <w:rFonts w:hint="eastAsia"/>
          <w:color w:val="070707"/>
        </w:rPr>
        <w:t>万公里</w:t>
      </w:r>
      <w:r w:rsidRPr="00AD5BB6">
        <w:rPr>
          <w:rFonts w:ascii="timesnewroman" w:hAnsi="timesnewroman" w:hint="eastAsia"/>
          <w:color w:val="000000" w:themeColor="text1"/>
          <w:szCs w:val="21"/>
        </w:rPr>
        <w:t>。</w:t>
      </w:r>
    </w:p>
    <w:p w14:paraId="3E848BE0" w14:textId="78C7A26D" w:rsidR="000D3E7F" w:rsidRPr="00AD5BB6" w:rsidRDefault="000D3E7F" w:rsidP="001F0F74">
      <w:pPr>
        <w:pStyle w:val="af3"/>
        <w:rPr>
          <w:rFonts w:cs="Times New Roman"/>
        </w:rPr>
      </w:pPr>
      <w:r w:rsidRPr="00AD5BB6">
        <w:rPr>
          <w:rFonts w:hint="eastAsia"/>
        </w:rPr>
        <w:t>表</w:t>
      </w:r>
      <w:r w:rsidRPr="00AD5BB6">
        <w:t xml:space="preserve"> </w:t>
      </w:r>
      <w:r w:rsidRPr="00AD5BB6">
        <w:fldChar w:fldCharType="begin"/>
      </w:r>
      <w:r w:rsidRPr="00AD5BB6">
        <w:instrText xml:space="preserve"> SEQ </w:instrText>
      </w:r>
      <w:r w:rsidRPr="00AD5BB6">
        <w:rPr>
          <w:rFonts w:hint="eastAsia"/>
        </w:rPr>
        <w:instrText>表</w:instrText>
      </w:r>
      <w:r w:rsidRPr="00AD5BB6">
        <w:instrText xml:space="preserve"> \* ARABIC </w:instrText>
      </w:r>
      <w:r w:rsidRPr="00AD5BB6">
        <w:fldChar w:fldCharType="separate"/>
      </w:r>
      <w:r w:rsidR="00D92F8A">
        <w:rPr>
          <w:noProof/>
        </w:rPr>
        <w:t>1</w:t>
      </w:r>
      <w:r w:rsidRPr="00AD5BB6">
        <w:fldChar w:fldCharType="end"/>
      </w:r>
      <w:r w:rsidRPr="00AD5BB6">
        <w:t xml:space="preserve">  </w:t>
      </w:r>
      <w:r w:rsidRPr="00AD5BB6">
        <w:rPr>
          <w:rFonts w:cs="Times New Roman"/>
        </w:rPr>
        <w:t>2020.12-2021.</w:t>
      </w:r>
      <w:r>
        <w:rPr>
          <w:rFonts w:cs="Times New Roman"/>
        </w:rPr>
        <w:t>12</w:t>
      </w:r>
      <w:r w:rsidRPr="00AD5BB6">
        <w:rPr>
          <w:rFonts w:cs="Times New Roman" w:hint="eastAsia"/>
        </w:rPr>
        <w:t>互联网基础资源对比</w:t>
      </w:r>
    </w:p>
    <w:tbl>
      <w:tblPr>
        <w:tblStyle w:val="1415"/>
        <w:tblW w:w="4205" w:type="pct"/>
        <w:jc w:val="center"/>
        <w:tblLayout w:type="fixed"/>
        <w:tblLook w:val="00A0" w:firstRow="1" w:lastRow="0" w:firstColumn="1" w:lastColumn="0" w:noHBand="0" w:noVBand="0"/>
      </w:tblPr>
      <w:tblGrid>
        <w:gridCol w:w="3106"/>
        <w:gridCol w:w="1923"/>
        <w:gridCol w:w="1923"/>
      </w:tblGrid>
      <w:tr w:rsidR="00D663D9" w:rsidRPr="00AD5BB6" w14:paraId="59195F7C" w14:textId="77777777" w:rsidTr="00757CE3">
        <w:trPr>
          <w:trHeight w:val="300"/>
          <w:jc w:val="center"/>
        </w:trPr>
        <w:tc>
          <w:tcPr>
            <w:tcW w:w="2234" w:type="pct"/>
            <w:tcBorders>
              <w:top w:val="double" w:sz="4" w:space="0" w:color="auto"/>
              <w:left w:val="nil"/>
              <w:bottom w:val="single" w:sz="4" w:space="0" w:color="auto"/>
              <w:right w:val="single" w:sz="4" w:space="0" w:color="auto"/>
            </w:tcBorders>
            <w:noWrap/>
          </w:tcPr>
          <w:p w14:paraId="7DF6DBD3" w14:textId="77777777" w:rsidR="00D663D9" w:rsidRPr="00AD5BB6" w:rsidRDefault="00D663D9" w:rsidP="00D663D9">
            <w:pPr>
              <w:spacing w:line="240" w:lineRule="auto"/>
              <w:ind w:firstLineChars="0" w:firstLine="0"/>
              <w:rPr>
                <w:rFonts w:ascii="Times New Roman" w:hAnsi="Times New Roman"/>
                <w:color w:val="000000" w:themeColor="text1"/>
                <w:sz w:val="18"/>
                <w:szCs w:val="18"/>
              </w:rPr>
            </w:pPr>
          </w:p>
        </w:tc>
        <w:tc>
          <w:tcPr>
            <w:tcW w:w="1383" w:type="pct"/>
            <w:tcBorders>
              <w:top w:val="double" w:sz="4" w:space="0" w:color="auto"/>
              <w:left w:val="single" w:sz="4" w:space="0" w:color="auto"/>
              <w:bottom w:val="single" w:sz="4" w:space="0" w:color="auto"/>
              <w:right w:val="nil"/>
            </w:tcBorders>
          </w:tcPr>
          <w:p w14:paraId="025C2A7D" w14:textId="2E39B331" w:rsidR="00D663D9" w:rsidRPr="00AD5BB6" w:rsidRDefault="00D663D9" w:rsidP="00D663D9">
            <w:pPr>
              <w:spacing w:line="240" w:lineRule="auto"/>
              <w:ind w:firstLineChars="0" w:firstLine="0"/>
              <w:jc w:val="center"/>
              <w:rPr>
                <w:rFonts w:ascii="Times New Roman" w:hAnsi="Times New Roman"/>
                <w:color w:val="000000" w:themeColor="text1"/>
                <w:sz w:val="18"/>
                <w:szCs w:val="18"/>
              </w:rPr>
            </w:pPr>
            <w:r w:rsidRPr="00AD5BB6">
              <w:rPr>
                <w:rFonts w:ascii="Times New Roman" w:hAnsi="Times New Roman"/>
                <w:color w:val="000000" w:themeColor="text1"/>
                <w:sz w:val="18"/>
                <w:szCs w:val="18"/>
              </w:rPr>
              <w:t>202</w:t>
            </w:r>
            <w:r>
              <w:rPr>
                <w:rFonts w:ascii="Times New Roman" w:hAnsi="Times New Roman"/>
                <w:color w:val="000000" w:themeColor="text1"/>
                <w:sz w:val="18"/>
                <w:szCs w:val="18"/>
              </w:rPr>
              <w:t>0</w:t>
            </w:r>
            <w:r w:rsidRPr="00AD5BB6">
              <w:rPr>
                <w:rFonts w:ascii="Times New Roman" w:hAnsi="Times New Roman" w:hint="eastAsia"/>
                <w:color w:val="000000" w:themeColor="text1"/>
                <w:sz w:val="18"/>
                <w:szCs w:val="18"/>
              </w:rPr>
              <w:t>年</w:t>
            </w:r>
            <w:r>
              <w:rPr>
                <w:rFonts w:ascii="Times New Roman" w:hAnsi="Times New Roman"/>
                <w:color w:val="000000" w:themeColor="text1"/>
                <w:sz w:val="18"/>
                <w:szCs w:val="18"/>
              </w:rPr>
              <w:t>12</w:t>
            </w:r>
            <w:r w:rsidRPr="00AD5BB6">
              <w:rPr>
                <w:rFonts w:ascii="Times New Roman" w:hAnsi="Times New Roman" w:hint="eastAsia"/>
                <w:color w:val="000000" w:themeColor="text1"/>
                <w:sz w:val="18"/>
                <w:szCs w:val="18"/>
              </w:rPr>
              <w:t>月</w:t>
            </w:r>
          </w:p>
        </w:tc>
        <w:tc>
          <w:tcPr>
            <w:tcW w:w="1383" w:type="pct"/>
            <w:tcBorders>
              <w:top w:val="double" w:sz="4" w:space="0" w:color="auto"/>
              <w:left w:val="single" w:sz="4" w:space="0" w:color="auto"/>
              <w:bottom w:val="single" w:sz="4" w:space="0" w:color="auto"/>
              <w:right w:val="nil"/>
            </w:tcBorders>
          </w:tcPr>
          <w:p w14:paraId="24D6A234" w14:textId="5E86E7AB" w:rsidR="00D663D9" w:rsidRPr="00AD5BB6" w:rsidRDefault="00D663D9" w:rsidP="00D663D9">
            <w:pPr>
              <w:spacing w:line="240" w:lineRule="auto"/>
              <w:ind w:firstLineChars="0" w:firstLine="0"/>
              <w:jc w:val="center"/>
              <w:rPr>
                <w:color w:val="000000" w:themeColor="text1"/>
                <w:sz w:val="18"/>
                <w:szCs w:val="18"/>
              </w:rPr>
            </w:pPr>
            <w:r w:rsidRPr="00AD5BB6">
              <w:rPr>
                <w:rFonts w:ascii="Times New Roman" w:hAnsi="Times New Roman"/>
                <w:color w:val="000000" w:themeColor="text1"/>
                <w:sz w:val="18"/>
                <w:szCs w:val="18"/>
              </w:rPr>
              <w:t>202</w:t>
            </w:r>
            <w:r>
              <w:rPr>
                <w:rFonts w:ascii="Times New Roman" w:hAnsi="Times New Roman"/>
                <w:color w:val="000000" w:themeColor="text1"/>
                <w:sz w:val="18"/>
                <w:szCs w:val="18"/>
              </w:rPr>
              <w:t>1</w:t>
            </w:r>
            <w:r w:rsidRPr="00AD5BB6">
              <w:rPr>
                <w:rFonts w:ascii="Times New Roman" w:hAnsi="Times New Roman" w:hint="eastAsia"/>
                <w:color w:val="000000" w:themeColor="text1"/>
                <w:sz w:val="18"/>
                <w:szCs w:val="18"/>
              </w:rPr>
              <w:t>年</w:t>
            </w:r>
            <w:r w:rsidRPr="00AD5BB6">
              <w:rPr>
                <w:rFonts w:ascii="Times New Roman" w:hAnsi="Times New Roman"/>
                <w:color w:val="000000" w:themeColor="text1"/>
                <w:sz w:val="18"/>
                <w:szCs w:val="18"/>
              </w:rPr>
              <w:t>12</w:t>
            </w:r>
            <w:r w:rsidRPr="00AD5BB6">
              <w:rPr>
                <w:rFonts w:ascii="Times New Roman" w:hAnsi="Times New Roman" w:hint="eastAsia"/>
                <w:color w:val="000000" w:themeColor="text1"/>
                <w:sz w:val="18"/>
                <w:szCs w:val="18"/>
              </w:rPr>
              <w:t>月</w:t>
            </w:r>
          </w:p>
        </w:tc>
      </w:tr>
      <w:tr w:rsidR="00D663D9" w:rsidRPr="00AD5BB6" w14:paraId="05875FBF" w14:textId="77777777" w:rsidTr="00757CE3">
        <w:trPr>
          <w:trHeight w:val="300"/>
          <w:jc w:val="center"/>
        </w:trPr>
        <w:tc>
          <w:tcPr>
            <w:tcW w:w="2234" w:type="pct"/>
            <w:tcBorders>
              <w:top w:val="single" w:sz="4" w:space="0" w:color="auto"/>
              <w:left w:val="nil"/>
              <w:bottom w:val="single" w:sz="4" w:space="0" w:color="auto"/>
            </w:tcBorders>
            <w:noWrap/>
          </w:tcPr>
          <w:p w14:paraId="3D710A8A" w14:textId="58E57409" w:rsidR="00D663D9" w:rsidRPr="00AD5BB6" w:rsidRDefault="00D663D9" w:rsidP="00D663D9">
            <w:pPr>
              <w:spacing w:line="240" w:lineRule="auto"/>
              <w:ind w:firstLineChars="0" w:firstLine="0"/>
              <w:rPr>
                <w:rFonts w:ascii="Times New Roman" w:hAnsi="Times New Roman"/>
                <w:color w:val="000000" w:themeColor="text1"/>
                <w:sz w:val="18"/>
                <w:szCs w:val="18"/>
              </w:rPr>
            </w:pPr>
            <w:r w:rsidRPr="00AD5BB6">
              <w:rPr>
                <w:rFonts w:ascii="Times New Roman" w:hAnsi="Times New Roman"/>
                <w:color w:val="000000" w:themeColor="text1"/>
                <w:sz w:val="18"/>
                <w:szCs w:val="18"/>
              </w:rPr>
              <w:t>IPv4</w:t>
            </w:r>
            <w:r w:rsidRPr="00AD5BB6">
              <w:rPr>
                <w:rFonts w:ascii="Times New Roman" w:hAnsi="Times New Roman"/>
                <w:color w:val="000000" w:themeColor="text1"/>
                <w:sz w:val="18"/>
                <w:szCs w:val="18"/>
              </w:rPr>
              <w:t>（</w:t>
            </w:r>
            <w:proofErr w:type="gramStart"/>
            <w:r w:rsidRPr="00AD5BB6">
              <w:rPr>
                <w:rFonts w:ascii="Times New Roman" w:hAnsi="Times New Roman"/>
                <w:color w:val="000000" w:themeColor="text1"/>
                <w:sz w:val="18"/>
                <w:szCs w:val="18"/>
              </w:rPr>
              <w:t>个</w:t>
            </w:r>
            <w:proofErr w:type="gramEnd"/>
            <w:r w:rsidRPr="00AD5BB6">
              <w:rPr>
                <w:rFonts w:ascii="Times New Roman" w:hAnsi="Times New Roman"/>
                <w:color w:val="000000" w:themeColor="text1"/>
                <w:sz w:val="18"/>
                <w:szCs w:val="18"/>
              </w:rPr>
              <w:t>）</w:t>
            </w:r>
          </w:p>
        </w:tc>
        <w:tc>
          <w:tcPr>
            <w:tcW w:w="1383" w:type="pct"/>
            <w:tcBorders>
              <w:top w:val="single" w:sz="4" w:space="0" w:color="auto"/>
              <w:bottom w:val="single" w:sz="4" w:space="0" w:color="auto"/>
              <w:right w:val="nil"/>
            </w:tcBorders>
          </w:tcPr>
          <w:p w14:paraId="34AE1897" w14:textId="4CA57BAB" w:rsidR="00D663D9" w:rsidRPr="00AD5BB6" w:rsidRDefault="00D663D9" w:rsidP="00D663D9">
            <w:pPr>
              <w:spacing w:line="240" w:lineRule="auto"/>
              <w:ind w:rightChars="74" w:right="155" w:firstLineChars="0" w:firstLine="0"/>
              <w:jc w:val="right"/>
              <w:rPr>
                <w:rFonts w:ascii="Times New Roman" w:eastAsiaTheme="minorEastAsia" w:hAnsi="Times New Roman"/>
                <w:color w:val="000000" w:themeColor="text1"/>
                <w:sz w:val="18"/>
                <w:szCs w:val="20"/>
              </w:rPr>
            </w:pPr>
            <w:r w:rsidRPr="00560889">
              <w:rPr>
                <w:rFonts w:ascii="Times New Roman" w:eastAsiaTheme="minorEastAsia" w:hAnsi="Times New Roman"/>
                <w:sz w:val="18"/>
                <w:szCs w:val="20"/>
              </w:rPr>
              <w:t>389,231,616</w:t>
            </w:r>
          </w:p>
        </w:tc>
        <w:tc>
          <w:tcPr>
            <w:tcW w:w="1383" w:type="pct"/>
            <w:tcBorders>
              <w:top w:val="single" w:sz="4" w:space="0" w:color="auto"/>
              <w:bottom w:val="single" w:sz="4" w:space="0" w:color="auto"/>
              <w:right w:val="nil"/>
            </w:tcBorders>
          </w:tcPr>
          <w:p w14:paraId="15F22523" w14:textId="4B90C60A" w:rsidR="00D663D9" w:rsidRPr="00334A7F" w:rsidRDefault="00D663D9" w:rsidP="00D663D9">
            <w:pPr>
              <w:spacing w:line="240" w:lineRule="auto"/>
              <w:ind w:rightChars="74" w:right="155" w:firstLineChars="0" w:firstLine="0"/>
              <w:jc w:val="right"/>
              <w:rPr>
                <w:rFonts w:ascii="Times New Roman" w:eastAsiaTheme="minorEastAsia" w:hAnsi="Times New Roman"/>
                <w:sz w:val="18"/>
                <w:szCs w:val="20"/>
              </w:rPr>
            </w:pPr>
            <w:r w:rsidRPr="00334A7F">
              <w:rPr>
                <w:rFonts w:ascii="Times New Roman" w:eastAsiaTheme="minorEastAsia" w:hAnsi="Times New Roman"/>
                <w:sz w:val="18"/>
                <w:szCs w:val="20"/>
              </w:rPr>
              <w:t>392</w:t>
            </w:r>
            <w:r>
              <w:rPr>
                <w:rFonts w:ascii="Times New Roman" w:eastAsiaTheme="minorEastAsia" w:hAnsi="Times New Roman"/>
                <w:sz w:val="18"/>
                <w:szCs w:val="20"/>
              </w:rPr>
              <w:t>,</w:t>
            </w:r>
            <w:r w:rsidRPr="00334A7F">
              <w:rPr>
                <w:rFonts w:ascii="Times New Roman" w:eastAsiaTheme="minorEastAsia" w:hAnsi="Times New Roman"/>
                <w:sz w:val="18"/>
                <w:szCs w:val="20"/>
              </w:rPr>
              <w:t>486</w:t>
            </w:r>
            <w:r>
              <w:rPr>
                <w:rFonts w:ascii="Times New Roman" w:eastAsiaTheme="minorEastAsia" w:hAnsi="Times New Roman"/>
                <w:sz w:val="18"/>
                <w:szCs w:val="20"/>
              </w:rPr>
              <w:t>,</w:t>
            </w:r>
            <w:r w:rsidRPr="00334A7F">
              <w:rPr>
                <w:rFonts w:ascii="Times New Roman" w:eastAsiaTheme="minorEastAsia" w:hAnsi="Times New Roman"/>
                <w:sz w:val="18"/>
                <w:szCs w:val="20"/>
              </w:rPr>
              <w:t>656</w:t>
            </w:r>
          </w:p>
        </w:tc>
      </w:tr>
      <w:tr w:rsidR="00D663D9" w:rsidRPr="00AD5BB6" w14:paraId="027E4DBB" w14:textId="77777777" w:rsidTr="00757CE3">
        <w:trPr>
          <w:trHeight w:val="300"/>
          <w:jc w:val="center"/>
        </w:trPr>
        <w:tc>
          <w:tcPr>
            <w:tcW w:w="2234" w:type="pct"/>
            <w:tcBorders>
              <w:top w:val="single" w:sz="4" w:space="0" w:color="auto"/>
              <w:left w:val="nil"/>
            </w:tcBorders>
            <w:noWrap/>
          </w:tcPr>
          <w:p w14:paraId="3570E66C" w14:textId="03F9E0E3" w:rsidR="00D663D9" w:rsidRPr="00AD5BB6" w:rsidRDefault="00D663D9" w:rsidP="00D663D9">
            <w:pPr>
              <w:spacing w:line="240" w:lineRule="auto"/>
              <w:ind w:firstLineChars="0" w:firstLine="0"/>
              <w:rPr>
                <w:rFonts w:ascii="Times New Roman" w:hAnsi="Times New Roman"/>
                <w:color w:val="000000" w:themeColor="text1"/>
                <w:sz w:val="18"/>
                <w:szCs w:val="18"/>
              </w:rPr>
            </w:pPr>
            <w:r w:rsidRPr="00AD5BB6">
              <w:rPr>
                <w:rFonts w:ascii="Times New Roman" w:hAnsi="Times New Roman"/>
                <w:color w:val="000000" w:themeColor="text1"/>
                <w:sz w:val="18"/>
                <w:szCs w:val="18"/>
              </w:rPr>
              <w:t>IPv6</w:t>
            </w:r>
            <w:r w:rsidRPr="00AD5BB6">
              <w:rPr>
                <w:rFonts w:ascii="Times New Roman" w:hAnsi="Times New Roman"/>
                <w:color w:val="000000" w:themeColor="text1"/>
                <w:sz w:val="18"/>
                <w:szCs w:val="18"/>
              </w:rPr>
              <w:t>（块</w:t>
            </w:r>
            <w:r w:rsidRPr="00AD5BB6">
              <w:rPr>
                <w:rFonts w:ascii="Times New Roman" w:hAnsi="Times New Roman"/>
                <w:color w:val="000000" w:themeColor="text1"/>
                <w:sz w:val="18"/>
                <w:szCs w:val="18"/>
              </w:rPr>
              <w:t>/32</w:t>
            </w:r>
            <w:r w:rsidRPr="00AD5BB6">
              <w:rPr>
                <w:rFonts w:ascii="Times New Roman" w:hAnsi="Times New Roman"/>
                <w:color w:val="000000" w:themeColor="text1"/>
                <w:sz w:val="18"/>
                <w:szCs w:val="18"/>
              </w:rPr>
              <w:t>）</w:t>
            </w:r>
          </w:p>
        </w:tc>
        <w:tc>
          <w:tcPr>
            <w:tcW w:w="1383" w:type="pct"/>
            <w:tcBorders>
              <w:top w:val="single" w:sz="4" w:space="0" w:color="auto"/>
              <w:right w:val="nil"/>
            </w:tcBorders>
          </w:tcPr>
          <w:p w14:paraId="47449460" w14:textId="2582379A" w:rsidR="00D663D9" w:rsidRPr="00AD5BB6" w:rsidRDefault="00D663D9" w:rsidP="00D663D9">
            <w:pPr>
              <w:spacing w:line="240" w:lineRule="auto"/>
              <w:ind w:rightChars="74" w:right="155" w:firstLineChars="0" w:firstLine="0"/>
              <w:jc w:val="right"/>
              <w:rPr>
                <w:rFonts w:ascii="Times New Roman" w:eastAsiaTheme="minorEastAsia" w:hAnsi="Times New Roman"/>
                <w:color w:val="000000" w:themeColor="text1"/>
                <w:sz w:val="18"/>
                <w:szCs w:val="20"/>
              </w:rPr>
            </w:pPr>
            <w:r w:rsidRPr="00560889">
              <w:rPr>
                <w:rFonts w:ascii="Times New Roman" w:eastAsiaTheme="minorEastAsia" w:hAnsi="Times New Roman"/>
                <w:sz w:val="18"/>
                <w:szCs w:val="20"/>
              </w:rPr>
              <w:t>57,634</w:t>
            </w:r>
          </w:p>
        </w:tc>
        <w:tc>
          <w:tcPr>
            <w:tcW w:w="1383" w:type="pct"/>
            <w:tcBorders>
              <w:top w:val="single" w:sz="4" w:space="0" w:color="auto"/>
              <w:right w:val="nil"/>
            </w:tcBorders>
          </w:tcPr>
          <w:p w14:paraId="2CFD0A3B" w14:textId="687B1881" w:rsidR="00D663D9" w:rsidRPr="00334A7F" w:rsidRDefault="00D663D9" w:rsidP="00D663D9">
            <w:pPr>
              <w:spacing w:line="240" w:lineRule="auto"/>
              <w:ind w:rightChars="74" w:right="155" w:firstLineChars="0" w:firstLine="0"/>
              <w:jc w:val="right"/>
              <w:rPr>
                <w:rFonts w:ascii="Times New Roman" w:eastAsiaTheme="minorEastAsia" w:hAnsi="Times New Roman"/>
                <w:sz w:val="18"/>
                <w:szCs w:val="20"/>
              </w:rPr>
            </w:pPr>
            <w:r w:rsidRPr="00334A7F">
              <w:rPr>
                <w:rFonts w:ascii="Times New Roman" w:eastAsiaTheme="minorEastAsia" w:hAnsi="Times New Roman"/>
                <w:sz w:val="18"/>
                <w:szCs w:val="20"/>
              </w:rPr>
              <w:t>63</w:t>
            </w:r>
            <w:r>
              <w:rPr>
                <w:rFonts w:ascii="Times New Roman" w:eastAsiaTheme="minorEastAsia" w:hAnsi="Times New Roman"/>
                <w:sz w:val="18"/>
                <w:szCs w:val="20"/>
              </w:rPr>
              <w:t>,</w:t>
            </w:r>
            <w:r w:rsidRPr="00334A7F">
              <w:rPr>
                <w:rFonts w:ascii="Times New Roman" w:eastAsiaTheme="minorEastAsia" w:hAnsi="Times New Roman"/>
                <w:sz w:val="18"/>
                <w:szCs w:val="20"/>
              </w:rPr>
              <w:t>052</w:t>
            </w:r>
          </w:p>
        </w:tc>
      </w:tr>
      <w:tr w:rsidR="00D663D9" w:rsidRPr="00AD5BB6" w14:paraId="31ABABD7" w14:textId="77777777" w:rsidTr="00757CE3">
        <w:trPr>
          <w:trHeight w:val="300"/>
          <w:jc w:val="center"/>
        </w:trPr>
        <w:tc>
          <w:tcPr>
            <w:tcW w:w="2234" w:type="pct"/>
            <w:tcBorders>
              <w:top w:val="single" w:sz="4" w:space="0" w:color="auto"/>
              <w:left w:val="nil"/>
            </w:tcBorders>
            <w:noWrap/>
          </w:tcPr>
          <w:p w14:paraId="4278BFAC" w14:textId="106BBDA6" w:rsidR="00D663D9" w:rsidRPr="00AD5BB6" w:rsidRDefault="00D663D9" w:rsidP="00D663D9">
            <w:pPr>
              <w:spacing w:line="240" w:lineRule="auto"/>
              <w:ind w:firstLineChars="0" w:firstLine="0"/>
              <w:rPr>
                <w:rFonts w:ascii="Times New Roman" w:hAnsi="Times New Roman"/>
                <w:color w:val="000000" w:themeColor="text1"/>
                <w:sz w:val="18"/>
                <w:szCs w:val="18"/>
              </w:rPr>
            </w:pPr>
            <w:r w:rsidRPr="00AD5BB6">
              <w:rPr>
                <w:rFonts w:ascii="Times New Roman" w:hAnsi="Times New Roman" w:hint="eastAsia"/>
                <w:color w:val="000000" w:themeColor="text1"/>
                <w:sz w:val="18"/>
                <w:szCs w:val="18"/>
              </w:rPr>
              <w:t>IPv6</w:t>
            </w:r>
            <w:r w:rsidRPr="00AD5BB6">
              <w:rPr>
                <w:rFonts w:ascii="Times New Roman" w:hAnsi="Times New Roman"/>
                <w:color w:val="000000" w:themeColor="text1"/>
                <w:sz w:val="18"/>
                <w:szCs w:val="18"/>
              </w:rPr>
              <w:t>活跃用户数（</w:t>
            </w:r>
            <w:r w:rsidRPr="00AD5BB6">
              <w:rPr>
                <w:rFonts w:ascii="Times New Roman" w:hAnsi="Times New Roman" w:hint="eastAsia"/>
                <w:color w:val="000000" w:themeColor="text1"/>
                <w:sz w:val="18"/>
                <w:szCs w:val="18"/>
              </w:rPr>
              <w:t>亿</w:t>
            </w:r>
            <w:r w:rsidRPr="00AD5BB6">
              <w:rPr>
                <w:rFonts w:ascii="Times New Roman" w:hAnsi="Times New Roman"/>
                <w:color w:val="000000" w:themeColor="text1"/>
                <w:sz w:val="18"/>
                <w:szCs w:val="18"/>
              </w:rPr>
              <w:t>）</w:t>
            </w:r>
          </w:p>
        </w:tc>
        <w:tc>
          <w:tcPr>
            <w:tcW w:w="1383" w:type="pct"/>
            <w:tcBorders>
              <w:top w:val="single" w:sz="4" w:space="0" w:color="auto"/>
              <w:right w:val="nil"/>
            </w:tcBorders>
          </w:tcPr>
          <w:p w14:paraId="2D5E00EE" w14:textId="7EFFC819" w:rsidR="00D663D9" w:rsidRPr="00AD5BB6" w:rsidRDefault="00D663D9" w:rsidP="00D663D9">
            <w:pPr>
              <w:spacing w:line="240" w:lineRule="auto"/>
              <w:ind w:rightChars="74" w:right="155" w:firstLineChars="0" w:firstLine="0"/>
              <w:jc w:val="right"/>
              <w:rPr>
                <w:rFonts w:ascii="Times New Roman" w:eastAsiaTheme="minorEastAsia" w:hAnsi="Times New Roman"/>
                <w:color w:val="000000" w:themeColor="text1"/>
                <w:sz w:val="18"/>
                <w:szCs w:val="20"/>
              </w:rPr>
            </w:pPr>
            <w:r>
              <w:rPr>
                <w:rFonts w:ascii="Times New Roman" w:eastAsiaTheme="minorEastAsia" w:hAnsi="Times New Roman" w:hint="eastAsia"/>
                <w:color w:val="000000" w:themeColor="text1"/>
                <w:sz w:val="18"/>
                <w:szCs w:val="20"/>
              </w:rPr>
              <w:t>4.62</w:t>
            </w:r>
          </w:p>
        </w:tc>
        <w:tc>
          <w:tcPr>
            <w:tcW w:w="1383" w:type="pct"/>
            <w:tcBorders>
              <w:top w:val="single" w:sz="4" w:space="0" w:color="auto"/>
              <w:right w:val="nil"/>
            </w:tcBorders>
          </w:tcPr>
          <w:p w14:paraId="0A5673F8" w14:textId="7FED24EC" w:rsidR="00D663D9" w:rsidRPr="00223E40" w:rsidRDefault="00D663D9" w:rsidP="00D663D9">
            <w:pPr>
              <w:spacing w:line="240" w:lineRule="auto"/>
              <w:ind w:rightChars="74" w:right="155" w:firstLineChars="0" w:firstLine="0"/>
              <w:jc w:val="right"/>
              <w:rPr>
                <w:rFonts w:ascii="Times New Roman" w:eastAsiaTheme="minorEastAsia" w:hAnsi="Times New Roman"/>
                <w:color w:val="000000" w:themeColor="text1"/>
                <w:sz w:val="18"/>
                <w:szCs w:val="20"/>
              </w:rPr>
            </w:pPr>
            <w:r>
              <w:rPr>
                <w:rFonts w:ascii="Times New Roman" w:eastAsiaTheme="minorEastAsia" w:hAnsi="Times New Roman"/>
                <w:color w:val="000000" w:themeColor="text1"/>
                <w:sz w:val="18"/>
                <w:szCs w:val="20"/>
              </w:rPr>
              <w:t>6.0</w:t>
            </w:r>
            <w:r w:rsidR="00037F2B">
              <w:rPr>
                <w:rFonts w:ascii="Times New Roman" w:eastAsiaTheme="minorEastAsia" w:hAnsi="Times New Roman"/>
                <w:color w:val="000000" w:themeColor="text1"/>
                <w:sz w:val="18"/>
                <w:szCs w:val="20"/>
              </w:rPr>
              <w:t>8</w:t>
            </w:r>
          </w:p>
        </w:tc>
      </w:tr>
      <w:tr w:rsidR="00D663D9" w:rsidRPr="00AD5BB6" w14:paraId="4ADE02C3" w14:textId="77777777" w:rsidTr="00757CE3">
        <w:trPr>
          <w:trHeight w:val="300"/>
          <w:jc w:val="center"/>
        </w:trPr>
        <w:tc>
          <w:tcPr>
            <w:tcW w:w="2234" w:type="pct"/>
            <w:tcBorders>
              <w:left w:val="nil"/>
            </w:tcBorders>
            <w:noWrap/>
          </w:tcPr>
          <w:p w14:paraId="21EC1A2B" w14:textId="30E943C3" w:rsidR="00D663D9" w:rsidRPr="00AD5BB6" w:rsidRDefault="00D663D9" w:rsidP="00D663D9">
            <w:pPr>
              <w:spacing w:line="240" w:lineRule="auto"/>
              <w:ind w:firstLineChars="0" w:firstLine="0"/>
              <w:rPr>
                <w:rFonts w:ascii="Times New Roman" w:hAnsi="Times New Roman"/>
                <w:color w:val="000000" w:themeColor="text1"/>
                <w:sz w:val="18"/>
                <w:szCs w:val="18"/>
              </w:rPr>
            </w:pPr>
            <w:r w:rsidRPr="00AD5BB6">
              <w:rPr>
                <w:rFonts w:ascii="Times New Roman" w:hAnsi="Times New Roman"/>
                <w:color w:val="000000" w:themeColor="text1"/>
                <w:sz w:val="18"/>
                <w:szCs w:val="18"/>
              </w:rPr>
              <w:t>域名（</w:t>
            </w:r>
            <w:proofErr w:type="gramStart"/>
            <w:r w:rsidRPr="00AD5BB6">
              <w:rPr>
                <w:rFonts w:ascii="Times New Roman" w:hAnsi="Times New Roman"/>
                <w:color w:val="000000" w:themeColor="text1"/>
                <w:sz w:val="18"/>
                <w:szCs w:val="18"/>
              </w:rPr>
              <w:t>个</w:t>
            </w:r>
            <w:proofErr w:type="gramEnd"/>
            <w:r w:rsidRPr="00AD5BB6">
              <w:rPr>
                <w:rFonts w:ascii="Times New Roman" w:hAnsi="Times New Roman"/>
                <w:color w:val="000000" w:themeColor="text1"/>
                <w:sz w:val="18"/>
                <w:szCs w:val="18"/>
              </w:rPr>
              <w:t>）</w:t>
            </w:r>
          </w:p>
        </w:tc>
        <w:tc>
          <w:tcPr>
            <w:tcW w:w="1383" w:type="pct"/>
            <w:tcBorders>
              <w:right w:val="nil"/>
            </w:tcBorders>
          </w:tcPr>
          <w:p w14:paraId="79B4ACE6" w14:textId="503706B9" w:rsidR="00D663D9" w:rsidRPr="00AD5BB6" w:rsidRDefault="00D663D9" w:rsidP="00D663D9">
            <w:pPr>
              <w:spacing w:line="240" w:lineRule="auto"/>
              <w:ind w:rightChars="65" w:right="136" w:firstLineChars="0" w:firstLine="0"/>
              <w:jc w:val="right"/>
              <w:rPr>
                <w:rFonts w:ascii="Times New Roman" w:eastAsiaTheme="minorEastAsia" w:hAnsi="Times New Roman"/>
                <w:color w:val="000000" w:themeColor="text1"/>
                <w:sz w:val="18"/>
                <w:szCs w:val="20"/>
              </w:rPr>
            </w:pPr>
            <w:r w:rsidRPr="00560889">
              <w:rPr>
                <w:rFonts w:ascii="Times New Roman" w:hAnsi="Times New Roman"/>
                <w:caps/>
                <w:sz w:val="18"/>
                <w:szCs w:val="18"/>
              </w:rPr>
              <w:t>41,977,611</w:t>
            </w:r>
          </w:p>
        </w:tc>
        <w:tc>
          <w:tcPr>
            <w:tcW w:w="1383" w:type="pct"/>
            <w:tcBorders>
              <w:right w:val="nil"/>
            </w:tcBorders>
          </w:tcPr>
          <w:p w14:paraId="2359E61F" w14:textId="599C460F" w:rsidR="00D663D9" w:rsidRPr="00AD5BB6" w:rsidRDefault="00F53755" w:rsidP="00D663D9">
            <w:pPr>
              <w:spacing w:line="240" w:lineRule="auto"/>
              <w:ind w:rightChars="65" w:right="136" w:firstLineChars="0" w:firstLine="0"/>
              <w:jc w:val="right"/>
              <w:rPr>
                <w:color w:val="000000" w:themeColor="text1"/>
                <w:sz w:val="18"/>
                <w:szCs w:val="18"/>
              </w:rPr>
            </w:pPr>
            <w:r w:rsidRPr="00B50123">
              <w:rPr>
                <w:rFonts w:ascii="Times New Roman" w:hAnsi="Times New Roman"/>
                <w:color w:val="000000" w:themeColor="text1"/>
                <w:sz w:val="18"/>
                <w:szCs w:val="18"/>
              </w:rPr>
              <w:t>35,931,063</w:t>
            </w:r>
          </w:p>
        </w:tc>
      </w:tr>
      <w:tr w:rsidR="00D663D9" w:rsidRPr="00AD5BB6" w14:paraId="246E5E01" w14:textId="77777777" w:rsidTr="00757CE3">
        <w:trPr>
          <w:trHeight w:val="300"/>
          <w:jc w:val="center"/>
        </w:trPr>
        <w:tc>
          <w:tcPr>
            <w:tcW w:w="2234" w:type="pct"/>
            <w:tcBorders>
              <w:left w:val="nil"/>
            </w:tcBorders>
            <w:noWrap/>
          </w:tcPr>
          <w:p w14:paraId="421CC1F7" w14:textId="12EF3EA8" w:rsidR="00D663D9" w:rsidRPr="00AD5BB6" w:rsidRDefault="00D663D9" w:rsidP="00D663D9">
            <w:pPr>
              <w:spacing w:line="240" w:lineRule="auto"/>
              <w:ind w:firstLineChars="100" w:firstLine="180"/>
              <w:rPr>
                <w:rFonts w:ascii="Times New Roman" w:hAnsi="Times New Roman"/>
                <w:color w:val="000000" w:themeColor="text1"/>
                <w:sz w:val="18"/>
                <w:szCs w:val="18"/>
              </w:rPr>
            </w:pPr>
            <w:r w:rsidRPr="00AD5BB6">
              <w:rPr>
                <w:rFonts w:ascii="Times New Roman" w:hAnsi="Times New Roman"/>
                <w:color w:val="000000" w:themeColor="text1"/>
                <w:sz w:val="18"/>
                <w:szCs w:val="18"/>
              </w:rPr>
              <w:t>其中</w:t>
            </w:r>
            <w:r>
              <w:rPr>
                <w:rFonts w:ascii="Times New Roman" w:hAnsi="Times New Roman" w:hint="eastAsia"/>
                <w:color w:val="000000" w:themeColor="text1"/>
                <w:sz w:val="18"/>
                <w:szCs w:val="18"/>
              </w:rPr>
              <w:t>“</w:t>
            </w:r>
            <w:r w:rsidRPr="00AD5BB6">
              <w:rPr>
                <w:rFonts w:ascii="Times New Roman" w:hAnsi="Times New Roman"/>
                <w:color w:val="000000" w:themeColor="text1"/>
                <w:sz w:val="18"/>
                <w:szCs w:val="18"/>
              </w:rPr>
              <w:t>.CN</w:t>
            </w:r>
            <w:r>
              <w:rPr>
                <w:rFonts w:ascii="Times New Roman" w:hAnsi="Times New Roman" w:hint="eastAsia"/>
                <w:color w:val="000000" w:themeColor="text1"/>
                <w:sz w:val="18"/>
                <w:szCs w:val="18"/>
              </w:rPr>
              <w:t>”</w:t>
            </w:r>
            <w:r w:rsidRPr="00AD5BB6">
              <w:rPr>
                <w:rFonts w:ascii="Times New Roman" w:hAnsi="Times New Roman"/>
                <w:color w:val="000000" w:themeColor="text1"/>
                <w:sz w:val="18"/>
                <w:szCs w:val="18"/>
              </w:rPr>
              <w:t>域名（</w:t>
            </w:r>
            <w:proofErr w:type="gramStart"/>
            <w:r w:rsidRPr="00AD5BB6">
              <w:rPr>
                <w:rFonts w:ascii="Times New Roman" w:hAnsi="Times New Roman"/>
                <w:color w:val="000000" w:themeColor="text1"/>
                <w:sz w:val="18"/>
                <w:szCs w:val="18"/>
              </w:rPr>
              <w:t>个</w:t>
            </w:r>
            <w:proofErr w:type="gramEnd"/>
            <w:r w:rsidRPr="00AD5BB6">
              <w:rPr>
                <w:rFonts w:ascii="Times New Roman" w:hAnsi="Times New Roman"/>
                <w:color w:val="000000" w:themeColor="text1"/>
                <w:sz w:val="18"/>
                <w:szCs w:val="18"/>
              </w:rPr>
              <w:t>）</w:t>
            </w:r>
          </w:p>
        </w:tc>
        <w:tc>
          <w:tcPr>
            <w:tcW w:w="1383" w:type="pct"/>
            <w:tcBorders>
              <w:right w:val="nil"/>
            </w:tcBorders>
          </w:tcPr>
          <w:p w14:paraId="6449F360" w14:textId="57BA9B28" w:rsidR="00D663D9" w:rsidRPr="00AD5BB6" w:rsidRDefault="00D663D9" w:rsidP="00D663D9">
            <w:pPr>
              <w:spacing w:line="240" w:lineRule="auto"/>
              <w:ind w:rightChars="74" w:right="155" w:firstLineChars="0" w:firstLine="0"/>
              <w:jc w:val="right"/>
              <w:rPr>
                <w:rFonts w:ascii="Times New Roman" w:hAnsi="Times New Roman"/>
                <w:caps/>
                <w:color w:val="000000" w:themeColor="text1"/>
                <w:sz w:val="18"/>
                <w:szCs w:val="18"/>
              </w:rPr>
            </w:pPr>
            <w:r w:rsidRPr="00560889">
              <w:rPr>
                <w:rFonts w:ascii="Times New Roman" w:hAnsi="Times New Roman"/>
                <w:sz w:val="18"/>
                <w:szCs w:val="18"/>
              </w:rPr>
              <w:t>18,970</w:t>
            </w:r>
            <w:r w:rsidRPr="00560889">
              <w:rPr>
                <w:rFonts w:ascii="Times New Roman" w:hAnsi="Times New Roman" w:hint="eastAsia"/>
                <w:sz w:val="18"/>
                <w:szCs w:val="18"/>
              </w:rPr>
              <w:t>,</w:t>
            </w:r>
            <w:r w:rsidRPr="00560889">
              <w:rPr>
                <w:rFonts w:ascii="Times New Roman" w:hAnsi="Times New Roman"/>
                <w:sz w:val="18"/>
                <w:szCs w:val="18"/>
              </w:rPr>
              <w:t>054</w:t>
            </w:r>
          </w:p>
        </w:tc>
        <w:tc>
          <w:tcPr>
            <w:tcW w:w="1383" w:type="pct"/>
            <w:tcBorders>
              <w:right w:val="nil"/>
            </w:tcBorders>
          </w:tcPr>
          <w:p w14:paraId="040A9121" w14:textId="09212BBD" w:rsidR="00D663D9" w:rsidRPr="00AD5BB6" w:rsidRDefault="00D663D9" w:rsidP="00D663D9">
            <w:pPr>
              <w:spacing w:line="240" w:lineRule="auto"/>
              <w:ind w:rightChars="74" w:right="155" w:firstLineChars="0" w:firstLine="0"/>
              <w:jc w:val="right"/>
              <w:rPr>
                <w:caps/>
                <w:color w:val="000000" w:themeColor="text1"/>
                <w:sz w:val="18"/>
                <w:szCs w:val="18"/>
              </w:rPr>
            </w:pPr>
            <w:r w:rsidRPr="000A1192">
              <w:rPr>
                <w:rFonts w:ascii="Times New Roman" w:hAnsi="Times New Roman"/>
                <w:sz w:val="18"/>
                <w:szCs w:val="18"/>
              </w:rPr>
              <w:t>20</w:t>
            </w:r>
            <w:r>
              <w:rPr>
                <w:rFonts w:ascii="Times New Roman" w:hAnsi="Times New Roman"/>
                <w:sz w:val="18"/>
                <w:szCs w:val="18"/>
              </w:rPr>
              <w:t>,</w:t>
            </w:r>
            <w:r w:rsidRPr="000A1192">
              <w:rPr>
                <w:rFonts w:ascii="Times New Roman" w:hAnsi="Times New Roman"/>
                <w:sz w:val="18"/>
                <w:szCs w:val="18"/>
              </w:rPr>
              <w:t>410</w:t>
            </w:r>
            <w:r>
              <w:rPr>
                <w:rFonts w:ascii="Times New Roman" w:hAnsi="Times New Roman"/>
                <w:sz w:val="18"/>
                <w:szCs w:val="18"/>
              </w:rPr>
              <w:t>,</w:t>
            </w:r>
            <w:r w:rsidRPr="000A1192">
              <w:rPr>
                <w:rFonts w:ascii="Times New Roman" w:hAnsi="Times New Roman"/>
                <w:sz w:val="18"/>
                <w:szCs w:val="18"/>
              </w:rPr>
              <w:t>139</w:t>
            </w:r>
          </w:p>
        </w:tc>
      </w:tr>
      <w:tr w:rsidR="00D663D9" w:rsidRPr="00AD5BB6" w14:paraId="70B511AC" w14:textId="77777777" w:rsidTr="00757CE3">
        <w:trPr>
          <w:trHeight w:val="300"/>
          <w:jc w:val="center"/>
        </w:trPr>
        <w:tc>
          <w:tcPr>
            <w:tcW w:w="2234" w:type="pct"/>
            <w:tcBorders>
              <w:left w:val="nil"/>
            </w:tcBorders>
            <w:noWrap/>
          </w:tcPr>
          <w:p w14:paraId="39191CFD" w14:textId="4B98CD8B" w:rsidR="00D663D9" w:rsidRPr="00AD5BB6" w:rsidRDefault="00D663D9" w:rsidP="00D663D9">
            <w:pPr>
              <w:spacing w:line="240" w:lineRule="auto"/>
              <w:ind w:firstLineChars="0" w:firstLine="0"/>
              <w:jc w:val="left"/>
              <w:rPr>
                <w:color w:val="000000" w:themeColor="text1"/>
                <w:sz w:val="18"/>
                <w:szCs w:val="18"/>
              </w:rPr>
            </w:pPr>
            <w:r w:rsidRPr="00AD5BB6">
              <w:rPr>
                <w:rFonts w:hint="eastAsia"/>
                <w:color w:val="000000" w:themeColor="text1"/>
                <w:sz w:val="18"/>
                <w:szCs w:val="18"/>
              </w:rPr>
              <w:t>移动</w:t>
            </w:r>
            <w:r w:rsidRPr="00AD5BB6">
              <w:rPr>
                <w:color w:val="000000" w:themeColor="text1"/>
                <w:sz w:val="18"/>
                <w:szCs w:val="18"/>
              </w:rPr>
              <w:t>电话基站</w:t>
            </w:r>
            <w:r w:rsidRPr="00AD5BB6">
              <w:rPr>
                <w:rFonts w:hint="eastAsia"/>
                <w:color w:val="000000" w:themeColor="text1"/>
                <w:sz w:val="18"/>
                <w:szCs w:val="18"/>
              </w:rPr>
              <w:t>（万个）</w:t>
            </w:r>
          </w:p>
        </w:tc>
        <w:tc>
          <w:tcPr>
            <w:tcW w:w="1383" w:type="pct"/>
            <w:tcBorders>
              <w:right w:val="nil"/>
            </w:tcBorders>
          </w:tcPr>
          <w:p w14:paraId="1379DA79" w14:textId="13FA5A3A" w:rsidR="00D663D9" w:rsidRPr="00AD5BB6" w:rsidRDefault="00D663D9" w:rsidP="00D663D9">
            <w:pPr>
              <w:spacing w:line="240" w:lineRule="auto"/>
              <w:ind w:rightChars="74" w:right="155" w:firstLineChars="0" w:firstLine="0"/>
              <w:jc w:val="right"/>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931</w:t>
            </w:r>
          </w:p>
        </w:tc>
        <w:tc>
          <w:tcPr>
            <w:tcW w:w="1383" w:type="pct"/>
            <w:tcBorders>
              <w:right w:val="nil"/>
            </w:tcBorders>
          </w:tcPr>
          <w:p w14:paraId="44BF0F27" w14:textId="7A6D48FE" w:rsidR="00D663D9" w:rsidRPr="008811AD" w:rsidRDefault="001B046B" w:rsidP="00D663D9">
            <w:pPr>
              <w:spacing w:line="240" w:lineRule="auto"/>
              <w:ind w:rightChars="74" w:right="155" w:firstLineChars="0" w:firstLine="0"/>
              <w:jc w:val="right"/>
              <w:rPr>
                <w:rFonts w:ascii="Times New Roman" w:hAnsi="Times New Roman"/>
                <w:sz w:val="18"/>
                <w:szCs w:val="18"/>
              </w:rPr>
            </w:pPr>
            <w:r>
              <w:rPr>
                <w:rFonts w:ascii="Times New Roman" w:hAnsi="Times New Roman"/>
                <w:sz w:val="18"/>
                <w:szCs w:val="18"/>
              </w:rPr>
              <w:t>996</w:t>
            </w:r>
          </w:p>
        </w:tc>
      </w:tr>
      <w:tr w:rsidR="00D663D9" w:rsidRPr="00AD5BB6" w14:paraId="29452601" w14:textId="77777777" w:rsidTr="00757CE3">
        <w:trPr>
          <w:trHeight w:val="300"/>
          <w:jc w:val="center"/>
        </w:trPr>
        <w:tc>
          <w:tcPr>
            <w:tcW w:w="2234" w:type="pct"/>
            <w:tcBorders>
              <w:left w:val="nil"/>
            </w:tcBorders>
            <w:noWrap/>
          </w:tcPr>
          <w:p w14:paraId="6D73F0C3" w14:textId="4CCDC671" w:rsidR="00D663D9" w:rsidRPr="00AD5BB6" w:rsidRDefault="00D663D9" w:rsidP="00D663D9">
            <w:pPr>
              <w:spacing w:line="240" w:lineRule="auto"/>
              <w:ind w:firstLineChars="0" w:firstLine="0"/>
              <w:jc w:val="left"/>
              <w:rPr>
                <w:color w:val="000000" w:themeColor="text1"/>
                <w:sz w:val="18"/>
                <w:szCs w:val="18"/>
              </w:rPr>
            </w:pPr>
            <w:r w:rsidRPr="00AD5BB6">
              <w:rPr>
                <w:rFonts w:hint="eastAsia"/>
                <w:color w:val="000000" w:themeColor="text1"/>
                <w:sz w:val="18"/>
                <w:szCs w:val="18"/>
              </w:rPr>
              <w:t>互联网宽带接入端口（亿个）</w:t>
            </w:r>
          </w:p>
        </w:tc>
        <w:tc>
          <w:tcPr>
            <w:tcW w:w="1383" w:type="pct"/>
            <w:tcBorders>
              <w:right w:val="nil"/>
            </w:tcBorders>
          </w:tcPr>
          <w:p w14:paraId="13E85DA8" w14:textId="5183909D" w:rsidR="00D663D9" w:rsidRPr="00AD5BB6" w:rsidRDefault="00D663D9" w:rsidP="00D663D9">
            <w:pPr>
              <w:spacing w:line="240" w:lineRule="auto"/>
              <w:ind w:rightChars="74" w:right="155" w:firstLineChars="0" w:firstLine="0"/>
              <w:jc w:val="right"/>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9.46</w:t>
            </w:r>
          </w:p>
        </w:tc>
        <w:tc>
          <w:tcPr>
            <w:tcW w:w="1383" w:type="pct"/>
            <w:tcBorders>
              <w:right w:val="nil"/>
            </w:tcBorders>
          </w:tcPr>
          <w:p w14:paraId="545DB066" w14:textId="237C80FE" w:rsidR="00D663D9" w:rsidRPr="008811AD" w:rsidRDefault="001B046B" w:rsidP="00D663D9">
            <w:pPr>
              <w:spacing w:line="240" w:lineRule="auto"/>
              <w:ind w:rightChars="74" w:right="155" w:firstLineChars="0" w:firstLine="0"/>
              <w:jc w:val="right"/>
              <w:rPr>
                <w:rFonts w:ascii="Times New Roman" w:hAnsi="Times New Roman"/>
                <w:caps/>
                <w:color w:val="000000" w:themeColor="text1"/>
                <w:sz w:val="18"/>
                <w:szCs w:val="18"/>
              </w:rPr>
            </w:pPr>
            <w:r>
              <w:rPr>
                <w:rFonts w:ascii="Times New Roman" w:hAnsi="Times New Roman"/>
                <w:caps/>
                <w:color w:val="000000" w:themeColor="text1"/>
                <w:sz w:val="18"/>
                <w:szCs w:val="18"/>
              </w:rPr>
              <w:t>10.18</w:t>
            </w:r>
          </w:p>
        </w:tc>
      </w:tr>
      <w:tr w:rsidR="00D663D9" w:rsidRPr="00AD5BB6" w14:paraId="7DA965BF" w14:textId="77777777" w:rsidTr="00757CE3">
        <w:trPr>
          <w:trHeight w:val="300"/>
          <w:jc w:val="center"/>
        </w:trPr>
        <w:tc>
          <w:tcPr>
            <w:tcW w:w="2234" w:type="pct"/>
            <w:tcBorders>
              <w:left w:val="nil"/>
            </w:tcBorders>
            <w:noWrap/>
          </w:tcPr>
          <w:p w14:paraId="5CCFABE2" w14:textId="2987CA1A" w:rsidR="00D663D9" w:rsidRPr="00AD5BB6" w:rsidRDefault="00D663D9" w:rsidP="00D663D9">
            <w:pPr>
              <w:spacing w:line="240" w:lineRule="auto"/>
              <w:ind w:firstLineChars="0" w:firstLine="0"/>
              <w:jc w:val="left"/>
              <w:rPr>
                <w:color w:val="000000" w:themeColor="text1"/>
                <w:sz w:val="18"/>
                <w:szCs w:val="18"/>
              </w:rPr>
            </w:pPr>
            <w:r w:rsidRPr="00AD5BB6">
              <w:rPr>
                <w:rFonts w:hint="eastAsia"/>
                <w:color w:val="000000" w:themeColor="text1"/>
                <w:sz w:val="18"/>
                <w:szCs w:val="18"/>
              </w:rPr>
              <w:t>光缆</w:t>
            </w:r>
            <w:r w:rsidRPr="00AD5BB6">
              <w:rPr>
                <w:color w:val="000000" w:themeColor="text1"/>
                <w:sz w:val="18"/>
                <w:szCs w:val="18"/>
              </w:rPr>
              <w:t>线路长度（</w:t>
            </w:r>
            <w:proofErr w:type="gramStart"/>
            <w:r w:rsidRPr="00AD5BB6">
              <w:rPr>
                <w:rFonts w:hint="eastAsia"/>
                <w:color w:val="000000" w:themeColor="text1"/>
                <w:sz w:val="18"/>
                <w:szCs w:val="18"/>
              </w:rPr>
              <w:t>万</w:t>
            </w:r>
            <w:r w:rsidRPr="00AD5BB6">
              <w:rPr>
                <w:color w:val="000000" w:themeColor="text1"/>
                <w:sz w:val="18"/>
                <w:szCs w:val="18"/>
              </w:rPr>
              <w:t>公里</w:t>
            </w:r>
            <w:proofErr w:type="gramEnd"/>
            <w:r w:rsidRPr="00AD5BB6">
              <w:rPr>
                <w:color w:val="000000" w:themeColor="text1"/>
                <w:sz w:val="18"/>
                <w:szCs w:val="18"/>
              </w:rPr>
              <w:t>）</w:t>
            </w:r>
          </w:p>
        </w:tc>
        <w:tc>
          <w:tcPr>
            <w:tcW w:w="1383" w:type="pct"/>
            <w:tcBorders>
              <w:right w:val="nil"/>
            </w:tcBorders>
          </w:tcPr>
          <w:p w14:paraId="2601EDCC" w14:textId="7A8C6A20" w:rsidR="00D663D9" w:rsidRPr="00AD5BB6" w:rsidRDefault="00D663D9" w:rsidP="00D663D9">
            <w:pPr>
              <w:spacing w:line="240" w:lineRule="auto"/>
              <w:ind w:rightChars="74" w:right="155" w:firstLineChars="0" w:firstLine="0"/>
              <w:jc w:val="right"/>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5169</w:t>
            </w:r>
          </w:p>
        </w:tc>
        <w:tc>
          <w:tcPr>
            <w:tcW w:w="1383" w:type="pct"/>
            <w:tcBorders>
              <w:right w:val="nil"/>
            </w:tcBorders>
          </w:tcPr>
          <w:p w14:paraId="330C65C8" w14:textId="4D96255E" w:rsidR="00D663D9" w:rsidRPr="008811AD" w:rsidRDefault="001B046B" w:rsidP="00D663D9">
            <w:pPr>
              <w:spacing w:line="240" w:lineRule="auto"/>
              <w:ind w:rightChars="74" w:right="155" w:firstLineChars="0" w:firstLine="0"/>
              <w:jc w:val="right"/>
              <w:rPr>
                <w:rFonts w:ascii="Times New Roman" w:hAnsi="Times New Roman"/>
                <w:caps/>
                <w:color w:val="000000" w:themeColor="text1"/>
                <w:sz w:val="18"/>
                <w:szCs w:val="18"/>
              </w:rPr>
            </w:pPr>
            <w:r w:rsidRPr="008811AD">
              <w:rPr>
                <w:rFonts w:ascii="Times New Roman" w:hAnsi="Times New Roman"/>
                <w:caps/>
                <w:color w:val="000000" w:themeColor="text1"/>
                <w:sz w:val="18"/>
                <w:szCs w:val="18"/>
              </w:rPr>
              <w:t>5</w:t>
            </w:r>
            <w:r>
              <w:rPr>
                <w:rFonts w:ascii="Times New Roman" w:hAnsi="Times New Roman"/>
                <w:caps/>
                <w:color w:val="000000" w:themeColor="text1"/>
                <w:sz w:val="18"/>
                <w:szCs w:val="18"/>
              </w:rPr>
              <w:t>488</w:t>
            </w:r>
          </w:p>
        </w:tc>
      </w:tr>
    </w:tbl>
    <w:p w14:paraId="66B14426" w14:textId="77777777" w:rsidR="000D3E7F" w:rsidRPr="00AD5BB6" w:rsidRDefault="000D3E7F" w:rsidP="000D3E7F">
      <w:pPr>
        <w:keepLines/>
        <w:numPr>
          <w:ilvl w:val="0"/>
          <w:numId w:val="16"/>
        </w:numPr>
        <w:topLinePunct/>
        <w:snapToGrid w:val="0"/>
        <w:spacing w:before="320" w:after="200"/>
        <w:ind w:firstLineChars="0"/>
        <w:outlineLvl w:val="2"/>
        <w:rPr>
          <w:rFonts w:eastAsia="楷体_GB2312"/>
          <w:color w:val="000000" w:themeColor="text1"/>
          <w:sz w:val="30"/>
          <w:szCs w:val="30"/>
        </w:rPr>
      </w:pPr>
      <w:bookmarkStart w:id="209" w:name="_Toc51771110"/>
      <w:bookmarkStart w:id="210" w:name="_Toc81921429"/>
      <w:bookmarkStart w:id="211" w:name="_Toc92971961"/>
      <w:bookmarkStart w:id="212" w:name="_Toc95747583"/>
      <w:r w:rsidRPr="00AD5BB6">
        <w:rPr>
          <w:rFonts w:eastAsia="楷体_GB2312"/>
          <w:color w:val="000000" w:themeColor="text1"/>
          <w:sz w:val="30"/>
          <w:szCs w:val="30"/>
        </w:rPr>
        <w:t>IP</w:t>
      </w:r>
      <w:r w:rsidRPr="00AD5BB6">
        <w:rPr>
          <w:rFonts w:eastAsia="楷体_GB2312" w:hint="eastAsia"/>
          <w:color w:val="000000" w:themeColor="text1"/>
          <w:sz w:val="30"/>
          <w:szCs w:val="30"/>
        </w:rPr>
        <w:t>地址</w:t>
      </w:r>
      <w:bookmarkEnd w:id="202"/>
      <w:bookmarkEnd w:id="203"/>
      <w:bookmarkEnd w:id="204"/>
      <w:bookmarkEnd w:id="205"/>
      <w:bookmarkEnd w:id="206"/>
      <w:bookmarkEnd w:id="209"/>
      <w:bookmarkEnd w:id="210"/>
      <w:bookmarkEnd w:id="211"/>
      <w:bookmarkEnd w:id="212"/>
    </w:p>
    <w:p w14:paraId="6426F500" w14:textId="77777777" w:rsidR="00D663D9" w:rsidRPr="00AD5BB6" w:rsidRDefault="00D663D9" w:rsidP="00D663D9">
      <w:pPr>
        <w:ind w:firstLine="420"/>
        <w:rPr>
          <w:color w:val="000000" w:themeColor="text1"/>
          <w:szCs w:val="21"/>
        </w:rPr>
      </w:pPr>
      <w:r w:rsidRPr="00AD5BB6">
        <w:rPr>
          <w:rFonts w:hint="eastAsia"/>
          <w:color w:val="000000" w:themeColor="text1"/>
          <w:szCs w:val="21"/>
        </w:rPr>
        <w:t>截至</w:t>
      </w:r>
      <w:r w:rsidRPr="00AD5BB6">
        <w:rPr>
          <w:color w:val="000000" w:themeColor="text1"/>
          <w:szCs w:val="21"/>
        </w:rPr>
        <w:t>2021</w:t>
      </w:r>
      <w:r w:rsidRPr="00AD5BB6">
        <w:rPr>
          <w:rFonts w:hint="eastAsia"/>
          <w:color w:val="000000" w:themeColor="text1"/>
          <w:szCs w:val="21"/>
        </w:rPr>
        <w:t>年</w:t>
      </w:r>
      <w:r>
        <w:rPr>
          <w:color w:val="000000" w:themeColor="text1"/>
          <w:szCs w:val="21"/>
        </w:rPr>
        <w:t>12</w:t>
      </w:r>
      <w:r w:rsidRPr="00AD5BB6">
        <w:rPr>
          <w:rFonts w:hint="eastAsia"/>
          <w:color w:val="000000" w:themeColor="text1"/>
          <w:szCs w:val="21"/>
        </w:rPr>
        <w:t>月，我国</w:t>
      </w:r>
      <w:r w:rsidRPr="00AD5BB6">
        <w:rPr>
          <w:color w:val="000000" w:themeColor="text1"/>
          <w:szCs w:val="21"/>
        </w:rPr>
        <w:t>IPv6</w:t>
      </w:r>
      <w:r w:rsidRPr="00AD5BB6">
        <w:rPr>
          <w:rFonts w:hint="eastAsia"/>
          <w:color w:val="000000" w:themeColor="text1"/>
          <w:szCs w:val="21"/>
        </w:rPr>
        <w:t>地址数量为</w:t>
      </w:r>
      <w:r>
        <w:rPr>
          <w:color w:val="000000" w:themeColor="text1"/>
          <w:szCs w:val="21"/>
        </w:rPr>
        <w:t>63</w:t>
      </w:r>
      <w:r w:rsidRPr="00D04CE5">
        <w:rPr>
          <w:color w:val="000000" w:themeColor="text1"/>
          <w:szCs w:val="21"/>
        </w:rPr>
        <w:t>052</w:t>
      </w:r>
      <w:r w:rsidRPr="00AD5BB6">
        <w:rPr>
          <w:rFonts w:hint="eastAsia"/>
          <w:color w:val="000000" w:themeColor="text1"/>
          <w:szCs w:val="21"/>
        </w:rPr>
        <w:t>块</w:t>
      </w:r>
      <w:r w:rsidRPr="00AD5BB6">
        <w:rPr>
          <w:color w:val="000000" w:themeColor="text1"/>
          <w:szCs w:val="21"/>
        </w:rPr>
        <w:t>/32</w:t>
      </w:r>
      <w:r w:rsidRPr="00AD5BB6">
        <w:rPr>
          <w:rFonts w:hint="eastAsia"/>
          <w:color w:val="000000" w:themeColor="text1"/>
          <w:szCs w:val="21"/>
        </w:rPr>
        <w:t>，较</w:t>
      </w:r>
      <w:r w:rsidRPr="00AD5BB6">
        <w:rPr>
          <w:rFonts w:hint="eastAsia"/>
          <w:color w:val="000000" w:themeColor="text1"/>
          <w:szCs w:val="21"/>
        </w:rPr>
        <w:t>2020</w:t>
      </w:r>
      <w:r w:rsidRPr="00AD5BB6">
        <w:rPr>
          <w:rFonts w:hint="eastAsia"/>
          <w:color w:val="000000" w:themeColor="text1"/>
          <w:szCs w:val="21"/>
        </w:rPr>
        <w:t>年</w:t>
      </w:r>
      <w:r>
        <w:rPr>
          <w:rFonts w:hint="eastAsia"/>
          <w:color w:val="000000" w:themeColor="text1"/>
          <w:szCs w:val="21"/>
        </w:rPr>
        <w:t>12</w:t>
      </w:r>
      <w:r>
        <w:rPr>
          <w:rFonts w:hint="eastAsia"/>
          <w:color w:val="000000" w:themeColor="text1"/>
          <w:szCs w:val="21"/>
        </w:rPr>
        <w:t>月</w:t>
      </w:r>
      <w:r w:rsidRPr="00AD5BB6">
        <w:rPr>
          <w:rFonts w:hint="eastAsia"/>
          <w:color w:val="000000" w:themeColor="text1"/>
          <w:szCs w:val="21"/>
        </w:rPr>
        <w:t>增长</w:t>
      </w:r>
      <w:r>
        <w:rPr>
          <w:color w:val="000000" w:themeColor="text1"/>
          <w:szCs w:val="21"/>
        </w:rPr>
        <w:t>9.4</w:t>
      </w:r>
      <w:r w:rsidRPr="00AD5BB6">
        <w:rPr>
          <w:color w:val="000000" w:themeColor="text1"/>
          <w:szCs w:val="21"/>
        </w:rPr>
        <w:t>%</w:t>
      </w:r>
      <w:r w:rsidRPr="00AD5BB6">
        <w:rPr>
          <w:rFonts w:hint="eastAsia"/>
          <w:color w:val="000000" w:themeColor="text1"/>
          <w:szCs w:val="21"/>
        </w:rPr>
        <w:t>。</w:t>
      </w:r>
      <w:r w:rsidRPr="00F16D91">
        <w:rPr>
          <w:rFonts w:hint="eastAsia"/>
          <w:color w:val="000000" w:themeColor="text1"/>
          <w:szCs w:val="21"/>
        </w:rPr>
        <w:t>CNNIC</w:t>
      </w:r>
      <w:r w:rsidRPr="00F16D91">
        <w:rPr>
          <w:rFonts w:hint="eastAsia"/>
          <w:color w:val="000000" w:themeColor="text1"/>
          <w:szCs w:val="21"/>
        </w:rPr>
        <w:t>监测范围内的全球知名度较高的</w:t>
      </w:r>
      <w:r w:rsidRPr="00F16D91">
        <w:rPr>
          <w:rFonts w:hint="eastAsia"/>
          <w:color w:val="000000" w:themeColor="text1"/>
          <w:szCs w:val="21"/>
        </w:rPr>
        <w:t>23</w:t>
      </w:r>
      <w:r w:rsidRPr="00F16D91">
        <w:rPr>
          <w:rFonts w:hint="eastAsia"/>
          <w:color w:val="000000" w:themeColor="text1"/>
          <w:szCs w:val="21"/>
        </w:rPr>
        <w:t>个公共递归服务中，有</w:t>
      </w:r>
      <w:r w:rsidRPr="00F16D91">
        <w:rPr>
          <w:rFonts w:hint="eastAsia"/>
          <w:color w:val="000000" w:themeColor="text1"/>
          <w:szCs w:val="21"/>
        </w:rPr>
        <w:t>13</w:t>
      </w:r>
      <w:r w:rsidRPr="00F16D91">
        <w:rPr>
          <w:rFonts w:hint="eastAsia"/>
          <w:color w:val="000000" w:themeColor="text1"/>
          <w:szCs w:val="21"/>
        </w:rPr>
        <w:t>个提供</w:t>
      </w:r>
      <w:r w:rsidRPr="00F16D91">
        <w:rPr>
          <w:rFonts w:hint="eastAsia"/>
          <w:color w:val="000000" w:themeColor="text1"/>
          <w:szCs w:val="21"/>
        </w:rPr>
        <w:t>IPv6</w:t>
      </w:r>
      <w:r w:rsidRPr="00F16D91">
        <w:rPr>
          <w:rFonts w:hint="eastAsia"/>
          <w:color w:val="000000" w:themeColor="text1"/>
          <w:szCs w:val="21"/>
        </w:rPr>
        <w:t>公共递归服务。</w:t>
      </w:r>
    </w:p>
    <w:p w14:paraId="4591F66A" w14:textId="77777777" w:rsidR="00D663D9" w:rsidRPr="00AD5BB6" w:rsidRDefault="00D663D9" w:rsidP="00D663D9">
      <w:pPr>
        <w:pStyle w:val="afff3"/>
        <w:spacing w:before="156"/>
        <w:rPr>
          <w:rFonts w:ascii="Times New Roman" w:hAnsi="Times New Roman"/>
          <w:color w:val="000000" w:themeColor="text1"/>
        </w:rPr>
      </w:pPr>
      <w:r w:rsidRPr="0087691E">
        <w:rPr>
          <w:rFonts w:hint="eastAsia"/>
          <w:noProof/>
        </w:rPr>
        <w:lastRenderedPageBreak/>
        <w:drawing>
          <wp:inline distT="0" distB="0" distL="0" distR="0" wp14:anchorId="45292A9E" wp14:editId="5754D23A">
            <wp:extent cx="4533900" cy="2409825"/>
            <wp:effectExtent l="0" t="0" r="0" b="9525"/>
            <wp:docPr id="81"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BA70C30" w14:textId="419EADDC"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1</w:t>
      </w:r>
      <w:r w:rsidRPr="00AD5BB6">
        <w:fldChar w:fldCharType="end"/>
      </w:r>
      <w:r w:rsidRPr="00AD5BB6">
        <w:t xml:space="preserve">  IPv6</w:t>
      </w:r>
      <w:r w:rsidRPr="00AD5BB6">
        <w:rPr>
          <w:rFonts w:hint="eastAsia"/>
        </w:rPr>
        <w:t>地址数量</w:t>
      </w:r>
      <w:r w:rsidRPr="00AD5BB6">
        <w:rPr>
          <w:rStyle w:val="af0"/>
        </w:rPr>
        <w:footnoteReference w:id="1"/>
      </w:r>
    </w:p>
    <w:p w14:paraId="228B5273" w14:textId="77777777" w:rsidR="00D663D9" w:rsidRPr="00AD5BB6" w:rsidRDefault="00D663D9" w:rsidP="00D663D9">
      <w:pPr>
        <w:ind w:firstLine="420"/>
        <w:rPr>
          <w:color w:val="000000" w:themeColor="text1"/>
        </w:rPr>
      </w:pPr>
      <w:bookmarkStart w:id="213" w:name="_Toc409079046"/>
      <w:bookmarkStart w:id="214" w:name="_Toc472522553"/>
      <w:r w:rsidRPr="00AD5BB6">
        <w:rPr>
          <w:rFonts w:hint="eastAsia"/>
          <w:color w:val="000000" w:themeColor="text1"/>
        </w:rPr>
        <w:t>截至</w:t>
      </w:r>
      <w:r w:rsidRPr="00AD5BB6">
        <w:rPr>
          <w:rFonts w:hint="eastAsia"/>
          <w:color w:val="000000" w:themeColor="text1"/>
        </w:rPr>
        <w:t>2021</w:t>
      </w:r>
      <w:r w:rsidRPr="00AD5BB6">
        <w:rPr>
          <w:rFonts w:hint="eastAsia"/>
          <w:color w:val="000000" w:themeColor="text1"/>
        </w:rPr>
        <w:t>年</w:t>
      </w:r>
      <w:r>
        <w:rPr>
          <w:color w:val="000000" w:themeColor="text1"/>
        </w:rPr>
        <w:t>12</w:t>
      </w:r>
      <w:r w:rsidRPr="00AD5BB6">
        <w:rPr>
          <w:rFonts w:hint="eastAsia"/>
          <w:color w:val="000000" w:themeColor="text1"/>
        </w:rPr>
        <w:t>月</w:t>
      </w:r>
      <w:r w:rsidRPr="00AD5BB6">
        <w:rPr>
          <w:color w:val="000000" w:themeColor="text1"/>
        </w:rPr>
        <w:t>，</w:t>
      </w:r>
      <w:r>
        <w:rPr>
          <w:rFonts w:hint="eastAsia"/>
          <w:color w:val="000000" w:themeColor="text1"/>
        </w:rPr>
        <w:t>我国</w:t>
      </w:r>
      <w:r w:rsidRPr="00AD5BB6">
        <w:rPr>
          <w:rFonts w:hint="eastAsia"/>
          <w:color w:val="000000" w:themeColor="text1"/>
        </w:rPr>
        <w:t>IP</w:t>
      </w:r>
      <w:r w:rsidRPr="00AD5BB6">
        <w:rPr>
          <w:color w:val="000000" w:themeColor="text1"/>
        </w:rPr>
        <w:t>v6</w:t>
      </w:r>
      <w:r w:rsidRPr="00AD5BB6">
        <w:rPr>
          <w:color w:val="000000" w:themeColor="text1"/>
        </w:rPr>
        <w:t>活跃用户数达</w:t>
      </w:r>
      <w:r>
        <w:rPr>
          <w:color w:val="000000" w:themeColor="text1"/>
        </w:rPr>
        <w:t>6.08</w:t>
      </w:r>
      <w:r w:rsidRPr="00AD5BB6">
        <w:rPr>
          <w:rFonts w:hint="eastAsia"/>
          <w:color w:val="000000" w:themeColor="text1"/>
        </w:rPr>
        <w:t>亿</w:t>
      </w:r>
      <w:r w:rsidRPr="00AD5BB6">
        <w:rPr>
          <w:color w:val="000000" w:themeColor="text1"/>
        </w:rPr>
        <w:t>。</w:t>
      </w:r>
    </w:p>
    <w:p w14:paraId="55E6C46B" w14:textId="77777777" w:rsidR="00D663D9" w:rsidRPr="00FC1CEE" w:rsidRDefault="00D663D9" w:rsidP="00D663D9">
      <w:pPr>
        <w:pStyle w:val="afff3"/>
        <w:spacing w:before="156"/>
        <w:rPr>
          <w:noProof/>
        </w:rPr>
      </w:pPr>
      <w:r w:rsidRPr="00FC1CEE">
        <w:rPr>
          <w:noProof/>
        </w:rPr>
        <w:drawing>
          <wp:inline distT="0" distB="0" distL="0" distR="0" wp14:anchorId="6C11EB4F" wp14:editId="067D39A7">
            <wp:extent cx="4532400" cy="2408400"/>
            <wp:effectExtent l="0" t="0" r="1905" b="11430"/>
            <wp:docPr id="27" name="图表 2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110A1105" w14:textId="1F919FF0"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2</w:t>
      </w:r>
      <w:r w:rsidRPr="00AD5BB6">
        <w:fldChar w:fldCharType="end"/>
      </w:r>
      <w:r w:rsidRPr="00AD5BB6">
        <w:t xml:space="preserve">  </w:t>
      </w:r>
      <w:r w:rsidRPr="00AD5BB6">
        <w:rPr>
          <w:rFonts w:hint="eastAsia"/>
        </w:rPr>
        <w:t>IP</w:t>
      </w:r>
      <w:r w:rsidRPr="00AD5BB6">
        <w:t>v</w:t>
      </w:r>
      <w:r w:rsidRPr="00AD5BB6">
        <w:rPr>
          <w:rFonts w:hint="eastAsia"/>
        </w:rPr>
        <w:t>6</w:t>
      </w:r>
      <w:r w:rsidRPr="00AD5BB6">
        <w:rPr>
          <w:rFonts w:hint="eastAsia"/>
        </w:rPr>
        <w:t>活跃用户数</w:t>
      </w:r>
      <w:bookmarkEnd w:id="213"/>
      <w:bookmarkEnd w:id="214"/>
    </w:p>
    <w:p w14:paraId="4A3B9F9E" w14:textId="77777777" w:rsidR="00D663D9" w:rsidRPr="00AD5BB6" w:rsidRDefault="00D663D9" w:rsidP="00D663D9">
      <w:pPr>
        <w:spacing w:beforeLines="50" w:before="156"/>
        <w:ind w:firstLine="420"/>
        <w:rPr>
          <w:color w:val="000000" w:themeColor="text1"/>
          <w:szCs w:val="21"/>
        </w:rPr>
      </w:pPr>
      <w:r w:rsidRPr="00AD5BB6">
        <w:rPr>
          <w:rFonts w:hint="eastAsia"/>
          <w:color w:val="000000" w:themeColor="text1"/>
          <w:szCs w:val="21"/>
        </w:rPr>
        <w:t>截至</w:t>
      </w:r>
      <w:r w:rsidRPr="00AD5BB6">
        <w:rPr>
          <w:color w:val="000000" w:themeColor="text1"/>
          <w:szCs w:val="21"/>
        </w:rPr>
        <w:t>2021</w:t>
      </w:r>
      <w:r w:rsidRPr="00AD5BB6">
        <w:rPr>
          <w:rFonts w:hint="eastAsia"/>
          <w:color w:val="000000" w:themeColor="text1"/>
          <w:szCs w:val="21"/>
        </w:rPr>
        <w:t>年</w:t>
      </w:r>
      <w:r>
        <w:rPr>
          <w:color w:val="000000" w:themeColor="text1"/>
          <w:szCs w:val="21"/>
        </w:rPr>
        <w:t>12</w:t>
      </w:r>
      <w:r w:rsidRPr="00AD5BB6">
        <w:rPr>
          <w:rFonts w:hint="eastAsia"/>
          <w:color w:val="000000" w:themeColor="text1"/>
          <w:szCs w:val="21"/>
        </w:rPr>
        <w:t>月，</w:t>
      </w:r>
      <w:r w:rsidRPr="00AD5BB6">
        <w:rPr>
          <w:color w:val="000000" w:themeColor="text1"/>
          <w:szCs w:val="21"/>
        </w:rPr>
        <w:t>我国</w:t>
      </w:r>
      <w:r w:rsidRPr="00AD5BB6">
        <w:rPr>
          <w:color w:val="000000" w:themeColor="text1"/>
          <w:szCs w:val="21"/>
        </w:rPr>
        <w:t>IPv4</w:t>
      </w:r>
      <w:r w:rsidRPr="00AD5BB6">
        <w:rPr>
          <w:rFonts w:hint="eastAsia"/>
          <w:color w:val="000000" w:themeColor="text1"/>
          <w:szCs w:val="21"/>
        </w:rPr>
        <w:t>地址数量为</w:t>
      </w:r>
      <w:r>
        <w:rPr>
          <w:color w:val="000000" w:themeColor="text1"/>
          <w:szCs w:val="21"/>
        </w:rPr>
        <w:t>39249</w:t>
      </w:r>
      <w:r w:rsidRPr="00AD5BB6">
        <w:rPr>
          <w:rFonts w:hint="eastAsia"/>
          <w:color w:val="000000" w:themeColor="text1"/>
          <w:szCs w:val="21"/>
        </w:rPr>
        <w:t>万个。</w:t>
      </w:r>
    </w:p>
    <w:p w14:paraId="6C675014" w14:textId="77777777" w:rsidR="00D663D9" w:rsidRPr="00AD5BB6" w:rsidRDefault="00D663D9" w:rsidP="00D663D9">
      <w:pPr>
        <w:pStyle w:val="afff3"/>
        <w:spacing w:before="156"/>
        <w:rPr>
          <w:rFonts w:ascii="Times New Roman" w:hAnsi="Times New Roman"/>
          <w:noProof/>
          <w:color w:val="000000" w:themeColor="text1"/>
        </w:rPr>
      </w:pPr>
      <w:r w:rsidRPr="0087691E">
        <w:rPr>
          <w:rFonts w:hint="eastAsia"/>
          <w:noProof/>
        </w:rPr>
        <w:lastRenderedPageBreak/>
        <w:drawing>
          <wp:inline distT="0" distB="0" distL="0" distR="0" wp14:anchorId="0D196A34" wp14:editId="230BF8A7">
            <wp:extent cx="4532400" cy="2506980"/>
            <wp:effectExtent l="0" t="0" r="1905" b="7620"/>
            <wp:docPr id="85"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2780DBE" w14:textId="426F2FEC"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3</w:t>
      </w:r>
      <w:r w:rsidRPr="00AD5BB6">
        <w:fldChar w:fldCharType="end"/>
      </w:r>
      <w:r w:rsidRPr="00AD5BB6">
        <w:t xml:space="preserve">  IPv4</w:t>
      </w:r>
      <w:r w:rsidRPr="00AD5BB6">
        <w:rPr>
          <w:rFonts w:hint="eastAsia"/>
        </w:rPr>
        <w:t>地址数量</w:t>
      </w:r>
      <w:r w:rsidRPr="00AD5BB6">
        <w:rPr>
          <w:rStyle w:val="af0"/>
        </w:rPr>
        <w:footnoteReference w:id="2"/>
      </w:r>
    </w:p>
    <w:p w14:paraId="62B4233D" w14:textId="77777777" w:rsidR="00D663D9" w:rsidRPr="00AD5BB6" w:rsidRDefault="00D663D9" w:rsidP="00D663D9">
      <w:pPr>
        <w:keepLines/>
        <w:numPr>
          <w:ilvl w:val="0"/>
          <w:numId w:val="16"/>
        </w:numPr>
        <w:topLinePunct/>
        <w:snapToGrid w:val="0"/>
        <w:spacing w:before="320" w:after="200"/>
        <w:ind w:left="0" w:firstLineChars="0" w:firstLine="0"/>
        <w:outlineLvl w:val="2"/>
        <w:rPr>
          <w:rFonts w:eastAsia="楷体_GB2312"/>
          <w:color w:val="000000" w:themeColor="text1"/>
          <w:sz w:val="30"/>
          <w:szCs w:val="30"/>
        </w:rPr>
      </w:pPr>
      <w:bookmarkStart w:id="215" w:name="_Toc409079045"/>
      <w:bookmarkStart w:id="216" w:name="_Toc472522552"/>
      <w:bookmarkStart w:id="217" w:name="_Toc504750629"/>
      <w:bookmarkStart w:id="218" w:name="_Toc11153212"/>
      <w:bookmarkStart w:id="219" w:name="_Toc17129173"/>
      <w:bookmarkStart w:id="220" w:name="_Toc51771111"/>
      <w:bookmarkStart w:id="221" w:name="_Toc81921430"/>
      <w:bookmarkStart w:id="222" w:name="_Toc92971962"/>
      <w:bookmarkStart w:id="223" w:name="_Toc95747584"/>
      <w:bookmarkStart w:id="224" w:name="_Toc472522555"/>
      <w:bookmarkStart w:id="225" w:name="_Toc504750630"/>
      <w:bookmarkStart w:id="226" w:name="_Toc521682222"/>
      <w:r w:rsidRPr="00AD5BB6">
        <w:rPr>
          <w:rFonts w:eastAsia="楷体_GB2312" w:hint="eastAsia"/>
          <w:color w:val="000000" w:themeColor="text1"/>
          <w:sz w:val="30"/>
          <w:szCs w:val="30"/>
        </w:rPr>
        <w:t>域名</w:t>
      </w:r>
      <w:bookmarkEnd w:id="215"/>
      <w:bookmarkEnd w:id="216"/>
      <w:bookmarkEnd w:id="217"/>
      <w:bookmarkEnd w:id="218"/>
      <w:bookmarkEnd w:id="219"/>
      <w:bookmarkEnd w:id="220"/>
      <w:bookmarkEnd w:id="221"/>
      <w:bookmarkEnd w:id="222"/>
      <w:bookmarkEnd w:id="223"/>
    </w:p>
    <w:p w14:paraId="33B8C69C" w14:textId="7CE51C38" w:rsidR="00D663D9" w:rsidRPr="00AD5BB6" w:rsidRDefault="00F53755" w:rsidP="00D663D9">
      <w:pPr>
        <w:ind w:firstLine="420"/>
        <w:rPr>
          <w:color w:val="000000" w:themeColor="text1"/>
          <w:szCs w:val="21"/>
        </w:rPr>
      </w:pPr>
      <w:r w:rsidRPr="00AD5BB6">
        <w:rPr>
          <w:rFonts w:hint="eastAsia"/>
          <w:color w:val="000000" w:themeColor="text1"/>
          <w:szCs w:val="21"/>
        </w:rPr>
        <w:t>截至</w:t>
      </w:r>
      <w:r w:rsidRPr="00AD5BB6">
        <w:rPr>
          <w:color w:val="000000" w:themeColor="text1"/>
          <w:szCs w:val="21"/>
        </w:rPr>
        <w:t>2021</w:t>
      </w:r>
      <w:r w:rsidRPr="00AD5BB6">
        <w:rPr>
          <w:rFonts w:hint="eastAsia"/>
          <w:color w:val="000000" w:themeColor="text1"/>
          <w:szCs w:val="21"/>
        </w:rPr>
        <w:t>年</w:t>
      </w:r>
      <w:r>
        <w:rPr>
          <w:color w:val="000000" w:themeColor="text1"/>
          <w:szCs w:val="21"/>
        </w:rPr>
        <w:t>12</w:t>
      </w:r>
      <w:r w:rsidRPr="00AD5BB6">
        <w:rPr>
          <w:rFonts w:hint="eastAsia"/>
          <w:color w:val="000000" w:themeColor="text1"/>
          <w:szCs w:val="21"/>
        </w:rPr>
        <w:t>月，我国域名总数为</w:t>
      </w:r>
      <w:r>
        <w:rPr>
          <w:color w:val="000000" w:themeColor="text1"/>
          <w:szCs w:val="21"/>
        </w:rPr>
        <w:t>3593</w:t>
      </w:r>
      <w:r w:rsidRPr="00AD5BB6">
        <w:rPr>
          <w:rFonts w:hint="eastAsia"/>
          <w:color w:val="000000" w:themeColor="text1"/>
          <w:szCs w:val="21"/>
        </w:rPr>
        <w:t>万个。其中，“</w:t>
      </w:r>
      <w:r w:rsidRPr="00AD5BB6">
        <w:rPr>
          <w:rFonts w:hint="eastAsia"/>
          <w:color w:val="000000" w:themeColor="text1"/>
          <w:szCs w:val="21"/>
        </w:rPr>
        <w:t>.CN</w:t>
      </w:r>
      <w:r w:rsidRPr="00AD5BB6">
        <w:rPr>
          <w:rFonts w:hint="eastAsia"/>
          <w:color w:val="000000" w:themeColor="text1"/>
          <w:szCs w:val="21"/>
        </w:rPr>
        <w:t>”域名数量为</w:t>
      </w:r>
      <w:r>
        <w:rPr>
          <w:color w:val="000000" w:themeColor="text1"/>
          <w:szCs w:val="21"/>
        </w:rPr>
        <w:t>2041</w:t>
      </w:r>
      <w:r w:rsidRPr="00AD5BB6">
        <w:rPr>
          <w:rFonts w:hint="eastAsia"/>
          <w:color w:val="000000" w:themeColor="text1"/>
          <w:szCs w:val="21"/>
        </w:rPr>
        <w:t>万个，占我国域名总数的</w:t>
      </w:r>
      <w:r>
        <w:rPr>
          <w:color w:val="000000" w:themeColor="text1"/>
          <w:szCs w:val="21"/>
        </w:rPr>
        <w:t>56.8</w:t>
      </w:r>
      <w:r w:rsidRPr="00AD5BB6">
        <w:rPr>
          <w:rFonts w:hint="eastAsia"/>
          <w:color w:val="000000" w:themeColor="text1"/>
          <w:szCs w:val="21"/>
        </w:rPr>
        <w:t>%</w:t>
      </w:r>
      <w:r w:rsidRPr="00AD5BB6">
        <w:rPr>
          <w:rFonts w:hint="eastAsia"/>
          <w:color w:val="000000" w:themeColor="text1"/>
          <w:szCs w:val="21"/>
        </w:rPr>
        <w:t>；“</w:t>
      </w:r>
      <w:r w:rsidRPr="00AD5BB6">
        <w:rPr>
          <w:rFonts w:hint="eastAsia"/>
          <w:color w:val="000000" w:themeColor="text1"/>
          <w:szCs w:val="21"/>
        </w:rPr>
        <w:t>.COM</w:t>
      </w:r>
      <w:r w:rsidRPr="00AD5BB6">
        <w:rPr>
          <w:rFonts w:hint="eastAsia"/>
          <w:color w:val="000000" w:themeColor="text1"/>
          <w:szCs w:val="21"/>
        </w:rPr>
        <w:t>”域名数量为</w:t>
      </w:r>
      <w:r>
        <w:rPr>
          <w:color w:val="000000" w:themeColor="text1"/>
          <w:szCs w:val="21"/>
        </w:rPr>
        <w:t>1065</w:t>
      </w:r>
      <w:r w:rsidRPr="00AD5BB6">
        <w:rPr>
          <w:rFonts w:hint="eastAsia"/>
          <w:color w:val="000000" w:themeColor="text1"/>
          <w:szCs w:val="21"/>
        </w:rPr>
        <w:t>万个，占我国域名总数的</w:t>
      </w:r>
      <w:r>
        <w:rPr>
          <w:color w:val="000000" w:themeColor="text1"/>
          <w:szCs w:val="21"/>
        </w:rPr>
        <w:t>29.6</w:t>
      </w:r>
      <w:r w:rsidRPr="00AD5BB6">
        <w:rPr>
          <w:rFonts w:hint="eastAsia"/>
          <w:color w:val="000000" w:themeColor="text1"/>
          <w:szCs w:val="21"/>
        </w:rPr>
        <w:t>%</w:t>
      </w:r>
      <w:r w:rsidRPr="00AD5BB6">
        <w:rPr>
          <w:rFonts w:hint="eastAsia"/>
          <w:color w:val="000000" w:themeColor="text1"/>
          <w:szCs w:val="21"/>
        </w:rPr>
        <w:t>；“</w:t>
      </w:r>
      <w:r w:rsidRPr="00AD5BB6">
        <w:rPr>
          <w:rFonts w:hint="eastAsia"/>
          <w:color w:val="000000" w:themeColor="text1"/>
          <w:szCs w:val="21"/>
        </w:rPr>
        <w:t>.</w:t>
      </w:r>
      <w:r w:rsidRPr="00AD5BB6">
        <w:rPr>
          <w:rFonts w:hint="eastAsia"/>
          <w:color w:val="000000" w:themeColor="text1"/>
          <w:szCs w:val="21"/>
        </w:rPr>
        <w:t>中国”域名数量为</w:t>
      </w:r>
      <w:r>
        <w:rPr>
          <w:color w:val="000000" w:themeColor="text1"/>
          <w:szCs w:val="21"/>
        </w:rPr>
        <w:t>21</w:t>
      </w:r>
      <w:r w:rsidRPr="00AD5BB6">
        <w:rPr>
          <w:rFonts w:hint="eastAsia"/>
          <w:color w:val="000000" w:themeColor="text1"/>
          <w:szCs w:val="21"/>
        </w:rPr>
        <w:t>万个，占我国域名总数的</w:t>
      </w:r>
      <w:r>
        <w:rPr>
          <w:color w:val="000000" w:themeColor="text1"/>
          <w:szCs w:val="21"/>
        </w:rPr>
        <w:t>0.6</w:t>
      </w:r>
      <w:r w:rsidRPr="00AD5BB6">
        <w:rPr>
          <w:rFonts w:hint="eastAsia"/>
          <w:color w:val="000000" w:themeColor="text1"/>
          <w:szCs w:val="21"/>
        </w:rPr>
        <w:t>%</w:t>
      </w:r>
      <w:r w:rsidRPr="00AD5BB6">
        <w:rPr>
          <w:rFonts w:hint="eastAsia"/>
          <w:color w:val="000000" w:themeColor="text1"/>
          <w:szCs w:val="21"/>
        </w:rPr>
        <w:t>；新通用顶级域名（</w:t>
      </w:r>
      <w:r w:rsidRPr="00AD5BB6">
        <w:rPr>
          <w:rFonts w:hint="eastAsia"/>
          <w:color w:val="000000" w:themeColor="text1"/>
          <w:szCs w:val="21"/>
        </w:rPr>
        <w:t>New gTLD</w:t>
      </w:r>
      <w:r w:rsidRPr="00AD5BB6">
        <w:rPr>
          <w:rFonts w:hint="eastAsia"/>
          <w:color w:val="000000" w:themeColor="text1"/>
          <w:szCs w:val="21"/>
        </w:rPr>
        <w:t>）数量为</w:t>
      </w:r>
      <w:r>
        <w:rPr>
          <w:color w:val="000000" w:themeColor="text1"/>
          <w:szCs w:val="21"/>
        </w:rPr>
        <w:t>362</w:t>
      </w:r>
      <w:r w:rsidRPr="00AD5BB6">
        <w:rPr>
          <w:rFonts w:hint="eastAsia"/>
          <w:color w:val="000000" w:themeColor="text1"/>
          <w:szCs w:val="21"/>
        </w:rPr>
        <w:t>万个，占我国域名总数的</w:t>
      </w:r>
      <w:r>
        <w:rPr>
          <w:color w:val="000000" w:themeColor="text1"/>
          <w:szCs w:val="21"/>
        </w:rPr>
        <w:t>10.1</w:t>
      </w:r>
      <w:r w:rsidRPr="00AD5BB6">
        <w:rPr>
          <w:rFonts w:hint="eastAsia"/>
          <w:color w:val="000000" w:themeColor="text1"/>
          <w:szCs w:val="21"/>
        </w:rPr>
        <w:t>%</w:t>
      </w:r>
      <w:r w:rsidRPr="00AD5BB6">
        <w:rPr>
          <w:rFonts w:hint="eastAsia"/>
          <w:color w:val="000000" w:themeColor="text1"/>
          <w:szCs w:val="21"/>
        </w:rPr>
        <w:t>。</w:t>
      </w:r>
    </w:p>
    <w:p w14:paraId="52A81448" w14:textId="2855A26E" w:rsidR="00D663D9" w:rsidRPr="00AD5BB6" w:rsidRDefault="00D663D9" w:rsidP="001F0F74">
      <w:pPr>
        <w:pStyle w:val="af3"/>
      </w:pPr>
      <w:r w:rsidRPr="00AD5BB6">
        <w:rPr>
          <w:rFonts w:hint="eastAsia"/>
        </w:rPr>
        <w:t>表</w:t>
      </w:r>
      <w:r w:rsidRPr="00AD5BB6">
        <w:rPr>
          <w:rFonts w:hint="eastAsia"/>
        </w:rPr>
        <w:t xml:space="preserve"> </w:t>
      </w:r>
      <w:r w:rsidRPr="00AD5BB6">
        <w:fldChar w:fldCharType="begin"/>
      </w:r>
      <w:r w:rsidRPr="00AD5BB6">
        <w:instrText xml:space="preserve"> </w:instrText>
      </w:r>
      <w:r w:rsidRPr="00AD5BB6">
        <w:rPr>
          <w:rFonts w:hint="eastAsia"/>
        </w:rPr>
        <w:instrText xml:space="preserve">SEQ </w:instrText>
      </w:r>
      <w:r w:rsidRPr="00AD5BB6">
        <w:rPr>
          <w:rFonts w:hint="eastAsia"/>
        </w:rPr>
        <w:instrText>表</w:instrText>
      </w:r>
      <w:r w:rsidRPr="00AD5BB6">
        <w:rPr>
          <w:rFonts w:hint="eastAsia"/>
        </w:rPr>
        <w:instrText xml:space="preserve"> \* ARABIC</w:instrText>
      </w:r>
      <w:r w:rsidRPr="00AD5BB6">
        <w:instrText xml:space="preserve"> </w:instrText>
      </w:r>
      <w:r w:rsidRPr="00AD5BB6">
        <w:fldChar w:fldCharType="separate"/>
      </w:r>
      <w:r w:rsidR="00D92F8A">
        <w:rPr>
          <w:noProof/>
        </w:rPr>
        <w:t>2</w:t>
      </w:r>
      <w:r w:rsidRPr="00AD5BB6">
        <w:fldChar w:fldCharType="end"/>
      </w:r>
      <w:r w:rsidRPr="00AD5BB6">
        <w:rPr>
          <w:rFonts w:hint="eastAsia"/>
        </w:rPr>
        <w:t xml:space="preserve">  </w:t>
      </w:r>
      <w:r w:rsidRPr="00AD5BB6">
        <w:rPr>
          <w:rFonts w:hint="eastAsia"/>
        </w:rPr>
        <w:t>分类域名数</w:t>
      </w:r>
      <w:r w:rsidRPr="00AD5BB6">
        <w:rPr>
          <w:rFonts w:hint="eastAsia"/>
          <w:vertAlign w:val="superscript"/>
        </w:rPr>
        <w:footnoteReference w:id="3"/>
      </w:r>
    </w:p>
    <w:tbl>
      <w:tblPr>
        <w:tblStyle w:val="1415"/>
        <w:tblW w:w="3630" w:type="pct"/>
        <w:jc w:val="center"/>
        <w:tblLook w:val="00A0" w:firstRow="1" w:lastRow="0" w:firstColumn="1" w:lastColumn="0" w:noHBand="0" w:noVBand="0"/>
      </w:tblPr>
      <w:tblGrid>
        <w:gridCol w:w="1906"/>
        <w:gridCol w:w="2049"/>
        <w:gridCol w:w="2046"/>
      </w:tblGrid>
      <w:tr w:rsidR="00D663D9" w:rsidRPr="00AD5BB6" w14:paraId="6026F104" w14:textId="77777777" w:rsidTr="00757CE3">
        <w:trPr>
          <w:trHeight w:val="300"/>
          <w:jc w:val="center"/>
        </w:trPr>
        <w:tc>
          <w:tcPr>
            <w:tcW w:w="1588" w:type="pct"/>
            <w:tcBorders>
              <w:top w:val="double" w:sz="4" w:space="0" w:color="auto"/>
              <w:left w:val="nil"/>
              <w:bottom w:val="single" w:sz="4" w:space="0" w:color="auto"/>
            </w:tcBorders>
            <w:noWrap/>
          </w:tcPr>
          <w:p w14:paraId="151EDE2F" w14:textId="77777777" w:rsidR="00D663D9" w:rsidRPr="00AD5BB6" w:rsidRDefault="00D663D9" w:rsidP="00757CE3">
            <w:pPr>
              <w:spacing w:line="240" w:lineRule="auto"/>
              <w:ind w:firstLineChars="0" w:firstLine="0"/>
              <w:jc w:val="center"/>
              <w:rPr>
                <w:rFonts w:ascii="Times New Roman" w:hAnsi="Times New Roman"/>
                <w:color w:val="000000" w:themeColor="text1"/>
              </w:rPr>
            </w:pPr>
          </w:p>
        </w:tc>
        <w:tc>
          <w:tcPr>
            <w:tcW w:w="1707" w:type="pct"/>
            <w:tcBorders>
              <w:top w:val="double" w:sz="4" w:space="0" w:color="auto"/>
            </w:tcBorders>
            <w:noWrap/>
          </w:tcPr>
          <w:p w14:paraId="5C3E6440" w14:textId="77777777" w:rsidR="00D663D9" w:rsidRPr="00AD5BB6" w:rsidRDefault="00D663D9" w:rsidP="00757CE3">
            <w:pPr>
              <w:spacing w:line="240" w:lineRule="auto"/>
              <w:ind w:firstLineChars="0" w:firstLine="0"/>
              <w:jc w:val="center"/>
              <w:rPr>
                <w:rFonts w:ascii="Times New Roman" w:eastAsiaTheme="minorEastAsia" w:hAnsi="Times New Roman"/>
                <w:color w:val="000000" w:themeColor="text1"/>
                <w:sz w:val="18"/>
                <w:szCs w:val="21"/>
              </w:rPr>
            </w:pPr>
            <w:r w:rsidRPr="00AD5BB6">
              <w:rPr>
                <w:rFonts w:ascii="Times New Roman" w:eastAsiaTheme="minorEastAsia" w:hAnsi="Times New Roman" w:hint="eastAsia"/>
                <w:color w:val="000000" w:themeColor="text1"/>
                <w:sz w:val="18"/>
                <w:szCs w:val="21"/>
              </w:rPr>
              <w:t>数量（</w:t>
            </w:r>
            <w:proofErr w:type="gramStart"/>
            <w:r w:rsidRPr="00AD5BB6">
              <w:rPr>
                <w:rFonts w:ascii="Times New Roman" w:eastAsiaTheme="minorEastAsia" w:hAnsi="Times New Roman" w:hint="eastAsia"/>
                <w:color w:val="000000" w:themeColor="text1"/>
                <w:sz w:val="18"/>
                <w:szCs w:val="21"/>
              </w:rPr>
              <w:t>个</w:t>
            </w:r>
            <w:proofErr w:type="gramEnd"/>
            <w:r w:rsidRPr="00AD5BB6">
              <w:rPr>
                <w:rFonts w:ascii="Times New Roman" w:eastAsiaTheme="minorEastAsia" w:hAnsi="Times New Roman" w:hint="eastAsia"/>
                <w:color w:val="000000" w:themeColor="text1"/>
                <w:sz w:val="18"/>
                <w:szCs w:val="21"/>
              </w:rPr>
              <w:t>）</w:t>
            </w:r>
          </w:p>
        </w:tc>
        <w:tc>
          <w:tcPr>
            <w:tcW w:w="1705" w:type="pct"/>
            <w:tcBorders>
              <w:top w:val="double" w:sz="4" w:space="0" w:color="auto"/>
              <w:bottom w:val="single" w:sz="4" w:space="0" w:color="auto"/>
              <w:right w:val="nil"/>
            </w:tcBorders>
            <w:noWrap/>
          </w:tcPr>
          <w:p w14:paraId="6098C769" w14:textId="77777777" w:rsidR="00D663D9" w:rsidRPr="00AD5BB6" w:rsidRDefault="00D663D9" w:rsidP="00757CE3">
            <w:pPr>
              <w:spacing w:line="240" w:lineRule="auto"/>
              <w:ind w:firstLineChars="0" w:firstLine="0"/>
              <w:jc w:val="center"/>
              <w:rPr>
                <w:rFonts w:ascii="Times New Roman" w:eastAsiaTheme="minorEastAsia" w:hAnsi="Times New Roman"/>
                <w:color w:val="000000" w:themeColor="text1"/>
                <w:sz w:val="18"/>
                <w:szCs w:val="21"/>
              </w:rPr>
            </w:pPr>
            <w:r w:rsidRPr="00AD5BB6">
              <w:rPr>
                <w:rFonts w:ascii="Times New Roman" w:eastAsiaTheme="minorEastAsia" w:hAnsi="Times New Roman" w:hint="eastAsia"/>
                <w:color w:val="000000" w:themeColor="text1"/>
                <w:sz w:val="18"/>
                <w:szCs w:val="21"/>
              </w:rPr>
              <w:t>占域名总数比例</w:t>
            </w:r>
          </w:p>
        </w:tc>
      </w:tr>
      <w:tr w:rsidR="00B51BDF" w:rsidRPr="00AD5BB6" w14:paraId="0C8B698D" w14:textId="77777777" w:rsidTr="003F5F27">
        <w:trPr>
          <w:trHeight w:val="300"/>
          <w:jc w:val="center"/>
        </w:trPr>
        <w:tc>
          <w:tcPr>
            <w:tcW w:w="1588" w:type="pct"/>
            <w:tcBorders>
              <w:left w:val="nil"/>
              <w:bottom w:val="nil"/>
            </w:tcBorders>
            <w:noWrap/>
            <w:vAlign w:val="center"/>
          </w:tcPr>
          <w:p w14:paraId="50F9198B" w14:textId="083133CA"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.CN</w:t>
            </w:r>
          </w:p>
        </w:tc>
        <w:tc>
          <w:tcPr>
            <w:tcW w:w="1707" w:type="pct"/>
            <w:tcBorders>
              <w:bottom w:val="nil"/>
            </w:tcBorders>
            <w:noWrap/>
            <w:vAlign w:val="center"/>
          </w:tcPr>
          <w:p w14:paraId="7F55C355" w14:textId="2ABF1721"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2</w:t>
            </w:r>
            <w:r>
              <w:rPr>
                <w:rFonts w:ascii="Times New Roman" w:hAnsi="Times New Roman"/>
                <w:color w:val="000000" w:themeColor="text1"/>
                <w:sz w:val="18"/>
                <w:szCs w:val="18"/>
              </w:rPr>
              <w:t>0,410,139</w:t>
            </w:r>
          </w:p>
        </w:tc>
        <w:tc>
          <w:tcPr>
            <w:tcW w:w="1705" w:type="pct"/>
            <w:tcBorders>
              <w:bottom w:val="nil"/>
              <w:right w:val="nil"/>
            </w:tcBorders>
            <w:noWrap/>
          </w:tcPr>
          <w:p w14:paraId="18338BEB" w14:textId="7FE70674"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56.8%</w:t>
            </w:r>
          </w:p>
        </w:tc>
      </w:tr>
      <w:tr w:rsidR="00B51BDF" w:rsidRPr="00AD5BB6" w14:paraId="5AD8AA61" w14:textId="77777777" w:rsidTr="003F5F27">
        <w:trPr>
          <w:trHeight w:val="300"/>
          <w:jc w:val="center"/>
        </w:trPr>
        <w:tc>
          <w:tcPr>
            <w:tcW w:w="1588" w:type="pct"/>
            <w:tcBorders>
              <w:top w:val="nil"/>
              <w:left w:val="nil"/>
              <w:bottom w:val="nil"/>
            </w:tcBorders>
            <w:noWrap/>
            <w:vAlign w:val="center"/>
          </w:tcPr>
          <w:p w14:paraId="5B5CFC05" w14:textId="6F55DCB5"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.Com</w:t>
            </w:r>
          </w:p>
        </w:tc>
        <w:tc>
          <w:tcPr>
            <w:tcW w:w="1707" w:type="pct"/>
            <w:tcBorders>
              <w:top w:val="nil"/>
              <w:bottom w:val="nil"/>
            </w:tcBorders>
            <w:noWrap/>
            <w:vAlign w:val="center"/>
          </w:tcPr>
          <w:p w14:paraId="193D35B1" w14:textId="4C0105E3"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10</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649</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851</w:t>
            </w:r>
          </w:p>
        </w:tc>
        <w:tc>
          <w:tcPr>
            <w:tcW w:w="1705" w:type="pct"/>
            <w:tcBorders>
              <w:top w:val="nil"/>
              <w:bottom w:val="nil"/>
              <w:right w:val="nil"/>
            </w:tcBorders>
            <w:noWrap/>
          </w:tcPr>
          <w:p w14:paraId="5C419407" w14:textId="5E4BB24D"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29.6%</w:t>
            </w:r>
          </w:p>
        </w:tc>
      </w:tr>
      <w:tr w:rsidR="00B51BDF" w:rsidRPr="00AD5BB6" w14:paraId="2504D6B5" w14:textId="77777777" w:rsidTr="003F5F27">
        <w:trPr>
          <w:trHeight w:val="300"/>
          <w:jc w:val="center"/>
        </w:trPr>
        <w:tc>
          <w:tcPr>
            <w:tcW w:w="1588" w:type="pct"/>
            <w:tcBorders>
              <w:top w:val="nil"/>
              <w:left w:val="nil"/>
              <w:bottom w:val="nil"/>
            </w:tcBorders>
            <w:noWrap/>
            <w:vAlign w:val="center"/>
          </w:tcPr>
          <w:p w14:paraId="450D4346" w14:textId="4BE052BE"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caps/>
                <w:color w:val="000000" w:themeColor="text1"/>
                <w:sz w:val="18"/>
                <w:szCs w:val="18"/>
              </w:rPr>
              <w:t>.</w:t>
            </w:r>
            <w:r w:rsidRPr="00AD5BB6">
              <w:rPr>
                <w:rFonts w:ascii="Times New Roman" w:hAnsi="Times New Roman" w:hint="eastAsia"/>
                <w:caps/>
                <w:color w:val="000000" w:themeColor="text1"/>
                <w:sz w:val="18"/>
                <w:szCs w:val="18"/>
              </w:rPr>
              <w:t>Net</w:t>
            </w:r>
          </w:p>
        </w:tc>
        <w:tc>
          <w:tcPr>
            <w:tcW w:w="1707" w:type="pct"/>
            <w:tcBorders>
              <w:top w:val="nil"/>
              <w:bottom w:val="nil"/>
            </w:tcBorders>
            <w:noWrap/>
            <w:vAlign w:val="center"/>
          </w:tcPr>
          <w:p w14:paraId="28DAADD2" w14:textId="77D3203B"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869</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686</w:t>
            </w:r>
          </w:p>
        </w:tc>
        <w:tc>
          <w:tcPr>
            <w:tcW w:w="1705" w:type="pct"/>
            <w:tcBorders>
              <w:top w:val="nil"/>
              <w:bottom w:val="nil"/>
              <w:right w:val="nil"/>
            </w:tcBorders>
            <w:noWrap/>
          </w:tcPr>
          <w:p w14:paraId="684B1F83" w14:textId="79887622"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2.4%</w:t>
            </w:r>
          </w:p>
        </w:tc>
      </w:tr>
      <w:tr w:rsidR="00B51BDF" w:rsidRPr="00AD5BB6" w14:paraId="7A229C0E" w14:textId="77777777" w:rsidTr="003F5F27">
        <w:trPr>
          <w:trHeight w:val="300"/>
          <w:jc w:val="center"/>
        </w:trPr>
        <w:tc>
          <w:tcPr>
            <w:tcW w:w="1588" w:type="pct"/>
            <w:tcBorders>
              <w:top w:val="nil"/>
              <w:left w:val="nil"/>
              <w:bottom w:val="nil"/>
            </w:tcBorders>
            <w:noWrap/>
            <w:vAlign w:val="center"/>
          </w:tcPr>
          <w:p w14:paraId="45ADA9BB" w14:textId="566D6CFC"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w:t>
            </w:r>
            <w:r w:rsidRPr="00AD5BB6">
              <w:rPr>
                <w:rFonts w:ascii="Times New Roman" w:hAnsi="Times New Roman" w:hint="eastAsia"/>
                <w:caps/>
                <w:color w:val="000000" w:themeColor="text1"/>
                <w:sz w:val="18"/>
                <w:szCs w:val="18"/>
              </w:rPr>
              <w:t>中国</w:t>
            </w:r>
          </w:p>
        </w:tc>
        <w:tc>
          <w:tcPr>
            <w:tcW w:w="1707" w:type="pct"/>
            <w:tcBorders>
              <w:top w:val="nil"/>
              <w:bottom w:val="nil"/>
            </w:tcBorders>
            <w:noWrap/>
            <w:vAlign w:val="center"/>
          </w:tcPr>
          <w:p w14:paraId="32554BD1" w14:textId="3BC28D7D"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C27A13">
              <w:rPr>
                <w:rFonts w:ascii="Times New Roman" w:hAnsi="Times New Roman"/>
                <w:color w:val="000000" w:themeColor="text1"/>
                <w:sz w:val="18"/>
                <w:szCs w:val="18"/>
              </w:rPr>
              <w:t>207</w:t>
            </w:r>
            <w:r>
              <w:rPr>
                <w:rFonts w:ascii="Times New Roman" w:hAnsi="Times New Roman"/>
                <w:color w:val="000000" w:themeColor="text1"/>
                <w:sz w:val="18"/>
                <w:szCs w:val="18"/>
              </w:rPr>
              <w:t>,</w:t>
            </w:r>
            <w:r w:rsidRPr="00C27A13">
              <w:rPr>
                <w:rFonts w:ascii="Times New Roman" w:hAnsi="Times New Roman"/>
                <w:color w:val="000000" w:themeColor="text1"/>
                <w:sz w:val="18"/>
                <w:szCs w:val="18"/>
              </w:rPr>
              <w:t>771</w:t>
            </w:r>
          </w:p>
        </w:tc>
        <w:tc>
          <w:tcPr>
            <w:tcW w:w="1705" w:type="pct"/>
            <w:tcBorders>
              <w:top w:val="nil"/>
              <w:bottom w:val="nil"/>
              <w:right w:val="nil"/>
            </w:tcBorders>
            <w:noWrap/>
          </w:tcPr>
          <w:p w14:paraId="0D4A6573" w14:textId="31BAD0A6"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0.6%</w:t>
            </w:r>
          </w:p>
        </w:tc>
      </w:tr>
      <w:tr w:rsidR="00B51BDF" w:rsidRPr="00AD5BB6" w14:paraId="6F1101E1" w14:textId="77777777" w:rsidTr="003F5F27">
        <w:trPr>
          <w:trHeight w:val="300"/>
          <w:jc w:val="center"/>
        </w:trPr>
        <w:tc>
          <w:tcPr>
            <w:tcW w:w="1588" w:type="pct"/>
            <w:tcBorders>
              <w:top w:val="nil"/>
              <w:left w:val="nil"/>
              <w:bottom w:val="nil"/>
            </w:tcBorders>
            <w:noWrap/>
            <w:vAlign w:val="center"/>
          </w:tcPr>
          <w:p w14:paraId="1CC9B688" w14:textId="3652F9A0"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.Org</w:t>
            </w:r>
          </w:p>
        </w:tc>
        <w:tc>
          <w:tcPr>
            <w:tcW w:w="1707" w:type="pct"/>
            <w:tcBorders>
              <w:top w:val="nil"/>
              <w:bottom w:val="nil"/>
            </w:tcBorders>
            <w:noWrap/>
            <w:vAlign w:val="center"/>
          </w:tcPr>
          <w:p w14:paraId="016C3330" w14:textId="283F4957"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61</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489</w:t>
            </w:r>
          </w:p>
        </w:tc>
        <w:tc>
          <w:tcPr>
            <w:tcW w:w="1705" w:type="pct"/>
            <w:tcBorders>
              <w:top w:val="nil"/>
              <w:bottom w:val="nil"/>
              <w:right w:val="nil"/>
            </w:tcBorders>
            <w:noWrap/>
          </w:tcPr>
          <w:p w14:paraId="2EF45942" w14:textId="1EED5CC2"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0.2%</w:t>
            </w:r>
          </w:p>
        </w:tc>
      </w:tr>
      <w:tr w:rsidR="00B51BDF" w:rsidRPr="00AD5BB6" w14:paraId="1DE0CCF4" w14:textId="77777777" w:rsidTr="003F5F27">
        <w:trPr>
          <w:trHeight w:val="300"/>
          <w:jc w:val="center"/>
        </w:trPr>
        <w:tc>
          <w:tcPr>
            <w:tcW w:w="1588" w:type="pct"/>
            <w:tcBorders>
              <w:top w:val="nil"/>
              <w:left w:val="nil"/>
              <w:bottom w:val="nil"/>
            </w:tcBorders>
            <w:noWrap/>
            <w:vAlign w:val="center"/>
          </w:tcPr>
          <w:p w14:paraId="7A821653" w14:textId="587D3170"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.Info</w:t>
            </w:r>
          </w:p>
        </w:tc>
        <w:tc>
          <w:tcPr>
            <w:tcW w:w="1707" w:type="pct"/>
            <w:tcBorders>
              <w:top w:val="nil"/>
              <w:bottom w:val="nil"/>
            </w:tcBorders>
            <w:noWrap/>
            <w:vAlign w:val="center"/>
          </w:tcPr>
          <w:p w14:paraId="6B9F60DD" w14:textId="55DE7632"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30</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220</w:t>
            </w:r>
          </w:p>
        </w:tc>
        <w:tc>
          <w:tcPr>
            <w:tcW w:w="1705" w:type="pct"/>
            <w:tcBorders>
              <w:top w:val="nil"/>
              <w:bottom w:val="nil"/>
              <w:right w:val="nil"/>
            </w:tcBorders>
            <w:noWrap/>
          </w:tcPr>
          <w:p w14:paraId="5C540215" w14:textId="52693434"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0.1%</w:t>
            </w:r>
          </w:p>
        </w:tc>
      </w:tr>
      <w:tr w:rsidR="00B51BDF" w:rsidRPr="00AD5BB6" w14:paraId="55C5BD9B" w14:textId="77777777" w:rsidTr="003F5F27">
        <w:trPr>
          <w:trHeight w:val="300"/>
          <w:jc w:val="center"/>
        </w:trPr>
        <w:tc>
          <w:tcPr>
            <w:tcW w:w="1588" w:type="pct"/>
            <w:tcBorders>
              <w:top w:val="nil"/>
              <w:left w:val="nil"/>
              <w:bottom w:val="nil"/>
            </w:tcBorders>
            <w:noWrap/>
            <w:vAlign w:val="center"/>
          </w:tcPr>
          <w:p w14:paraId="542360A4" w14:textId="3073C349"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.Biz</w:t>
            </w:r>
          </w:p>
        </w:tc>
        <w:tc>
          <w:tcPr>
            <w:tcW w:w="1707" w:type="pct"/>
            <w:tcBorders>
              <w:top w:val="nil"/>
              <w:bottom w:val="nil"/>
            </w:tcBorders>
            <w:noWrap/>
            <w:vAlign w:val="center"/>
          </w:tcPr>
          <w:p w14:paraId="6C3F4FAA" w14:textId="64178CC0"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20</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722</w:t>
            </w:r>
          </w:p>
        </w:tc>
        <w:tc>
          <w:tcPr>
            <w:tcW w:w="1705" w:type="pct"/>
            <w:tcBorders>
              <w:top w:val="nil"/>
              <w:bottom w:val="nil"/>
              <w:right w:val="nil"/>
            </w:tcBorders>
            <w:noWrap/>
          </w:tcPr>
          <w:p w14:paraId="53E00FAA" w14:textId="767F9BA8"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0.1%</w:t>
            </w:r>
          </w:p>
        </w:tc>
      </w:tr>
      <w:tr w:rsidR="00B51BDF" w:rsidRPr="00AD5BB6" w14:paraId="15EE0C55" w14:textId="77777777" w:rsidTr="003F5F27">
        <w:trPr>
          <w:trHeight w:val="300"/>
          <w:jc w:val="center"/>
        </w:trPr>
        <w:tc>
          <w:tcPr>
            <w:tcW w:w="1588" w:type="pct"/>
            <w:tcBorders>
              <w:top w:val="nil"/>
              <w:left w:val="nil"/>
              <w:bottom w:val="nil"/>
            </w:tcBorders>
            <w:noWrap/>
          </w:tcPr>
          <w:p w14:paraId="1E07BCC6" w14:textId="048D1ACA"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caps/>
                <w:color w:val="000000" w:themeColor="text1"/>
                <w:sz w:val="18"/>
                <w:szCs w:val="18"/>
              </w:rPr>
              <w:t>N</w:t>
            </w:r>
            <w:r w:rsidRPr="00AD5BB6">
              <w:rPr>
                <w:rFonts w:ascii="Times New Roman" w:hAnsi="Times New Roman"/>
                <w:color w:val="000000" w:themeColor="text1"/>
                <w:sz w:val="18"/>
                <w:szCs w:val="18"/>
              </w:rPr>
              <w:t>ew</w:t>
            </w:r>
            <w:r w:rsidRPr="00AD5BB6">
              <w:rPr>
                <w:rFonts w:ascii="Times New Roman" w:hAnsi="Times New Roman" w:hint="eastAsia"/>
                <w:caps/>
                <w:color w:val="000000" w:themeColor="text1"/>
                <w:sz w:val="18"/>
                <w:szCs w:val="18"/>
              </w:rPr>
              <w:t xml:space="preserve"> </w:t>
            </w:r>
            <w:r w:rsidRPr="00AD5BB6">
              <w:rPr>
                <w:rFonts w:ascii="Times New Roman" w:hAnsi="Times New Roman" w:hint="eastAsia"/>
                <w:color w:val="000000" w:themeColor="text1"/>
                <w:sz w:val="18"/>
                <w:szCs w:val="18"/>
              </w:rPr>
              <w:t>g</w:t>
            </w:r>
            <w:r w:rsidRPr="00AD5BB6">
              <w:rPr>
                <w:rFonts w:ascii="Times New Roman" w:hAnsi="Times New Roman" w:hint="eastAsia"/>
                <w:caps/>
                <w:color w:val="000000" w:themeColor="text1"/>
                <w:sz w:val="18"/>
                <w:szCs w:val="18"/>
              </w:rPr>
              <w:t>TLD</w:t>
            </w:r>
          </w:p>
        </w:tc>
        <w:tc>
          <w:tcPr>
            <w:tcW w:w="1707" w:type="pct"/>
            <w:tcBorders>
              <w:top w:val="nil"/>
              <w:bottom w:val="nil"/>
            </w:tcBorders>
            <w:noWrap/>
            <w:vAlign w:val="center"/>
          </w:tcPr>
          <w:p w14:paraId="29E1CD20" w14:textId="34497413"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3</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615</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751</w:t>
            </w:r>
          </w:p>
        </w:tc>
        <w:tc>
          <w:tcPr>
            <w:tcW w:w="1705" w:type="pct"/>
            <w:tcBorders>
              <w:top w:val="nil"/>
              <w:bottom w:val="nil"/>
              <w:right w:val="nil"/>
            </w:tcBorders>
            <w:noWrap/>
          </w:tcPr>
          <w:p w14:paraId="56870C41" w14:textId="00F6DBB1"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10.1%</w:t>
            </w:r>
          </w:p>
        </w:tc>
      </w:tr>
      <w:tr w:rsidR="00B51BDF" w:rsidRPr="00AD5BB6" w14:paraId="65A30AE8" w14:textId="77777777" w:rsidTr="003F5F27">
        <w:trPr>
          <w:trHeight w:val="300"/>
          <w:jc w:val="center"/>
        </w:trPr>
        <w:tc>
          <w:tcPr>
            <w:tcW w:w="1588" w:type="pct"/>
            <w:tcBorders>
              <w:top w:val="nil"/>
              <w:left w:val="nil"/>
              <w:bottom w:val="single" w:sz="4" w:space="0" w:color="auto"/>
            </w:tcBorders>
            <w:noWrap/>
          </w:tcPr>
          <w:p w14:paraId="685BCFE0" w14:textId="3016BAD7"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其他</w:t>
            </w:r>
          </w:p>
        </w:tc>
        <w:tc>
          <w:tcPr>
            <w:tcW w:w="1707" w:type="pct"/>
            <w:tcBorders>
              <w:top w:val="nil"/>
              <w:bottom w:val="single" w:sz="4" w:space="0" w:color="auto"/>
            </w:tcBorders>
            <w:noWrap/>
            <w:vAlign w:val="center"/>
          </w:tcPr>
          <w:p w14:paraId="2542AAA7" w14:textId="730A9631"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65</w:t>
            </w:r>
            <w:r>
              <w:rPr>
                <w:rFonts w:ascii="Times New Roman" w:hAnsi="Times New Roman"/>
                <w:color w:val="000000" w:themeColor="text1"/>
                <w:sz w:val="18"/>
                <w:szCs w:val="18"/>
              </w:rPr>
              <w:t>,</w:t>
            </w:r>
            <w:r w:rsidRPr="00B50123">
              <w:rPr>
                <w:rFonts w:ascii="Times New Roman" w:hAnsi="Times New Roman"/>
                <w:color w:val="000000" w:themeColor="text1"/>
                <w:sz w:val="18"/>
                <w:szCs w:val="18"/>
              </w:rPr>
              <w:t>434</w:t>
            </w:r>
          </w:p>
        </w:tc>
        <w:tc>
          <w:tcPr>
            <w:tcW w:w="1705" w:type="pct"/>
            <w:tcBorders>
              <w:top w:val="nil"/>
              <w:bottom w:val="single" w:sz="4" w:space="0" w:color="auto"/>
              <w:right w:val="nil"/>
            </w:tcBorders>
            <w:noWrap/>
          </w:tcPr>
          <w:p w14:paraId="0999A030" w14:textId="7830D450"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0.2%</w:t>
            </w:r>
          </w:p>
        </w:tc>
      </w:tr>
      <w:tr w:rsidR="00B51BDF" w:rsidRPr="00AD5BB6" w14:paraId="45E8C542" w14:textId="77777777" w:rsidTr="00757CE3">
        <w:trPr>
          <w:trHeight w:val="300"/>
          <w:jc w:val="center"/>
        </w:trPr>
        <w:tc>
          <w:tcPr>
            <w:tcW w:w="1588" w:type="pct"/>
            <w:tcBorders>
              <w:top w:val="single" w:sz="4" w:space="0" w:color="auto"/>
              <w:left w:val="nil"/>
              <w:bottom w:val="single" w:sz="4" w:space="0" w:color="auto"/>
            </w:tcBorders>
            <w:noWrap/>
          </w:tcPr>
          <w:p w14:paraId="3AE64C56" w14:textId="40BE5200" w:rsidR="00B51BDF" w:rsidRPr="00AD5BB6" w:rsidRDefault="00B51BDF" w:rsidP="00B51BDF">
            <w:pPr>
              <w:spacing w:line="240" w:lineRule="auto"/>
              <w:ind w:firstLineChars="0" w:firstLine="0"/>
              <w:jc w:val="center"/>
              <w:rPr>
                <w:rFonts w:ascii="Times New Roman" w:hAnsi="Times New Roman"/>
                <w:caps/>
                <w:color w:val="000000" w:themeColor="text1"/>
                <w:sz w:val="18"/>
                <w:szCs w:val="18"/>
              </w:rPr>
            </w:pPr>
            <w:r w:rsidRPr="00AD5BB6">
              <w:rPr>
                <w:rFonts w:ascii="Times New Roman" w:hAnsi="Times New Roman" w:hint="eastAsia"/>
                <w:caps/>
                <w:color w:val="000000" w:themeColor="text1"/>
                <w:sz w:val="18"/>
                <w:szCs w:val="18"/>
              </w:rPr>
              <w:t>合计</w:t>
            </w:r>
          </w:p>
        </w:tc>
        <w:tc>
          <w:tcPr>
            <w:tcW w:w="1707" w:type="pct"/>
            <w:tcBorders>
              <w:top w:val="single" w:sz="4" w:space="0" w:color="auto"/>
              <w:bottom w:val="single" w:sz="4" w:space="0" w:color="auto"/>
            </w:tcBorders>
            <w:noWrap/>
            <w:vAlign w:val="center"/>
          </w:tcPr>
          <w:p w14:paraId="300B41DB" w14:textId="605CA3C3"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B50123">
              <w:rPr>
                <w:rFonts w:ascii="Times New Roman" w:hAnsi="Times New Roman"/>
                <w:color w:val="000000" w:themeColor="text1"/>
                <w:sz w:val="18"/>
                <w:szCs w:val="18"/>
              </w:rPr>
              <w:t>35,931,063</w:t>
            </w:r>
          </w:p>
        </w:tc>
        <w:tc>
          <w:tcPr>
            <w:tcW w:w="1705" w:type="pct"/>
            <w:tcBorders>
              <w:top w:val="single" w:sz="4" w:space="0" w:color="auto"/>
              <w:bottom w:val="single" w:sz="4" w:space="0" w:color="auto"/>
              <w:right w:val="nil"/>
            </w:tcBorders>
            <w:noWrap/>
            <w:vAlign w:val="center"/>
          </w:tcPr>
          <w:p w14:paraId="3AEA3464" w14:textId="65A981CA" w:rsidR="00B51BDF" w:rsidRPr="00AD5BB6" w:rsidRDefault="00B51BDF" w:rsidP="00B51BDF">
            <w:pPr>
              <w:spacing w:line="240" w:lineRule="auto"/>
              <w:ind w:firstLineChars="0" w:firstLine="0"/>
              <w:jc w:val="center"/>
              <w:rPr>
                <w:rFonts w:ascii="Times New Roman" w:hAnsi="Times New Roman"/>
                <w:color w:val="000000" w:themeColor="text1"/>
                <w:sz w:val="18"/>
                <w:szCs w:val="18"/>
              </w:rPr>
            </w:pPr>
            <w:r w:rsidRPr="00AD5BB6">
              <w:rPr>
                <w:rFonts w:ascii="Times New Roman" w:hAnsi="Times New Roman" w:hint="eastAsia"/>
                <w:color w:val="000000" w:themeColor="text1"/>
                <w:sz w:val="18"/>
                <w:szCs w:val="18"/>
              </w:rPr>
              <w:t>100.0%</w:t>
            </w:r>
          </w:p>
        </w:tc>
      </w:tr>
    </w:tbl>
    <w:p w14:paraId="555B7C8B" w14:textId="77777777" w:rsidR="003B7853" w:rsidRDefault="003B7853" w:rsidP="001F0F74">
      <w:pPr>
        <w:pStyle w:val="af3"/>
      </w:pPr>
    </w:p>
    <w:p w14:paraId="0DE44228" w14:textId="2040622A" w:rsidR="00D663D9" w:rsidRPr="00AD5BB6" w:rsidRDefault="00D663D9" w:rsidP="001F0F74">
      <w:pPr>
        <w:pStyle w:val="af3"/>
      </w:pPr>
      <w:r w:rsidRPr="00AD5BB6">
        <w:rPr>
          <w:rFonts w:hint="eastAsia"/>
        </w:rPr>
        <w:lastRenderedPageBreak/>
        <w:t>表</w:t>
      </w:r>
      <w:r w:rsidRPr="00AD5BB6">
        <w:t xml:space="preserve"> </w:t>
      </w:r>
      <w:r w:rsidRPr="00AD5BB6">
        <w:fldChar w:fldCharType="begin"/>
      </w:r>
      <w:r w:rsidRPr="00AD5BB6">
        <w:instrText xml:space="preserve"> SEQ </w:instrText>
      </w:r>
      <w:r w:rsidRPr="00AD5BB6">
        <w:rPr>
          <w:rFonts w:hint="eastAsia"/>
        </w:rPr>
        <w:instrText>表</w:instrText>
      </w:r>
      <w:r w:rsidRPr="00AD5BB6">
        <w:instrText xml:space="preserve"> \* ARABIC </w:instrText>
      </w:r>
      <w:r w:rsidRPr="00AD5BB6">
        <w:fldChar w:fldCharType="separate"/>
      </w:r>
      <w:r w:rsidR="00D92F8A">
        <w:rPr>
          <w:noProof/>
        </w:rPr>
        <w:t>3</w:t>
      </w:r>
      <w:r w:rsidRPr="00AD5BB6">
        <w:fldChar w:fldCharType="end"/>
      </w:r>
      <w:r w:rsidRPr="00AD5BB6">
        <w:t xml:space="preserve">  </w:t>
      </w:r>
      <w:r w:rsidRPr="00AD5BB6">
        <w:rPr>
          <w:rFonts w:hint="eastAsia"/>
        </w:rPr>
        <w:t>分类“</w:t>
      </w:r>
      <w:r w:rsidRPr="00AD5BB6">
        <w:t>.CN</w:t>
      </w:r>
      <w:r w:rsidRPr="00AD5BB6">
        <w:rPr>
          <w:rFonts w:hint="eastAsia"/>
        </w:rPr>
        <w:t>”域名数</w:t>
      </w:r>
    </w:p>
    <w:tbl>
      <w:tblPr>
        <w:tblStyle w:val="1a"/>
        <w:tblW w:w="3604" w:type="pct"/>
        <w:jc w:val="center"/>
        <w:tblBorders>
          <w:top w:val="double" w:sz="4" w:space="0" w:color="auto"/>
          <w:left w:val="none" w:sz="0" w:space="0" w:color="auto"/>
          <w:right w:val="none" w:sz="0" w:space="0" w:color="auto"/>
        </w:tblBorders>
        <w:tblLook w:val="00A0" w:firstRow="1" w:lastRow="0" w:firstColumn="1" w:lastColumn="0" w:noHBand="0" w:noVBand="0"/>
      </w:tblPr>
      <w:tblGrid>
        <w:gridCol w:w="1652"/>
        <w:gridCol w:w="2154"/>
        <w:gridCol w:w="2152"/>
      </w:tblGrid>
      <w:tr w:rsidR="00D663D9" w:rsidRPr="00AD5BB6" w14:paraId="4DE090F7" w14:textId="77777777" w:rsidTr="00757CE3">
        <w:trPr>
          <w:trHeight w:val="300"/>
          <w:tblHeader/>
          <w:jc w:val="center"/>
        </w:trPr>
        <w:tc>
          <w:tcPr>
            <w:tcW w:w="1386" w:type="pct"/>
            <w:noWrap/>
          </w:tcPr>
          <w:p w14:paraId="08CAAF75" w14:textId="77777777" w:rsidR="00D663D9" w:rsidRPr="00AD5BB6" w:rsidRDefault="00D663D9" w:rsidP="00757CE3">
            <w:pPr>
              <w:spacing w:line="240" w:lineRule="auto"/>
              <w:ind w:firstLineChars="0" w:firstLine="0"/>
              <w:jc w:val="center"/>
              <w:rPr>
                <w:rFonts w:ascii="Times New Roman" w:eastAsiaTheme="minorEastAsia" w:hAnsi="Times New Roman" w:cs="宋体"/>
                <w:color w:val="000000" w:themeColor="text1"/>
                <w:sz w:val="18"/>
                <w:szCs w:val="18"/>
              </w:rPr>
            </w:pPr>
          </w:p>
        </w:tc>
        <w:tc>
          <w:tcPr>
            <w:tcW w:w="1808" w:type="pct"/>
            <w:noWrap/>
          </w:tcPr>
          <w:p w14:paraId="62B9D473"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AD5BB6">
              <w:rPr>
                <w:rFonts w:ascii="Times New Roman" w:hAnsi="Times New Roman" w:hint="eastAsia"/>
                <w:color w:val="000000" w:themeColor="text1"/>
                <w:sz w:val="18"/>
                <w:szCs w:val="18"/>
              </w:rPr>
              <w:t>数量（</w:t>
            </w:r>
            <w:proofErr w:type="gramStart"/>
            <w:r w:rsidRPr="00AD5BB6">
              <w:rPr>
                <w:rFonts w:ascii="Times New Roman" w:hAnsi="Times New Roman" w:hint="eastAsia"/>
                <w:color w:val="000000" w:themeColor="text1"/>
                <w:sz w:val="18"/>
                <w:szCs w:val="18"/>
              </w:rPr>
              <w:t>个</w:t>
            </w:r>
            <w:proofErr w:type="gramEnd"/>
            <w:r w:rsidRPr="00AD5BB6">
              <w:rPr>
                <w:rFonts w:ascii="Times New Roman" w:hAnsi="Times New Roman" w:hint="eastAsia"/>
                <w:color w:val="000000" w:themeColor="text1"/>
                <w:sz w:val="18"/>
                <w:szCs w:val="18"/>
              </w:rPr>
              <w:t>）</w:t>
            </w:r>
          </w:p>
        </w:tc>
        <w:tc>
          <w:tcPr>
            <w:tcW w:w="1806" w:type="pct"/>
            <w:noWrap/>
          </w:tcPr>
          <w:p w14:paraId="0E181B6B"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AD5BB6">
              <w:rPr>
                <w:rFonts w:ascii="Times New Roman" w:hAnsi="Times New Roman" w:hint="eastAsia"/>
                <w:color w:val="000000" w:themeColor="text1"/>
                <w:sz w:val="18"/>
                <w:szCs w:val="18"/>
              </w:rPr>
              <w:t>占“</w:t>
            </w:r>
            <w:r w:rsidRPr="00AD5BB6">
              <w:rPr>
                <w:rFonts w:ascii="Times New Roman" w:hAnsi="Times New Roman"/>
                <w:color w:val="000000" w:themeColor="text1"/>
                <w:sz w:val="18"/>
                <w:szCs w:val="18"/>
              </w:rPr>
              <w:t>.CN</w:t>
            </w:r>
            <w:r w:rsidRPr="00AD5BB6">
              <w:rPr>
                <w:rFonts w:ascii="Times New Roman" w:hAnsi="Times New Roman" w:hint="eastAsia"/>
                <w:color w:val="000000" w:themeColor="text1"/>
                <w:sz w:val="18"/>
                <w:szCs w:val="18"/>
              </w:rPr>
              <w:t>”域名总数比例</w:t>
            </w:r>
          </w:p>
        </w:tc>
      </w:tr>
      <w:tr w:rsidR="00D663D9" w:rsidRPr="00AD5BB6" w14:paraId="6D75FA08" w14:textId="77777777" w:rsidTr="00757CE3">
        <w:trPr>
          <w:trHeight w:val="300"/>
          <w:jc w:val="center"/>
        </w:trPr>
        <w:tc>
          <w:tcPr>
            <w:tcW w:w="1386" w:type="pct"/>
            <w:noWrap/>
          </w:tcPr>
          <w:p w14:paraId="3B263D4E"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r w:rsidRPr="00B17651">
              <w:rPr>
                <w:rFonts w:ascii="timesnewroman" w:hAnsi="timesnewroman"/>
                <w:caps/>
                <w:color w:val="000000" w:themeColor="text1"/>
                <w:sz w:val="18"/>
                <w:szCs w:val="18"/>
              </w:rPr>
              <w:t>.cn</w:t>
            </w:r>
          </w:p>
        </w:tc>
        <w:tc>
          <w:tcPr>
            <w:tcW w:w="1808" w:type="pct"/>
            <w:noWrap/>
            <w:vAlign w:val="center"/>
          </w:tcPr>
          <w:p w14:paraId="450AB08D"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15</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466</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755</w:t>
            </w:r>
          </w:p>
        </w:tc>
        <w:tc>
          <w:tcPr>
            <w:tcW w:w="1806" w:type="pct"/>
            <w:noWrap/>
            <w:vAlign w:val="center"/>
          </w:tcPr>
          <w:p w14:paraId="4623FB8C"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75.8%</w:t>
            </w:r>
          </w:p>
        </w:tc>
      </w:tr>
      <w:tr w:rsidR="00D663D9" w:rsidRPr="00AD5BB6" w14:paraId="28443C20" w14:textId="77777777" w:rsidTr="00757CE3">
        <w:trPr>
          <w:trHeight w:val="300"/>
          <w:jc w:val="center"/>
        </w:trPr>
        <w:tc>
          <w:tcPr>
            <w:tcW w:w="1386" w:type="pct"/>
            <w:noWrap/>
          </w:tcPr>
          <w:p w14:paraId="6205EC61"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proofErr w:type="gramStart"/>
            <w:r w:rsidRPr="00B17651">
              <w:rPr>
                <w:rFonts w:ascii="timesnewroman" w:hAnsi="timesnewroman"/>
                <w:caps/>
                <w:color w:val="000000" w:themeColor="text1"/>
                <w:sz w:val="18"/>
                <w:szCs w:val="18"/>
              </w:rPr>
              <w:t>.com.cn</w:t>
            </w:r>
            <w:proofErr w:type="gramEnd"/>
          </w:p>
        </w:tc>
        <w:tc>
          <w:tcPr>
            <w:tcW w:w="1808" w:type="pct"/>
            <w:noWrap/>
            <w:vAlign w:val="center"/>
          </w:tcPr>
          <w:p w14:paraId="184A3F99"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2</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972</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251</w:t>
            </w:r>
          </w:p>
        </w:tc>
        <w:tc>
          <w:tcPr>
            <w:tcW w:w="1806" w:type="pct"/>
            <w:noWrap/>
            <w:vAlign w:val="center"/>
          </w:tcPr>
          <w:p w14:paraId="73769BCF"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14.6%</w:t>
            </w:r>
          </w:p>
        </w:tc>
      </w:tr>
      <w:tr w:rsidR="00D663D9" w:rsidRPr="00AD5BB6" w14:paraId="062E6471" w14:textId="77777777" w:rsidTr="00757CE3">
        <w:trPr>
          <w:trHeight w:val="300"/>
          <w:jc w:val="center"/>
        </w:trPr>
        <w:tc>
          <w:tcPr>
            <w:tcW w:w="1386" w:type="pct"/>
            <w:noWrap/>
          </w:tcPr>
          <w:p w14:paraId="5CC36F11"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proofErr w:type="gramStart"/>
            <w:r w:rsidRPr="00B17651">
              <w:rPr>
                <w:rFonts w:ascii="timesnewroman" w:hAnsi="timesnewroman"/>
                <w:caps/>
                <w:color w:val="000000" w:themeColor="text1"/>
                <w:sz w:val="18"/>
                <w:szCs w:val="18"/>
              </w:rPr>
              <w:t>.adm.CN</w:t>
            </w:r>
            <w:proofErr w:type="gramEnd"/>
            <w:r w:rsidRPr="00B17651">
              <w:rPr>
                <w:rFonts w:ascii="timesnewroman" w:hAnsi="timesnewroman"/>
                <w:caps/>
                <w:color w:val="000000" w:themeColor="text1"/>
                <w:sz w:val="18"/>
                <w:szCs w:val="18"/>
                <w:vertAlign w:val="superscript"/>
              </w:rPr>
              <w:footnoteReference w:id="4"/>
            </w:r>
          </w:p>
        </w:tc>
        <w:tc>
          <w:tcPr>
            <w:tcW w:w="1808" w:type="pct"/>
            <w:noWrap/>
            <w:vAlign w:val="center"/>
          </w:tcPr>
          <w:p w14:paraId="5088B80A"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711</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405</w:t>
            </w:r>
          </w:p>
        </w:tc>
        <w:tc>
          <w:tcPr>
            <w:tcW w:w="1806" w:type="pct"/>
            <w:noWrap/>
            <w:vAlign w:val="center"/>
          </w:tcPr>
          <w:p w14:paraId="280941CF"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3.5%</w:t>
            </w:r>
          </w:p>
        </w:tc>
      </w:tr>
      <w:tr w:rsidR="00D663D9" w:rsidRPr="00AD5BB6" w14:paraId="2E8697A1" w14:textId="77777777" w:rsidTr="00757CE3">
        <w:trPr>
          <w:trHeight w:val="300"/>
          <w:jc w:val="center"/>
        </w:trPr>
        <w:tc>
          <w:tcPr>
            <w:tcW w:w="1386" w:type="pct"/>
            <w:noWrap/>
          </w:tcPr>
          <w:p w14:paraId="3CCFE60B"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r w:rsidRPr="00B17651">
              <w:rPr>
                <w:rFonts w:ascii="timesnewroman" w:hAnsi="timesnewroman"/>
                <w:caps/>
                <w:color w:val="000000" w:themeColor="text1"/>
                <w:sz w:val="18"/>
                <w:szCs w:val="18"/>
              </w:rPr>
              <w:t>.net.cn</w:t>
            </w:r>
          </w:p>
        </w:tc>
        <w:tc>
          <w:tcPr>
            <w:tcW w:w="1808" w:type="pct"/>
            <w:noWrap/>
            <w:vAlign w:val="center"/>
          </w:tcPr>
          <w:p w14:paraId="0EB9072B"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680</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632</w:t>
            </w:r>
          </w:p>
        </w:tc>
        <w:tc>
          <w:tcPr>
            <w:tcW w:w="1806" w:type="pct"/>
            <w:noWrap/>
            <w:vAlign w:val="center"/>
          </w:tcPr>
          <w:p w14:paraId="6B54C7EC"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3.3%</w:t>
            </w:r>
          </w:p>
        </w:tc>
      </w:tr>
      <w:tr w:rsidR="00D663D9" w:rsidRPr="00AD5BB6" w14:paraId="65203424" w14:textId="77777777" w:rsidTr="00757CE3">
        <w:trPr>
          <w:trHeight w:val="300"/>
          <w:jc w:val="center"/>
        </w:trPr>
        <w:tc>
          <w:tcPr>
            <w:tcW w:w="1386" w:type="pct"/>
            <w:noWrap/>
          </w:tcPr>
          <w:p w14:paraId="7C73CEBB"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proofErr w:type="gramStart"/>
            <w:r w:rsidRPr="00B17651">
              <w:rPr>
                <w:rFonts w:ascii="timesnewroman" w:hAnsi="timesnewroman"/>
                <w:caps/>
                <w:color w:val="000000" w:themeColor="text1"/>
                <w:sz w:val="18"/>
                <w:szCs w:val="18"/>
              </w:rPr>
              <w:t>.org.cn</w:t>
            </w:r>
            <w:proofErr w:type="gramEnd"/>
          </w:p>
        </w:tc>
        <w:tc>
          <w:tcPr>
            <w:tcW w:w="1808" w:type="pct"/>
            <w:noWrap/>
            <w:vAlign w:val="center"/>
          </w:tcPr>
          <w:p w14:paraId="01CED493"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524</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682</w:t>
            </w:r>
          </w:p>
        </w:tc>
        <w:tc>
          <w:tcPr>
            <w:tcW w:w="1806" w:type="pct"/>
            <w:noWrap/>
            <w:vAlign w:val="center"/>
          </w:tcPr>
          <w:p w14:paraId="76BDA998"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2.6%</w:t>
            </w:r>
          </w:p>
        </w:tc>
      </w:tr>
      <w:tr w:rsidR="00D663D9" w:rsidRPr="00AD5BB6" w14:paraId="277F2C55" w14:textId="77777777" w:rsidTr="00757CE3">
        <w:trPr>
          <w:trHeight w:val="300"/>
          <w:jc w:val="center"/>
        </w:trPr>
        <w:tc>
          <w:tcPr>
            <w:tcW w:w="1386" w:type="pct"/>
            <w:noWrap/>
          </w:tcPr>
          <w:p w14:paraId="1F7D26AA"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proofErr w:type="gramStart"/>
            <w:r w:rsidRPr="00B17651">
              <w:rPr>
                <w:rFonts w:ascii="timesnewroman" w:hAnsi="timesnewroman"/>
                <w:caps/>
                <w:color w:val="000000" w:themeColor="text1"/>
                <w:sz w:val="18"/>
                <w:szCs w:val="18"/>
              </w:rPr>
              <w:t>.ac.cn</w:t>
            </w:r>
            <w:proofErr w:type="gramEnd"/>
          </w:p>
        </w:tc>
        <w:tc>
          <w:tcPr>
            <w:tcW w:w="1808" w:type="pct"/>
            <w:noWrap/>
            <w:vAlign w:val="center"/>
          </w:tcPr>
          <w:p w14:paraId="1F411C94"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31</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938</w:t>
            </w:r>
          </w:p>
        </w:tc>
        <w:tc>
          <w:tcPr>
            <w:tcW w:w="1806" w:type="pct"/>
            <w:noWrap/>
            <w:vAlign w:val="center"/>
          </w:tcPr>
          <w:p w14:paraId="1FF224EC"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0.2%</w:t>
            </w:r>
          </w:p>
        </w:tc>
      </w:tr>
      <w:tr w:rsidR="00D663D9" w:rsidRPr="00AD5BB6" w14:paraId="4E8A55EA" w14:textId="77777777" w:rsidTr="00757CE3">
        <w:trPr>
          <w:trHeight w:val="300"/>
          <w:jc w:val="center"/>
        </w:trPr>
        <w:tc>
          <w:tcPr>
            <w:tcW w:w="1386" w:type="pct"/>
            <w:noWrap/>
          </w:tcPr>
          <w:p w14:paraId="54D46E01"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proofErr w:type="gramStart"/>
            <w:r w:rsidRPr="00B17651">
              <w:rPr>
                <w:rFonts w:ascii="timesnewroman" w:hAnsi="timesnewroman"/>
                <w:caps/>
                <w:color w:val="000000" w:themeColor="text1"/>
                <w:sz w:val="18"/>
                <w:szCs w:val="18"/>
              </w:rPr>
              <w:t>.gov.cn</w:t>
            </w:r>
            <w:proofErr w:type="gramEnd"/>
          </w:p>
        </w:tc>
        <w:tc>
          <w:tcPr>
            <w:tcW w:w="1808" w:type="pct"/>
            <w:noWrap/>
            <w:vAlign w:val="center"/>
          </w:tcPr>
          <w:p w14:paraId="748CEDE2"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15</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714</w:t>
            </w:r>
          </w:p>
        </w:tc>
        <w:tc>
          <w:tcPr>
            <w:tcW w:w="1806" w:type="pct"/>
            <w:noWrap/>
            <w:vAlign w:val="center"/>
          </w:tcPr>
          <w:p w14:paraId="5D8EE8EB"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0.1%</w:t>
            </w:r>
          </w:p>
        </w:tc>
      </w:tr>
      <w:tr w:rsidR="00D663D9" w:rsidRPr="00AD5BB6" w14:paraId="1746D98D" w14:textId="77777777" w:rsidTr="00757CE3">
        <w:trPr>
          <w:trHeight w:val="300"/>
          <w:jc w:val="center"/>
        </w:trPr>
        <w:tc>
          <w:tcPr>
            <w:tcW w:w="1386" w:type="pct"/>
            <w:noWrap/>
          </w:tcPr>
          <w:p w14:paraId="2C0EC3FB"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proofErr w:type="gramStart"/>
            <w:r w:rsidRPr="00B17651">
              <w:rPr>
                <w:rFonts w:ascii="timesnewroman" w:hAnsi="timesnewroman"/>
                <w:caps/>
                <w:color w:val="000000" w:themeColor="text1"/>
                <w:sz w:val="18"/>
                <w:szCs w:val="18"/>
              </w:rPr>
              <w:t>.edu.cn</w:t>
            </w:r>
            <w:proofErr w:type="gramEnd"/>
          </w:p>
        </w:tc>
        <w:tc>
          <w:tcPr>
            <w:tcW w:w="1808" w:type="pct"/>
            <w:noWrap/>
            <w:vAlign w:val="center"/>
          </w:tcPr>
          <w:p w14:paraId="4D814315"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6</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571</w:t>
            </w:r>
          </w:p>
        </w:tc>
        <w:tc>
          <w:tcPr>
            <w:tcW w:w="1806" w:type="pct"/>
            <w:noWrap/>
            <w:vAlign w:val="center"/>
          </w:tcPr>
          <w:p w14:paraId="72F760BB"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0.0%</w:t>
            </w:r>
          </w:p>
        </w:tc>
      </w:tr>
      <w:tr w:rsidR="00D663D9" w:rsidRPr="00AD5BB6" w14:paraId="6F6D408E" w14:textId="77777777" w:rsidTr="00757CE3">
        <w:trPr>
          <w:trHeight w:val="300"/>
          <w:jc w:val="center"/>
        </w:trPr>
        <w:tc>
          <w:tcPr>
            <w:tcW w:w="1386" w:type="pct"/>
            <w:noWrap/>
          </w:tcPr>
          <w:p w14:paraId="1414B431" w14:textId="77777777" w:rsidR="00D663D9" w:rsidRPr="00AD5BB6" w:rsidRDefault="00D663D9" w:rsidP="00757CE3">
            <w:pPr>
              <w:spacing w:line="240" w:lineRule="auto"/>
              <w:ind w:firstLineChars="0" w:firstLine="0"/>
              <w:jc w:val="center"/>
              <w:rPr>
                <w:rFonts w:ascii="Times New Roman" w:hAnsi="Times New Roman"/>
                <w:caps/>
                <w:color w:val="000000" w:themeColor="text1"/>
                <w:sz w:val="18"/>
                <w:szCs w:val="18"/>
              </w:rPr>
            </w:pPr>
            <w:r w:rsidRPr="00B17651">
              <w:rPr>
                <w:rFonts w:ascii="timesnewroman" w:hAnsi="timesnewroman" w:hint="eastAsia"/>
                <w:caps/>
                <w:color w:val="000000" w:themeColor="text1"/>
                <w:sz w:val="18"/>
                <w:szCs w:val="18"/>
              </w:rPr>
              <w:t>其他</w:t>
            </w:r>
          </w:p>
        </w:tc>
        <w:tc>
          <w:tcPr>
            <w:tcW w:w="1808" w:type="pct"/>
            <w:noWrap/>
            <w:vAlign w:val="center"/>
          </w:tcPr>
          <w:p w14:paraId="79517797"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191</w:t>
            </w:r>
          </w:p>
        </w:tc>
        <w:tc>
          <w:tcPr>
            <w:tcW w:w="1806" w:type="pct"/>
            <w:noWrap/>
            <w:vAlign w:val="center"/>
          </w:tcPr>
          <w:p w14:paraId="4565DA1C"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0.0%</w:t>
            </w:r>
          </w:p>
        </w:tc>
      </w:tr>
      <w:tr w:rsidR="00D663D9" w:rsidRPr="00AD5BB6" w14:paraId="77B3BED7" w14:textId="77777777" w:rsidTr="00757CE3">
        <w:trPr>
          <w:trHeight w:val="300"/>
          <w:jc w:val="center"/>
        </w:trPr>
        <w:tc>
          <w:tcPr>
            <w:tcW w:w="1386" w:type="pct"/>
            <w:noWrap/>
          </w:tcPr>
          <w:p w14:paraId="4D52865D"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newroman" w:hAnsi="timesnewroman" w:hint="eastAsia"/>
                <w:color w:val="000000" w:themeColor="text1"/>
                <w:sz w:val="18"/>
                <w:szCs w:val="18"/>
              </w:rPr>
              <w:t>合计</w:t>
            </w:r>
          </w:p>
        </w:tc>
        <w:tc>
          <w:tcPr>
            <w:tcW w:w="1808" w:type="pct"/>
            <w:noWrap/>
            <w:vAlign w:val="center"/>
          </w:tcPr>
          <w:p w14:paraId="71F98482"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20</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410</w:t>
            </w:r>
            <w:r w:rsidRPr="00B17651">
              <w:rPr>
                <w:rFonts w:ascii="Times New Roman" w:hAnsi="Times New Roman"/>
                <w:color w:val="000000" w:themeColor="text1"/>
                <w:sz w:val="18"/>
                <w:szCs w:val="18"/>
              </w:rPr>
              <w:t>,</w:t>
            </w:r>
            <w:r w:rsidRPr="00B17651">
              <w:rPr>
                <w:rFonts w:ascii="Times New Roman" w:hAnsi="Times New Roman" w:hint="eastAsia"/>
                <w:color w:val="000000" w:themeColor="text1"/>
                <w:sz w:val="18"/>
                <w:szCs w:val="18"/>
              </w:rPr>
              <w:t>139</w:t>
            </w:r>
          </w:p>
        </w:tc>
        <w:tc>
          <w:tcPr>
            <w:tcW w:w="1806" w:type="pct"/>
            <w:noWrap/>
            <w:vAlign w:val="center"/>
          </w:tcPr>
          <w:p w14:paraId="0C5D708E" w14:textId="77777777" w:rsidR="00D663D9" w:rsidRPr="00AD5BB6" w:rsidRDefault="00D663D9" w:rsidP="00757CE3">
            <w:pPr>
              <w:spacing w:line="240" w:lineRule="auto"/>
              <w:ind w:firstLineChars="0" w:firstLine="0"/>
              <w:jc w:val="center"/>
              <w:rPr>
                <w:rFonts w:ascii="Times New Roman" w:hAnsi="Times New Roman"/>
                <w:color w:val="000000" w:themeColor="text1"/>
                <w:sz w:val="18"/>
                <w:szCs w:val="18"/>
              </w:rPr>
            </w:pPr>
            <w:r w:rsidRPr="00B17651">
              <w:rPr>
                <w:rFonts w:ascii="Times New Roman" w:hAnsi="Times New Roman" w:hint="eastAsia"/>
                <w:color w:val="000000" w:themeColor="text1"/>
                <w:sz w:val="18"/>
                <w:szCs w:val="18"/>
              </w:rPr>
              <w:t>100.0%</w:t>
            </w:r>
          </w:p>
        </w:tc>
      </w:tr>
    </w:tbl>
    <w:p w14:paraId="45AD3458" w14:textId="77777777" w:rsidR="00D663D9" w:rsidRPr="00AD5BB6" w:rsidRDefault="00D663D9" w:rsidP="00D663D9">
      <w:pPr>
        <w:keepLines/>
        <w:numPr>
          <w:ilvl w:val="0"/>
          <w:numId w:val="16"/>
        </w:numPr>
        <w:topLinePunct/>
        <w:snapToGrid w:val="0"/>
        <w:spacing w:before="320" w:after="200"/>
        <w:ind w:left="0" w:firstLineChars="0" w:firstLine="0"/>
        <w:outlineLvl w:val="2"/>
        <w:rPr>
          <w:rFonts w:eastAsia="楷体_GB2312"/>
          <w:color w:val="000000" w:themeColor="text1"/>
          <w:sz w:val="30"/>
          <w:szCs w:val="30"/>
        </w:rPr>
      </w:pPr>
      <w:bookmarkStart w:id="227" w:name="_Toc81921431"/>
      <w:bookmarkStart w:id="228" w:name="_Toc92971964"/>
      <w:bookmarkStart w:id="229" w:name="_Toc95747585"/>
      <w:bookmarkStart w:id="230" w:name="_Toc51771112"/>
      <w:bookmarkEnd w:id="224"/>
      <w:bookmarkEnd w:id="225"/>
      <w:bookmarkEnd w:id="226"/>
      <w:r w:rsidRPr="00AD5BB6">
        <w:rPr>
          <w:rFonts w:eastAsia="楷体_GB2312" w:hint="eastAsia"/>
          <w:color w:val="000000" w:themeColor="text1"/>
          <w:sz w:val="30"/>
          <w:szCs w:val="30"/>
        </w:rPr>
        <w:t>移动</w:t>
      </w:r>
      <w:r w:rsidRPr="00AD5BB6">
        <w:rPr>
          <w:rFonts w:eastAsia="楷体_GB2312"/>
          <w:color w:val="000000" w:themeColor="text1"/>
          <w:sz w:val="30"/>
          <w:szCs w:val="30"/>
        </w:rPr>
        <w:t>电话基站数量</w:t>
      </w:r>
      <w:bookmarkEnd w:id="227"/>
      <w:bookmarkEnd w:id="228"/>
      <w:bookmarkEnd w:id="229"/>
    </w:p>
    <w:p w14:paraId="20BDDFB9" w14:textId="1CF14A9E" w:rsidR="00D663D9" w:rsidRPr="00A10428" w:rsidRDefault="00D663D9" w:rsidP="00D663D9">
      <w:pPr>
        <w:ind w:firstLine="422"/>
        <w:rPr>
          <w:rFonts w:eastAsia="楷体_GB2312"/>
          <w:color w:val="000000" w:themeColor="text1"/>
          <w:sz w:val="30"/>
          <w:szCs w:val="30"/>
        </w:rPr>
      </w:pPr>
      <w:r w:rsidRPr="00AD5BB6">
        <w:rPr>
          <w:rFonts w:hint="eastAsia"/>
          <w:b/>
          <w:bCs/>
          <w:color w:val="000000" w:themeColor="text1"/>
        </w:rPr>
        <w:t>移动电话基站数增长较快，</w:t>
      </w:r>
      <w:r w:rsidRPr="00AD5BB6">
        <w:rPr>
          <w:rFonts w:hint="eastAsia"/>
          <w:b/>
          <w:bCs/>
          <w:color w:val="000000" w:themeColor="text1"/>
        </w:rPr>
        <w:t>5G</w:t>
      </w:r>
      <w:r w:rsidRPr="00AD5BB6">
        <w:rPr>
          <w:rFonts w:hint="eastAsia"/>
          <w:b/>
          <w:bCs/>
          <w:color w:val="000000" w:themeColor="text1"/>
        </w:rPr>
        <w:t>网络建设稳步推进</w:t>
      </w:r>
      <w:r w:rsidRPr="00AD5BB6">
        <w:rPr>
          <w:rFonts w:hint="eastAsia"/>
          <w:bCs/>
          <w:color w:val="000000" w:themeColor="text1"/>
        </w:rPr>
        <w:t>。</w:t>
      </w:r>
      <w:bookmarkStart w:id="231" w:name="_Hlk92970235"/>
      <w:r w:rsidRPr="007F1E40">
        <w:rPr>
          <w:rFonts w:hint="eastAsia"/>
          <w:color w:val="000000" w:themeColor="text1"/>
        </w:rPr>
        <w:t>截至</w:t>
      </w:r>
      <w:r>
        <w:rPr>
          <w:rFonts w:hint="eastAsia"/>
          <w:color w:val="000000" w:themeColor="text1"/>
        </w:rPr>
        <w:t>2021</w:t>
      </w:r>
      <w:r>
        <w:rPr>
          <w:rFonts w:hint="eastAsia"/>
          <w:color w:val="000000" w:themeColor="text1"/>
        </w:rPr>
        <w:t>年</w:t>
      </w:r>
      <w:r>
        <w:rPr>
          <w:color w:val="000000" w:themeColor="text1"/>
        </w:rPr>
        <w:t>12</w:t>
      </w:r>
      <w:r w:rsidRPr="007F1E40">
        <w:rPr>
          <w:rFonts w:hint="eastAsia"/>
          <w:color w:val="000000" w:themeColor="text1"/>
        </w:rPr>
        <w:t>月，移动电话基站总数达</w:t>
      </w:r>
      <w:r>
        <w:rPr>
          <w:color w:val="000000" w:themeColor="text1"/>
        </w:rPr>
        <w:t>996</w:t>
      </w:r>
      <w:r w:rsidRPr="007F1E40">
        <w:rPr>
          <w:rFonts w:hint="eastAsia"/>
          <w:color w:val="000000" w:themeColor="text1"/>
        </w:rPr>
        <w:t>万个，</w:t>
      </w:r>
      <w:r w:rsidR="008C2D2F">
        <w:rPr>
          <w:rFonts w:hint="eastAsia"/>
          <w:color w:val="000000" w:themeColor="text1"/>
        </w:rPr>
        <w:t>全年净</w:t>
      </w:r>
      <w:r>
        <w:rPr>
          <w:color w:val="000000" w:themeColor="text1"/>
        </w:rPr>
        <w:t>增</w:t>
      </w:r>
      <w:r>
        <w:rPr>
          <w:color w:val="000000" w:themeColor="text1"/>
        </w:rPr>
        <w:t>65</w:t>
      </w:r>
      <w:r w:rsidRPr="007F1E40">
        <w:rPr>
          <w:rFonts w:hint="eastAsia"/>
          <w:color w:val="000000" w:themeColor="text1"/>
        </w:rPr>
        <w:t>万个。</w:t>
      </w:r>
      <w:bookmarkEnd w:id="231"/>
      <w:r w:rsidRPr="007F1E40">
        <w:rPr>
          <w:rFonts w:hint="eastAsia"/>
          <w:color w:val="000000" w:themeColor="text1"/>
        </w:rPr>
        <w:t>其中，</w:t>
      </w:r>
      <w:r w:rsidRPr="007F1E40">
        <w:rPr>
          <w:rFonts w:hint="eastAsia"/>
          <w:color w:val="000000" w:themeColor="text1"/>
        </w:rPr>
        <w:t>4G</w:t>
      </w:r>
      <w:r w:rsidRPr="007F1E40">
        <w:rPr>
          <w:rFonts w:hint="eastAsia"/>
          <w:color w:val="000000" w:themeColor="text1"/>
        </w:rPr>
        <w:t>基站为</w:t>
      </w:r>
      <w:r>
        <w:rPr>
          <w:color w:val="000000" w:themeColor="text1"/>
        </w:rPr>
        <w:t>590</w:t>
      </w:r>
      <w:r w:rsidRPr="007F1E40">
        <w:rPr>
          <w:rFonts w:hint="eastAsia"/>
          <w:color w:val="000000" w:themeColor="text1"/>
        </w:rPr>
        <w:t>万个</w:t>
      </w:r>
      <w:r w:rsidR="008C2D2F">
        <w:rPr>
          <w:rFonts w:hint="eastAsia"/>
          <w:color w:val="000000" w:themeColor="text1"/>
        </w:rPr>
        <w:t>，</w:t>
      </w:r>
      <w:r>
        <w:rPr>
          <w:bCs/>
        </w:rPr>
        <w:t>5G</w:t>
      </w:r>
      <w:r>
        <w:rPr>
          <w:rFonts w:hint="eastAsia"/>
          <w:bCs/>
        </w:rPr>
        <w:t>基站</w:t>
      </w:r>
      <w:r w:rsidRPr="007F1E40">
        <w:rPr>
          <w:rFonts w:hint="eastAsia"/>
          <w:color w:val="000000" w:themeColor="text1"/>
        </w:rPr>
        <w:t>为</w:t>
      </w:r>
      <w:r w:rsidRPr="00F30839">
        <w:rPr>
          <w:bCs/>
        </w:rPr>
        <w:t>142.5</w:t>
      </w:r>
      <w:r>
        <w:rPr>
          <w:rFonts w:hint="eastAsia"/>
          <w:bCs/>
        </w:rPr>
        <w:t>万个</w:t>
      </w:r>
      <w:r w:rsidRPr="00F30839">
        <w:rPr>
          <w:rFonts w:hint="eastAsia"/>
          <w:bCs/>
        </w:rPr>
        <w:t>，全年新</w:t>
      </w:r>
      <w:r w:rsidR="007B37AA">
        <w:rPr>
          <w:rFonts w:hint="eastAsia"/>
          <w:bCs/>
        </w:rPr>
        <w:t>建</w:t>
      </w:r>
      <w:r w:rsidRPr="00F30839">
        <w:rPr>
          <w:rFonts w:hint="eastAsia"/>
          <w:bCs/>
        </w:rPr>
        <w:t>5G</w:t>
      </w:r>
      <w:r w:rsidRPr="00F30839">
        <w:rPr>
          <w:rFonts w:hint="eastAsia"/>
          <w:bCs/>
        </w:rPr>
        <w:t>基站</w:t>
      </w:r>
      <w:r w:rsidR="007B37AA">
        <w:rPr>
          <w:rFonts w:hint="eastAsia"/>
          <w:bCs/>
        </w:rPr>
        <w:t>超</w:t>
      </w:r>
      <w:r w:rsidRPr="00F30839">
        <w:rPr>
          <w:rFonts w:hint="eastAsia"/>
          <w:bCs/>
        </w:rPr>
        <w:t>65</w:t>
      </w:r>
      <w:r w:rsidRPr="00F30839">
        <w:rPr>
          <w:rFonts w:hint="eastAsia"/>
          <w:bCs/>
        </w:rPr>
        <w:t>万个。</w:t>
      </w:r>
    </w:p>
    <w:p w14:paraId="2F3C8830" w14:textId="77777777" w:rsidR="00D663D9" w:rsidRPr="00D832E6" w:rsidRDefault="00D663D9" w:rsidP="00D663D9">
      <w:pPr>
        <w:pStyle w:val="afff3"/>
        <w:spacing w:before="156"/>
        <w:rPr>
          <w:rFonts w:ascii="Times New Roman" w:hAnsi="Times New Roman"/>
          <w:noProof/>
          <w:color w:val="000000" w:themeColor="text1"/>
        </w:rPr>
      </w:pPr>
      <w:bookmarkStart w:id="232" w:name="_Toc81921432"/>
      <w:r w:rsidRPr="00D832E6">
        <w:rPr>
          <w:rFonts w:ascii="Times New Roman" w:hAnsi="Times New Roman"/>
          <w:noProof/>
          <w:color w:val="000000" w:themeColor="text1"/>
        </w:rPr>
        <w:drawing>
          <wp:inline distT="0" distB="0" distL="0" distR="0" wp14:anchorId="1D4ED525" wp14:editId="7453A1F0">
            <wp:extent cx="4532400" cy="2408400"/>
            <wp:effectExtent l="0" t="0" r="0" b="11430"/>
            <wp:docPr id="33" name="图表 3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404153F5" w14:textId="4F2DC4A7" w:rsidR="00D663D9"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4</w:t>
      </w:r>
      <w:r w:rsidRPr="00AD5BB6">
        <w:fldChar w:fldCharType="end"/>
      </w:r>
      <w:r w:rsidRPr="00AD5BB6">
        <w:t xml:space="preserve">  </w:t>
      </w:r>
      <w:r w:rsidRPr="00AD5BB6">
        <w:rPr>
          <w:rFonts w:hint="eastAsia"/>
        </w:rPr>
        <w:t>移动电话基站数量</w:t>
      </w:r>
    </w:p>
    <w:p w14:paraId="253EB286" w14:textId="77777777" w:rsidR="00D663D9" w:rsidRPr="00AD5BB6" w:rsidRDefault="00D663D9" w:rsidP="00D663D9">
      <w:pPr>
        <w:keepLines/>
        <w:numPr>
          <w:ilvl w:val="0"/>
          <w:numId w:val="16"/>
        </w:numPr>
        <w:topLinePunct/>
        <w:snapToGrid w:val="0"/>
        <w:spacing w:before="320" w:after="200"/>
        <w:ind w:left="0" w:firstLineChars="0" w:firstLine="0"/>
        <w:outlineLvl w:val="2"/>
        <w:rPr>
          <w:rFonts w:eastAsia="楷体_GB2312"/>
          <w:color w:val="000000" w:themeColor="text1"/>
          <w:sz w:val="30"/>
          <w:szCs w:val="30"/>
        </w:rPr>
      </w:pPr>
      <w:bookmarkStart w:id="233" w:name="_Toc92971965"/>
      <w:bookmarkStart w:id="234" w:name="_Toc95747586"/>
      <w:r w:rsidRPr="00AD5BB6">
        <w:rPr>
          <w:rFonts w:eastAsia="楷体_GB2312" w:hint="eastAsia"/>
          <w:color w:val="000000" w:themeColor="text1"/>
          <w:sz w:val="30"/>
          <w:szCs w:val="30"/>
        </w:rPr>
        <w:t>互联网宽带接入端口数量</w:t>
      </w:r>
      <w:bookmarkEnd w:id="232"/>
      <w:bookmarkEnd w:id="233"/>
      <w:bookmarkEnd w:id="234"/>
    </w:p>
    <w:p w14:paraId="71539452" w14:textId="07727049" w:rsidR="00D663D9" w:rsidRPr="00AD5BB6" w:rsidRDefault="00D663D9" w:rsidP="00D663D9">
      <w:pPr>
        <w:ind w:firstLine="422"/>
        <w:rPr>
          <w:color w:val="000000" w:themeColor="text1"/>
          <w:szCs w:val="21"/>
        </w:rPr>
      </w:pPr>
      <w:r w:rsidRPr="00AD5BB6">
        <w:rPr>
          <w:b/>
          <w:color w:val="000000" w:themeColor="text1"/>
          <w:szCs w:val="21"/>
        </w:rPr>
        <w:t>宽带网络加速建设。</w:t>
      </w:r>
      <w:bookmarkStart w:id="235" w:name="_Hlk92965506"/>
      <w:r>
        <w:rPr>
          <w:rFonts w:hint="eastAsia"/>
          <w:color w:val="070707"/>
        </w:rPr>
        <w:t>截至</w:t>
      </w:r>
      <w:r>
        <w:rPr>
          <w:rFonts w:hint="eastAsia"/>
          <w:color w:val="070707"/>
        </w:rPr>
        <w:t>2021</w:t>
      </w:r>
      <w:r>
        <w:rPr>
          <w:rFonts w:hint="eastAsia"/>
          <w:color w:val="070707"/>
        </w:rPr>
        <w:t>年</w:t>
      </w:r>
      <w:r>
        <w:rPr>
          <w:color w:val="070707"/>
        </w:rPr>
        <w:t>12</w:t>
      </w:r>
      <w:r>
        <w:rPr>
          <w:rFonts w:hint="eastAsia"/>
          <w:color w:val="070707"/>
        </w:rPr>
        <w:t>月，我国互联网宽带接入</w:t>
      </w:r>
      <w:bookmarkStart w:id="236" w:name="_Hlk92970264"/>
      <w:r>
        <w:rPr>
          <w:rFonts w:hint="eastAsia"/>
          <w:color w:val="070707"/>
        </w:rPr>
        <w:t>端口数量达</w:t>
      </w:r>
      <w:r w:rsidRPr="00AA092B">
        <w:rPr>
          <w:color w:val="070707"/>
        </w:rPr>
        <w:t>10.18</w:t>
      </w:r>
      <w:r>
        <w:rPr>
          <w:rFonts w:hint="eastAsia"/>
          <w:color w:val="070707"/>
        </w:rPr>
        <w:t>亿个</w:t>
      </w:r>
      <w:bookmarkEnd w:id="236"/>
      <w:r>
        <w:rPr>
          <w:rFonts w:hint="eastAsia"/>
          <w:color w:val="070707"/>
        </w:rPr>
        <w:t>，</w:t>
      </w:r>
      <w:r w:rsidR="007462B4">
        <w:rPr>
          <w:rFonts w:hint="eastAsia"/>
          <w:color w:val="070707"/>
        </w:rPr>
        <w:lastRenderedPageBreak/>
        <w:t>比上年末</w:t>
      </w:r>
      <w:r w:rsidR="00624D1B">
        <w:rPr>
          <w:rFonts w:hint="eastAsia"/>
          <w:color w:val="070707"/>
        </w:rPr>
        <w:t>净</w:t>
      </w:r>
      <w:r>
        <w:rPr>
          <w:color w:val="070707"/>
        </w:rPr>
        <w:t>增</w:t>
      </w:r>
      <w:r w:rsidRPr="009C3D40">
        <w:rPr>
          <w:color w:val="070707"/>
        </w:rPr>
        <w:t>7180</w:t>
      </w:r>
      <w:r>
        <w:rPr>
          <w:rFonts w:hint="eastAsia"/>
          <w:color w:val="070707"/>
        </w:rPr>
        <w:t>万个。其中，光纤接入（</w:t>
      </w:r>
      <w:r>
        <w:rPr>
          <w:rFonts w:hint="eastAsia"/>
          <w:color w:val="070707"/>
        </w:rPr>
        <w:t>FTTH/O</w:t>
      </w:r>
      <w:r w:rsidRPr="00AD5BB6">
        <w:rPr>
          <w:rStyle w:val="af0"/>
          <w:color w:val="000000" w:themeColor="text1"/>
          <w:szCs w:val="21"/>
        </w:rPr>
        <w:footnoteReference w:id="5"/>
      </w:r>
      <w:r>
        <w:rPr>
          <w:rFonts w:hint="eastAsia"/>
          <w:color w:val="070707"/>
        </w:rPr>
        <w:t>）端口达到</w:t>
      </w:r>
      <w:r>
        <w:rPr>
          <w:rFonts w:hint="eastAsia"/>
          <w:color w:val="070707"/>
        </w:rPr>
        <w:t>9.</w:t>
      </w:r>
      <w:r>
        <w:rPr>
          <w:color w:val="070707"/>
        </w:rPr>
        <w:t>6</w:t>
      </w:r>
      <w:r>
        <w:rPr>
          <w:rFonts w:hint="eastAsia"/>
          <w:color w:val="070707"/>
        </w:rPr>
        <w:t>亿个，</w:t>
      </w:r>
      <w:r w:rsidR="007462B4">
        <w:rPr>
          <w:rFonts w:hint="eastAsia"/>
          <w:color w:val="070707"/>
        </w:rPr>
        <w:t>比上年末</w:t>
      </w:r>
      <w:r w:rsidR="00624D1B">
        <w:rPr>
          <w:rFonts w:hint="eastAsia"/>
          <w:color w:val="070707"/>
        </w:rPr>
        <w:t>净</w:t>
      </w:r>
      <w:r>
        <w:rPr>
          <w:color w:val="070707"/>
        </w:rPr>
        <w:t>增</w:t>
      </w:r>
      <w:r w:rsidRPr="009C3D40">
        <w:rPr>
          <w:color w:val="070707"/>
        </w:rPr>
        <w:t>8017</w:t>
      </w:r>
      <w:r>
        <w:rPr>
          <w:rFonts w:hint="eastAsia"/>
          <w:color w:val="070707"/>
        </w:rPr>
        <w:t>万个，占比由</w:t>
      </w:r>
      <w:r w:rsidR="007462B4">
        <w:rPr>
          <w:rFonts w:hint="eastAsia"/>
          <w:color w:val="070707"/>
        </w:rPr>
        <w:t>上年末的</w:t>
      </w:r>
      <w:r>
        <w:rPr>
          <w:rFonts w:hint="eastAsia"/>
          <w:color w:val="070707"/>
        </w:rPr>
        <w:t>93</w:t>
      </w:r>
      <w:r>
        <w:rPr>
          <w:color w:val="070707"/>
        </w:rPr>
        <w:t>.0</w:t>
      </w:r>
      <w:r>
        <w:rPr>
          <w:rFonts w:hint="eastAsia"/>
          <w:color w:val="070707"/>
        </w:rPr>
        <w:t>%</w:t>
      </w:r>
      <w:r>
        <w:rPr>
          <w:rFonts w:hint="eastAsia"/>
          <w:color w:val="070707"/>
        </w:rPr>
        <w:t>提升</w:t>
      </w:r>
      <w:r w:rsidR="00624D1B">
        <w:rPr>
          <w:rFonts w:hint="eastAsia"/>
          <w:color w:val="070707"/>
        </w:rPr>
        <w:t>至</w:t>
      </w:r>
      <w:r w:rsidRPr="009C3D40">
        <w:rPr>
          <w:color w:val="070707"/>
        </w:rPr>
        <w:t>94.3</w:t>
      </w:r>
      <w:r>
        <w:rPr>
          <w:rFonts w:hint="eastAsia"/>
          <w:color w:val="070707"/>
        </w:rPr>
        <w:t>%</w:t>
      </w:r>
      <w:bookmarkEnd w:id="235"/>
      <w:r>
        <w:rPr>
          <w:rFonts w:hint="eastAsia"/>
          <w:color w:val="070707"/>
        </w:rPr>
        <w:t>。</w:t>
      </w:r>
    </w:p>
    <w:p w14:paraId="2E6DFF3B" w14:textId="77777777" w:rsidR="00D663D9" w:rsidRPr="00AD5BB6" w:rsidRDefault="00D663D9" w:rsidP="00D663D9">
      <w:pPr>
        <w:pStyle w:val="afff3"/>
        <w:spacing w:before="156"/>
        <w:rPr>
          <w:rFonts w:ascii="Times New Roman" w:hAnsi="Times New Roman"/>
          <w:noProof/>
          <w:color w:val="000000" w:themeColor="text1"/>
        </w:rPr>
      </w:pPr>
      <w:bookmarkStart w:id="237" w:name="_Toc81921433"/>
      <w:r w:rsidRPr="00AD5BB6">
        <w:rPr>
          <w:rFonts w:ascii="Times New Roman" w:hAnsi="Times New Roman"/>
          <w:noProof/>
          <w:color w:val="000000" w:themeColor="text1"/>
        </w:rPr>
        <w:drawing>
          <wp:inline distT="0" distB="0" distL="0" distR="0" wp14:anchorId="4778688D" wp14:editId="714FC681">
            <wp:extent cx="4531995" cy="2408400"/>
            <wp:effectExtent l="0" t="0" r="1905" b="114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4CE55492" w14:textId="76EBEE28" w:rsidR="00D663D9" w:rsidRDefault="00D663D9" w:rsidP="001F0F74">
      <w:pPr>
        <w:pStyle w:val="af3"/>
      </w:pPr>
      <w:r w:rsidRPr="00AD5BB6">
        <w:rPr>
          <w:rFonts w:hint="eastAsia"/>
        </w:rPr>
        <w:t>图</w:t>
      </w:r>
      <w:r w:rsidRPr="00AD5BB6">
        <w:t xml:space="preserve"> </w:t>
      </w:r>
      <w:r w:rsidRPr="00AD5BB6">
        <w:fldChar w:fldCharType="begin"/>
      </w:r>
      <w:r w:rsidRPr="00AD5BB6">
        <w:instrText xml:space="preserve">SEQ </w:instrText>
      </w:r>
      <w:r w:rsidRPr="00AD5BB6">
        <w:rPr>
          <w:rFonts w:hint="eastAsia"/>
        </w:rPr>
        <w:instrText>图</w:instrText>
      </w:r>
      <w:r w:rsidRPr="00AD5BB6">
        <w:instrText xml:space="preserve"> \* ARABIC</w:instrText>
      </w:r>
      <w:r w:rsidRPr="00AD5BB6">
        <w:fldChar w:fldCharType="separate"/>
      </w:r>
      <w:r w:rsidR="00D92F8A">
        <w:rPr>
          <w:noProof/>
        </w:rPr>
        <w:t>5</w:t>
      </w:r>
      <w:r w:rsidRPr="00AD5BB6">
        <w:fldChar w:fldCharType="end"/>
      </w:r>
      <w:r w:rsidRPr="00AD5BB6">
        <w:t xml:space="preserve">  </w:t>
      </w:r>
      <w:r w:rsidRPr="00AD5BB6">
        <w:rPr>
          <w:rFonts w:hint="eastAsia"/>
        </w:rPr>
        <w:t>互联网宽带接入端口数量</w:t>
      </w:r>
    </w:p>
    <w:p w14:paraId="14EA5296" w14:textId="77777777" w:rsidR="00D663D9" w:rsidRPr="00AD5BB6" w:rsidRDefault="00D663D9" w:rsidP="00D663D9">
      <w:pPr>
        <w:keepLines/>
        <w:numPr>
          <w:ilvl w:val="0"/>
          <w:numId w:val="16"/>
        </w:numPr>
        <w:topLinePunct/>
        <w:snapToGrid w:val="0"/>
        <w:spacing w:before="320" w:after="200"/>
        <w:ind w:left="0" w:firstLineChars="0" w:firstLine="0"/>
        <w:outlineLvl w:val="2"/>
        <w:rPr>
          <w:rFonts w:eastAsia="楷体_GB2312"/>
          <w:color w:val="000000" w:themeColor="text1"/>
          <w:sz w:val="30"/>
          <w:szCs w:val="30"/>
        </w:rPr>
      </w:pPr>
      <w:bookmarkStart w:id="238" w:name="_Toc92971966"/>
      <w:bookmarkStart w:id="239" w:name="_Toc95747587"/>
      <w:r w:rsidRPr="00AD5BB6">
        <w:rPr>
          <w:rFonts w:eastAsia="楷体_GB2312"/>
          <w:color w:val="000000" w:themeColor="text1"/>
          <w:sz w:val="30"/>
          <w:szCs w:val="30"/>
        </w:rPr>
        <w:t>光缆线路长度</w:t>
      </w:r>
      <w:bookmarkEnd w:id="237"/>
      <w:bookmarkEnd w:id="238"/>
      <w:bookmarkEnd w:id="239"/>
    </w:p>
    <w:p w14:paraId="7C6F0D65" w14:textId="09302EBE" w:rsidR="00D663D9" w:rsidRPr="00AD5BB6" w:rsidRDefault="00D663D9" w:rsidP="00D663D9">
      <w:pPr>
        <w:ind w:firstLine="422"/>
        <w:rPr>
          <w:rFonts w:ascii="timesnewroman" w:hAnsi="timesnewroman"/>
          <w:color w:val="000000" w:themeColor="text1"/>
          <w:szCs w:val="21"/>
        </w:rPr>
      </w:pPr>
      <w:r w:rsidRPr="00AD5BB6">
        <w:rPr>
          <w:rFonts w:ascii="timesnewroman" w:hAnsi="timesnewroman" w:hint="eastAsia"/>
          <w:b/>
          <w:color w:val="000000" w:themeColor="text1"/>
          <w:szCs w:val="21"/>
        </w:rPr>
        <w:t>光缆线路总长度稳步增加</w:t>
      </w:r>
      <w:r w:rsidRPr="00AD5BB6">
        <w:rPr>
          <w:rFonts w:ascii="timesnewroman" w:hAnsi="timesnewroman" w:hint="eastAsia"/>
          <w:color w:val="000000" w:themeColor="text1"/>
          <w:szCs w:val="21"/>
        </w:rPr>
        <w:t>。</w:t>
      </w:r>
      <w:r>
        <w:rPr>
          <w:rFonts w:hint="eastAsia"/>
          <w:color w:val="070707"/>
        </w:rPr>
        <w:t>2021</w:t>
      </w:r>
      <w:r>
        <w:rPr>
          <w:rFonts w:hint="eastAsia"/>
          <w:color w:val="070707"/>
        </w:rPr>
        <w:t>年</w:t>
      </w:r>
      <w:r w:rsidR="00B52302">
        <w:rPr>
          <w:rFonts w:hint="eastAsia"/>
          <w:color w:val="070707"/>
        </w:rPr>
        <w:t>，</w:t>
      </w:r>
      <w:r w:rsidRPr="00F92F0B">
        <w:rPr>
          <w:rFonts w:hint="eastAsia"/>
          <w:color w:val="070707"/>
        </w:rPr>
        <w:t>新建光缆线路长度</w:t>
      </w:r>
      <w:r w:rsidRPr="00F92F0B">
        <w:rPr>
          <w:rFonts w:hint="eastAsia"/>
          <w:color w:val="070707"/>
        </w:rPr>
        <w:t>319</w:t>
      </w:r>
      <w:r>
        <w:rPr>
          <w:rFonts w:hint="eastAsia"/>
          <w:color w:val="070707"/>
        </w:rPr>
        <w:t>万公里</w:t>
      </w:r>
      <w:r w:rsidR="00B52302">
        <w:rPr>
          <w:rFonts w:hint="eastAsia"/>
          <w:color w:val="070707"/>
        </w:rPr>
        <w:t>，全国光缆线路总长度达到</w:t>
      </w:r>
      <w:bookmarkStart w:id="240" w:name="_Hlk92970280"/>
      <w:r w:rsidR="00B52302" w:rsidRPr="00AA092B">
        <w:rPr>
          <w:color w:val="070707"/>
        </w:rPr>
        <w:t>5488</w:t>
      </w:r>
      <w:r w:rsidR="00B52302">
        <w:rPr>
          <w:rFonts w:hint="eastAsia"/>
          <w:color w:val="070707"/>
        </w:rPr>
        <w:t>万公里</w:t>
      </w:r>
      <w:bookmarkEnd w:id="240"/>
      <w:r>
        <w:rPr>
          <w:rFonts w:hint="eastAsia"/>
          <w:color w:val="070707"/>
        </w:rPr>
        <w:t>。其</w:t>
      </w:r>
      <w:r w:rsidRPr="009505D2">
        <w:rPr>
          <w:rFonts w:hint="eastAsia"/>
          <w:color w:val="070707"/>
        </w:rPr>
        <w:t>中，长途光缆线路、本地网中继光缆线路和接入网光缆线路长度分别达</w:t>
      </w:r>
      <w:r w:rsidRPr="009505D2">
        <w:rPr>
          <w:rFonts w:hint="eastAsia"/>
          <w:color w:val="070707"/>
        </w:rPr>
        <w:t>112.6</w:t>
      </w:r>
      <w:r w:rsidRPr="009505D2">
        <w:rPr>
          <w:rFonts w:hint="eastAsia"/>
          <w:color w:val="070707"/>
        </w:rPr>
        <w:t>万、</w:t>
      </w:r>
      <w:r w:rsidRPr="009505D2">
        <w:rPr>
          <w:rFonts w:hint="eastAsia"/>
          <w:color w:val="070707"/>
        </w:rPr>
        <w:t>1874</w:t>
      </w:r>
      <w:r w:rsidRPr="009505D2">
        <w:rPr>
          <w:rFonts w:hint="eastAsia"/>
          <w:color w:val="070707"/>
        </w:rPr>
        <w:t>万和</w:t>
      </w:r>
      <w:r w:rsidRPr="009505D2">
        <w:rPr>
          <w:rFonts w:hint="eastAsia"/>
          <w:color w:val="070707"/>
        </w:rPr>
        <w:t>3502</w:t>
      </w:r>
      <w:r>
        <w:rPr>
          <w:rFonts w:hint="eastAsia"/>
          <w:color w:val="070707"/>
        </w:rPr>
        <w:t>万公里，接入网光缆线路长度</w:t>
      </w:r>
      <w:r w:rsidR="007462B4">
        <w:rPr>
          <w:rFonts w:hint="eastAsia"/>
          <w:color w:val="070707"/>
        </w:rPr>
        <w:t>比上年</w:t>
      </w:r>
      <w:r w:rsidR="00F639CA">
        <w:rPr>
          <w:rFonts w:hint="eastAsia"/>
          <w:color w:val="070707"/>
        </w:rPr>
        <w:t>净</w:t>
      </w:r>
      <w:r>
        <w:rPr>
          <w:rFonts w:hint="eastAsia"/>
          <w:color w:val="070707"/>
        </w:rPr>
        <w:t>增</w:t>
      </w:r>
      <w:r w:rsidR="00624D1B">
        <w:rPr>
          <w:rFonts w:hint="eastAsia"/>
          <w:color w:val="070707"/>
        </w:rPr>
        <w:t>达</w:t>
      </w:r>
      <w:r w:rsidRPr="009505D2">
        <w:rPr>
          <w:rFonts w:hint="eastAsia"/>
          <w:color w:val="070707"/>
        </w:rPr>
        <w:t>297</w:t>
      </w:r>
      <w:r w:rsidRPr="009505D2">
        <w:rPr>
          <w:rFonts w:hint="eastAsia"/>
          <w:color w:val="070707"/>
        </w:rPr>
        <w:t>万公里，进一步保障和支撑用户服务质量。</w:t>
      </w:r>
    </w:p>
    <w:p w14:paraId="4B61D1C7" w14:textId="77777777" w:rsidR="00D663D9" w:rsidRPr="00AD5BB6" w:rsidRDefault="00D663D9" w:rsidP="00D663D9">
      <w:pPr>
        <w:pStyle w:val="afff3"/>
        <w:spacing w:before="156"/>
        <w:rPr>
          <w:color w:val="000000" w:themeColor="text1"/>
        </w:rPr>
      </w:pPr>
      <w:bookmarkStart w:id="241" w:name="_Toc81921434"/>
      <w:r w:rsidRPr="00AD5BB6">
        <w:rPr>
          <w:rFonts w:hint="eastAsia"/>
          <w:noProof/>
          <w:color w:val="000000" w:themeColor="text1"/>
        </w:rPr>
        <w:lastRenderedPageBreak/>
        <w:drawing>
          <wp:inline distT="0" distB="0" distL="0" distR="0" wp14:anchorId="1C7F488A" wp14:editId="5A0E8B68">
            <wp:extent cx="4532400" cy="2408400"/>
            <wp:effectExtent l="0" t="0" r="1905" b="0"/>
            <wp:docPr id="22" name="图表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2B9A354" w14:textId="6D0CE7BD"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6</w:t>
      </w:r>
      <w:r w:rsidRPr="00AD5BB6">
        <w:fldChar w:fldCharType="end"/>
      </w:r>
      <w:r w:rsidRPr="00AD5BB6">
        <w:t xml:space="preserve">  </w:t>
      </w:r>
      <w:r w:rsidRPr="00AD5BB6">
        <w:rPr>
          <w:rFonts w:hint="eastAsia"/>
        </w:rPr>
        <w:t>光缆线路</w:t>
      </w:r>
      <w:r w:rsidRPr="00AD5BB6">
        <w:t>总长度</w:t>
      </w:r>
    </w:p>
    <w:p w14:paraId="26BB6D70" w14:textId="77777777" w:rsidR="00D663D9" w:rsidRPr="00AD5BB6" w:rsidRDefault="00D663D9" w:rsidP="00D663D9">
      <w:pPr>
        <w:pStyle w:val="2"/>
        <w:numPr>
          <w:ilvl w:val="0"/>
          <w:numId w:val="17"/>
        </w:numPr>
        <w:spacing w:before="400" w:after="300" w:line="312" w:lineRule="auto"/>
        <w:ind w:left="0" w:firstLine="0"/>
        <w:rPr>
          <w:rFonts w:eastAsia="黑体"/>
          <w:color w:val="000000" w:themeColor="text1"/>
          <w:sz w:val="36"/>
          <w:szCs w:val="36"/>
        </w:rPr>
      </w:pPr>
      <w:bookmarkStart w:id="242" w:name="_Toc92971967"/>
      <w:bookmarkStart w:id="243" w:name="_Toc95747588"/>
      <w:r w:rsidRPr="00AD5BB6">
        <w:rPr>
          <w:rFonts w:eastAsia="黑体" w:hint="eastAsia"/>
          <w:color w:val="000000" w:themeColor="text1"/>
          <w:sz w:val="36"/>
          <w:szCs w:val="36"/>
        </w:rPr>
        <w:t>互联网资源应用</w:t>
      </w:r>
      <w:bookmarkEnd w:id="230"/>
      <w:bookmarkEnd w:id="241"/>
      <w:bookmarkEnd w:id="242"/>
      <w:bookmarkEnd w:id="243"/>
    </w:p>
    <w:p w14:paraId="7F6223B3" w14:textId="77777777" w:rsidR="00D663D9" w:rsidRPr="00AD5BB6" w:rsidRDefault="00D663D9" w:rsidP="00D663D9">
      <w:pPr>
        <w:keepLines/>
        <w:numPr>
          <w:ilvl w:val="0"/>
          <w:numId w:val="10"/>
        </w:numPr>
        <w:topLinePunct/>
        <w:snapToGrid w:val="0"/>
        <w:spacing w:before="320" w:after="200"/>
        <w:ind w:firstLineChars="0"/>
        <w:outlineLvl w:val="2"/>
        <w:rPr>
          <w:rFonts w:eastAsia="楷体_GB2312"/>
          <w:color w:val="000000" w:themeColor="text1"/>
          <w:sz w:val="30"/>
          <w:szCs w:val="30"/>
        </w:rPr>
      </w:pPr>
      <w:bookmarkStart w:id="244" w:name="_Toc504750637"/>
      <w:bookmarkStart w:id="245" w:name="_Toc17129175"/>
      <w:bookmarkStart w:id="246" w:name="_Toc51771113"/>
      <w:bookmarkStart w:id="247" w:name="_Toc81921435"/>
      <w:bookmarkStart w:id="248" w:name="_Toc92971968"/>
      <w:bookmarkStart w:id="249" w:name="_Toc95747589"/>
      <w:bookmarkStart w:id="250" w:name="_Toc504750639"/>
      <w:bookmarkStart w:id="251" w:name="_Toc521682225"/>
      <w:r w:rsidRPr="00AD5BB6">
        <w:rPr>
          <w:rFonts w:eastAsia="楷体_GB2312" w:hint="eastAsia"/>
          <w:color w:val="000000" w:themeColor="text1"/>
          <w:sz w:val="30"/>
          <w:szCs w:val="30"/>
        </w:rPr>
        <w:t>网站</w:t>
      </w:r>
      <w:bookmarkEnd w:id="244"/>
      <w:bookmarkEnd w:id="245"/>
      <w:bookmarkEnd w:id="246"/>
      <w:bookmarkEnd w:id="247"/>
      <w:bookmarkEnd w:id="248"/>
      <w:bookmarkEnd w:id="249"/>
    </w:p>
    <w:p w14:paraId="73007BD7" w14:textId="77777777" w:rsidR="00D663D9" w:rsidRDefault="00D663D9" w:rsidP="00D663D9">
      <w:pPr>
        <w:ind w:firstLine="420"/>
        <w:rPr>
          <w:rFonts w:ascii="timesnewroman" w:hAnsi="timesnewroman"/>
          <w:color w:val="000000" w:themeColor="text1"/>
          <w:szCs w:val="21"/>
        </w:rPr>
      </w:pPr>
      <w:bookmarkStart w:id="252" w:name="_Toc314260127"/>
      <w:bookmarkStart w:id="253" w:name="_Toc345950548"/>
      <w:bookmarkStart w:id="254" w:name="_Toc376784083"/>
      <w:bookmarkStart w:id="255" w:name="_Toc377551868"/>
      <w:bookmarkStart w:id="256" w:name="_Toc472522554"/>
      <w:bookmarkStart w:id="257" w:name="_Toc504750638"/>
      <w:bookmarkStart w:id="258" w:name="_Toc947093"/>
      <w:bookmarkStart w:id="259" w:name="_Toc36720932"/>
      <w:bookmarkStart w:id="260" w:name="_Toc61350948"/>
      <w:bookmarkStart w:id="261" w:name="_Toc62801374"/>
      <w:bookmarkStart w:id="262" w:name="_Toc17129176"/>
      <w:bookmarkStart w:id="263" w:name="_Toc51771114"/>
      <w:bookmarkStart w:id="264" w:name="_Toc81921436"/>
      <w:r w:rsidRPr="00AD5BB6">
        <w:rPr>
          <w:rFonts w:ascii="timesnewroman" w:hAnsi="timesnewroman" w:hint="eastAsia"/>
          <w:color w:val="000000" w:themeColor="text1"/>
          <w:szCs w:val="21"/>
        </w:rPr>
        <w:t>截至</w:t>
      </w:r>
      <w:r w:rsidRPr="00AD5BB6">
        <w:rPr>
          <w:rFonts w:ascii="timesnewroman" w:hAnsi="timesnewroman"/>
          <w:color w:val="000000" w:themeColor="text1"/>
          <w:szCs w:val="21"/>
        </w:rPr>
        <w:t>2021</w:t>
      </w:r>
      <w:r w:rsidRPr="00AD5BB6">
        <w:rPr>
          <w:rFonts w:ascii="timesnewroman" w:hAnsi="timesnewroman" w:hint="eastAsia"/>
          <w:color w:val="000000" w:themeColor="text1"/>
          <w:szCs w:val="21"/>
        </w:rPr>
        <w:t>年</w:t>
      </w:r>
      <w:r>
        <w:rPr>
          <w:rFonts w:ascii="timesnewroman" w:hAnsi="timesnewroman"/>
          <w:color w:val="000000" w:themeColor="text1"/>
          <w:szCs w:val="21"/>
        </w:rPr>
        <w:t>12</w:t>
      </w:r>
      <w:r w:rsidRPr="00AD5BB6">
        <w:rPr>
          <w:rFonts w:ascii="timesnewroman" w:hAnsi="timesnewroman" w:hint="eastAsia"/>
          <w:color w:val="000000" w:themeColor="text1"/>
          <w:szCs w:val="21"/>
        </w:rPr>
        <w:t>月，我国网站</w:t>
      </w:r>
      <w:r w:rsidRPr="00AD5BB6">
        <w:rPr>
          <w:color w:val="000000" w:themeColor="text1"/>
          <w:vertAlign w:val="superscript"/>
        </w:rPr>
        <w:footnoteReference w:id="6"/>
      </w:r>
      <w:r w:rsidRPr="00AD5BB6">
        <w:rPr>
          <w:rFonts w:ascii="timesnewroman" w:hAnsi="timesnewroman" w:hint="eastAsia"/>
          <w:color w:val="000000" w:themeColor="text1"/>
          <w:szCs w:val="21"/>
        </w:rPr>
        <w:t>数量为</w:t>
      </w:r>
      <w:r>
        <w:rPr>
          <w:rFonts w:ascii="timesnewroman" w:hAnsi="timesnewroman"/>
          <w:color w:val="000000" w:themeColor="text1"/>
          <w:szCs w:val="21"/>
        </w:rPr>
        <w:t>418</w:t>
      </w:r>
      <w:r w:rsidRPr="00AD5BB6">
        <w:rPr>
          <w:rFonts w:ascii="timesnewroman" w:hAnsi="timesnewroman" w:hint="eastAsia"/>
          <w:color w:val="000000" w:themeColor="text1"/>
          <w:szCs w:val="21"/>
        </w:rPr>
        <w:t>万个，较</w:t>
      </w:r>
      <w:r w:rsidRPr="00AD5BB6">
        <w:rPr>
          <w:rFonts w:ascii="timesnewroman" w:hAnsi="timesnewroman" w:hint="eastAsia"/>
          <w:color w:val="000000" w:themeColor="text1"/>
          <w:szCs w:val="21"/>
        </w:rPr>
        <w:t>2020</w:t>
      </w:r>
      <w:r w:rsidRPr="00AD5BB6">
        <w:rPr>
          <w:rFonts w:ascii="timesnewroman" w:hAnsi="timesnewroman" w:hint="eastAsia"/>
          <w:color w:val="000000" w:themeColor="text1"/>
          <w:szCs w:val="21"/>
        </w:rPr>
        <w:t>年</w:t>
      </w:r>
      <w:r w:rsidRPr="00AD5BB6">
        <w:rPr>
          <w:rFonts w:ascii="timesnewroman" w:hAnsi="timesnewroman" w:hint="eastAsia"/>
          <w:color w:val="000000" w:themeColor="text1"/>
          <w:szCs w:val="21"/>
        </w:rPr>
        <w:t>12</w:t>
      </w:r>
      <w:r w:rsidRPr="00AD5BB6">
        <w:rPr>
          <w:rFonts w:ascii="timesnewroman" w:hAnsi="timesnewroman" w:hint="eastAsia"/>
          <w:color w:val="000000" w:themeColor="text1"/>
          <w:szCs w:val="21"/>
        </w:rPr>
        <w:t>月下降</w:t>
      </w:r>
      <w:r>
        <w:rPr>
          <w:rFonts w:ascii="timesnewroman" w:hAnsi="timesnewroman"/>
          <w:color w:val="000000" w:themeColor="text1"/>
          <w:szCs w:val="21"/>
        </w:rPr>
        <w:t>5.5</w:t>
      </w:r>
      <w:r w:rsidRPr="00AD5BB6">
        <w:rPr>
          <w:rFonts w:ascii="timesnewroman" w:hAnsi="timesnewroman"/>
          <w:color w:val="000000" w:themeColor="text1"/>
          <w:szCs w:val="21"/>
        </w:rPr>
        <w:t>%</w:t>
      </w:r>
      <w:r w:rsidRPr="00AD5BB6">
        <w:rPr>
          <w:rFonts w:ascii="timesnewroman" w:hAnsi="timesnewroman" w:hint="eastAsia"/>
          <w:color w:val="000000" w:themeColor="text1"/>
          <w:szCs w:val="21"/>
        </w:rPr>
        <w:t>。</w:t>
      </w:r>
    </w:p>
    <w:p w14:paraId="749BE402" w14:textId="77777777" w:rsidR="00D663D9" w:rsidRPr="00D2705A" w:rsidRDefault="00D663D9" w:rsidP="00D663D9">
      <w:pPr>
        <w:pStyle w:val="afff3"/>
        <w:spacing w:before="156"/>
        <w:ind w:firstLine="480"/>
        <w:rPr>
          <w:noProof/>
          <w:color w:val="000000" w:themeColor="text1"/>
        </w:rPr>
      </w:pPr>
      <w:r w:rsidRPr="00D2705A">
        <w:rPr>
          <w:noProof/>
          <w:color w:val="000000" w:themeColor="text1"/>
        </w:rPr>
        <w:drawing>
          <wp:inline distT="0" distB="0" distL="0" distR="0" wp14:anchorId="7B06F43D" wp14:editId="54D4B1BC">
            <wp:extent cx="4532400" cy="2408400"/>
            <wp:effectExtent l="0" t="0" r="1905" b="11430"/>
            <wp:docPr id="9"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1B871924" w14:textId="0BD49941"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7</w:t>
      </w:r>
      <w:r w:rsidRPr="00AD5BB6">
        <w:fldChar w:fldCharType="end"/>
      </w:r>
      <w:r w:rsidRPr="00AD5BB6">
        <w:t xml:space="preserve">  </w:t>
      </w:r>
      <w:r w:rsidRPr="00AD5BB6">
        <w:rPr>
          <w:rFonts w:hint="eastAsia"/>
        </w:rPr>
        <w:t>网站数量</w:t>
      </w:r>
      <w:r w:rsidRPr="00AD5BB6">
        <w:rPr>
          <w:vertAlign w:val="superscript"/>
        </w:rPr>
        <w:footnoteReference w:id="7"/>
      </w:r>
    </w:p>
    <w:p w14:paraId="28DC29A9" w14:textId="77777777" w:rsidR="00D663D9" w:rsidRPr="00AD5BB6" w:rsidRDefault="00D663D9" w:rsidP="00D663D9">
      <w:pPr>
        <w:ind w:firstLine="420"/>
        <w:rPr>
          <w:rFonts w:ascii="timesnewroman" w:hAnsi="timesnewroman"/>
          <w:color w:val="000000" w:themeColor="text1"/>
          <w:szCs w:val="21"/>
        </w:rPr>
      </w:pPr>
      <w:r w:rsidRPr="00AD5BB6">
        <w:rPr>
          <w:rFonts w:ascii="timesnewroman" w:hAnsi="timesnewroman" w:hint="eastAsia"/>
          <w:color w:val="000000" w:themeColor="text1"/>
          <w:szCs w:val="21"/>
        </w:rPr>
        <w:t>截至</w:t>
      </w:r>
      <w:r w:rsidRPr="00AD5BB6">
        <w:rPr>
          <w:rFonts w:ascii="timesnewroman" w:hAnsi="timesnewroman"/>
          <w:color w:val="000000" w:themeColor="text1"/>
          <w:szCs w:val="21"/>
        </w:rPr>
        <w:t>2021</w:t>
      </w:r>
      <w:r w:rsidRPr="00AD5BB6">
        <w:rPr>
          <w:rFonts w:ascii="timesnewroman" w:hAnsi="timesnewroman" w:hint="eastAsia"/>
          <w:color w:val="000000" w:themeColor="text1"/>
          <w:szCs w:val="21"/>
        </w:rPr>
        <w:t>年</w:t>
      </w:r>
      <w:r>
        <w:rPr>
          <w:rFonts w:ascii="timesnewroman" w:hAnsi="timesnewroman"/>
          <w:color w:val="000000" w:themeColor="text1"/>
          <w:szCs w:val="21"/>
        </w:rPr>
        <w:t>12</w:t>
      </w:r>
      <w:r w:rsidRPr="00AD5BB6">
        <w:rPr>
          <w:rFonts w:ascii="timesnewroman" w:hAnsi="timesnewroman" w:hint="eastAsia"/>
          <w:color w:val="000000" w:themeColor="text1"/>
          <w:szCs w:val="21"/>
        </w:rPr>
        <w:t>月，“</w:t>
      </w:r>
      <w:r w:rsidRPr="00AD5BB6">
        <w:rPr>
          <w:rFonts w:ascii="timesnewroman" w:hAnsi="timesnewroman"/>
          <w:color w:val="000000" w:themeColor="text1"/>
          <w:szCs w:val="21"/>
        </w:rPr>
        <w:t>.CN</w:t>
      </w:r>
      <w:r w:rsidRPr="00AD5BB6">
        <w:rPr>
          <w:rFonts w:ascii="timesnewroman" w:hAnsi="timesnewroman" w:hint="eastAsia"/>
          <w:color w:val="000000" w:themeColor="text1"/>
          <w:szCs w:val="21"/>
        </w:rPr>
        <w:t>”下网站数量为</w:t>
      </w:r>
      <w:r>
        <w:rPr>
          <w:rFonts w:ascii="timesnewroman" w:hAnsi="timesnewroman"/>
          <w:color w:val="000000" w:themeColor="text1"/>
          <w:szCs w:val="21"/>
        </w:rPr>
        <w:t>272</w:t>
      </w:r>
      <w:r w:rsidRPr="00AD5BB6">
        <w:rPr>
          <w:rFonts w:ascii="timesnewroman" w:hAnsi="timesnewroman" w:hint="eastAsia"/>
          <w:color w:val="000000" w:themeColor="text1"/>
          <w:szCs w:val="21"/>
        </w:rPr>
        <w:t>万个，较</w:t>
      </w:r>
      <w:r w:rsidRPr="00AD5BB6">
        <w:rPr>
          <w:rFonts w:ascii="timesnewroman" w:hAnsi="timesnewroman" w:hint="eastAsia"/>
          <w:color w:val="000000" w:themeColor="text1"/>
          <w:szCs w:val="21"/>
        </w:rPr>
        <w:t>2020</w:t>
      </w:r>
      <w:r w:rsidRPr="00AD5BB6">
        <w:rPr>
          <w:rFonts w:ascii="timesnewroman" w:hAnsi="timesnewroman" w:hint="eastAsia"/>
          <w:color w:val="000000" w:themeColor="text1"/>
          <w:szCs w:val="21"/>
        </w:rPr>
        <w:t>年</w:t>
      </w:r>
      <w:r w:rsidRPr="00AD5BB6">
        <w:rPr>
          <w:rFonts w:ascii="timesnewroman" w:hAnsi="timesnewroman" w:hint="eastAsia"/>
          <w:color w:val="000000" w:themeColor="text1"/>
          <w:szCs w:val="21"/>
        </w:rPr>
        <w:t>12</w:t>
      </w:r>
      <w:r w:rsidRPr="00AD5BB6">
        <w:rPr>
          <w:rFonts w:ascii="timesnewroman" w:hAnsi="timesnewroman" w:hint="eastAsia"/>
          <w:color w:val="000000" w:themeColor="text1"/>
          <w:szCs w:val="21"/>
        </w:rPr>
        <w:t>月下降</w:t>
      </w:r>
      <w:r>
        <w:rPr>
          <w:rFonts w:ascii="timesnewroman" w:hAnsi="timesnewroman"/>
          <w:color w:val="000000" w:themeColor="text1"/>
          <w:szCs w:val="21"/>
        </w:rPr>
        <w:t>8.0</w:t>
      </w:r>
      <w:r w:rsidRPr="00AD5BB6">
        <w:rPr>
          <w:rFonts w:ascii="timesnewroman" w:hAnsi="timesnewroman"/>
          <w:color w:val="000000" w:themeColor="text1"/>
          <w:szCs w:val="21"/>
        </w:rPr>
        <w:t>%</w:t>
      </w:r>
      <w:r w:rsidRPr="00AD5BB6">
        <w:rPr>
          <w:rFonts w:ascii="timesnewroman" w:hAnsi="timesnewroman" w:hint="eastAsia"/>
          <w:color w:val="000000" w:themeColor="text1"/>
          <w:szCs w:val="21"/>
        </w:rPr>
        <w:t>。</w:t>
      </w:r>
    </w:p>
    <w:p w14:paraId="2136F8FC" w14:textId="77777777" w:rsidR="00D663D9" w:rsidRPr="0087691E" w:rsidRDefault="00D663D9" w:rsidP="00D663D9">
      <w:pPr>
        <w:keepNext/>
        <w:widowControl/>
        <w:spacing w:beforeLines="50" w:before="156" w:line="240" w:lineRule="auto"/>
        <w:ind w:firstLineChars="0" w:firstLine="0"/>
        <w:jc w:val="center"/>
        <w:rPr>
          <w:rFonts w:eastAsia="仿宋"/>
          <w:sz w:val="24"/>
          <w:szCs w:val="20"/>
        </w:rPr>
      </w:pPr>
      <w:r w:rsidRPr="0087691E">
        <w:rPr>
          <w:rFonts w:eastAsia="仿宋"/>
          <w:noProof/>
          <w:sz w:val="24"/>
          <w:szCs w:val="20"/>
        </w:rPr>
        <w:lastRenderedPageBreak/>
        <w:drawing>
          <wp:inline distT="0" distB="0" distL="0" distR="0" wp14:anchorId="7EB35096" wp14:editId="40277BC9">
            <wp:extent cx="4532400" cy="2408400"/>
            <wp:effectExtent l="0" t="0" r="1905" b="11430"/>
            <wp:docPr id="38"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4FAA50D" w14:textId="698D5805" w:rsidR="00D663D9" w:rsidRPr="00AD5BB6" w:rsidRDefault="00D663D9" w:rsidP="00D663D9">
      <w:pPr>
        <w:widowControl/>
        <w:spacing w:afterAutospacing="1" w:line="240" w:lineRule="auto"/>
        <w:ind w:firstLineChars="0" w:firstLine="0"/>
        <w:jc w:val="center"/>
        <w:rPr>
          <w:rFonts w:ascii="timesnewroman" w:eastAsia="黑体" w:hAnsi="timesnewroman" w:cs="Arial"/>
          <w:color w:val="000000" w:themeColor="text1"/>
          <w:szCs w:val="21"/>
        </w:rPr>
      </w:pPr>
      <w:r w:rsidRPr="00AD5BB6">
        <w:rPr>
          <w:rFonts w:ascii="timesnewroman" w:eastAsia="黑体" w:hAnsi="timesnewroman" w:cs="Arial" w:hint="eastAsia"/>
          <w:color w:val="000000" w:themeColor="text1"/>
          <w:szCs w:val="21"/>
        </w:rPr>
        <w:t>图</w:t>
      </w:r>
      <w:r w:rsidRPr="00AD5BB6">
        <w:rPr>
          <w:rFonts w:ascii="timesnewroman" w:eastAsia="黑体" w:hAnsi="timesnewroman" w:cs="Arial"/>
          <w:color w:val="000000" w:themeColor="text1"/>
          <w:szCs w:val="21"/>
        </w:rPr>
        <w:t xml:space="preserve"> </w:t>
      </w:r>
      <w:r w:rsidRPr="00AD5BB6">
        <w:rPr>
          <w:rFonts w:ascii="timesnewroman" w:eastAsia="黑体" w:hAnsi="timesnewroman" w:cs="Arial"/>
          <w:color w:val="000000" w:themeColor="text1"/>
          <w:szCs w:val="21"/>
        </w:rPr>
        <w:fldChar w:fldCharType="begin"/>
      </w:r>
      <w:r w:rsidRPr="00AD5BB6">
        <w:rPr>
          <w:rFonts w:ascii="timesnewroman" w:eastAsia="黑体" w:hAnsi="timesnewroman" w:cs="Arial"/>
          <w:color w:val="000000" w:themeColor="text1"/>
          <w:szCs w:val="21"/>
        </w:rPr>
        <w:instrText xml:space="preserve"> SEQ </w:instrText>
      </w:r>
      <w:r w:rsidRPr="00AD5BB6">
        <w:rPr>
          <w:rFonts w:ascii="timesnewroman" w:eastAsia="黑体" w:hAnsi="timesnewroman" w:cs="Arial" w:hint="eastAsia"/>
          <w:color w:val="000000" w:themeColor="text1"/>
          <w:szCs w:val="21"/>
        </w:rPr>
        <w:instrText>图</w:instrText>
      </w:r>
      <w:r w:rsidRPr="00AD5BB6">
        <w:rPr>
          <w:rFonts w:ascii="timesnewroman" w:eastAsia="黑体" w:hAnsi="timesnewroman" w:cs="Arial"/>
          <w:color w:val="000000" w:themeColor="text1"/>
          <w:szCs w:val="21"/>
        </w:rPr>
        <w:instrText xml:space="preserve"> \* ARABIC </w:instrText>
      </w:r>
      <w:r w:rsidRPr="00AD5BB6">
        <w:rPr>
          <w:rFonts w:ascii="timesnewroman" w:eastAsia="黑体" w:hAnsi="timesnewroman" w:cs="Arial"/>
          <w:color w:val="000000" w:themeColor="text1"/>
          <w:szCs w:val="21"/>
        </w:rPr>
        <w:fldChar w:fldCharType="separate"/>
      </w:r>
      <w:r w:rsidR="00D92F8A">
        <w:rPr>
          <w:rFonts w:ascii="timesnewroman" w:eastAsia="黑体" w:hAnsi="timesnewroman" w:cs="Arial"/>
          <w:noProof/>
          <w:color w:val="000000" w:themeColor="text1"/>
          <w:szCs w:val="21"/>
        </w:rPr>
        <w:t>8</w:t>
      </w:r>
      <w:r w:rsidRPr="00AD5BB6">
        <w:rPr>
          <w:rFonts w:ascii="timesnewroman" w:eastAsia="黑体" w:hAnsi="timesnewroman" w:cs="Arial"/>
          <w:color w:val="000000" w:themeColor="text1"/>
          <w:szCs w:val="21"/>
        </w:rPr>
        <w:fldChar w:fldCharType="end"/>
      </w:r>
      <w:r w:rsidRPr="00AD5BB6">
        <w:rPr>
          <w:rFonts w:ascii="timesnewroman" w:eastAsia="黑体" w:hAnsi="timesnewroman" w:cs="Arial"/>
          <w:color w:val="000000" w:themeColor="text1"/>
          <w:szCs w:val="21"/>
        </w:rPr>
        <w:t xml:space="preserve">  </w:t>
      </w:r>
      <w:r w:rsidRPr="00AD5BB6">
        <w:rPr>
          <w:rFonts w:ascii="timesnewroman" w:eastAsia="黑体" w:hAnsi="timesnewroman" w:cs="Arial" w:hint="eastAsia"/>
          <w:color w:val="000000" w:themeColor="text1"/>
          <w:szCs w:val="21"/>
        </w:rPr>
        <w:t>“</w:t>
      </w:r>
      <w:r w:rsidRPr="00AD5BB6">
        <w:rPr>
          <w:rFonts w:ascii="timesnewroman" w:eastAsia="黑体" w:hAnsi="timesnewroman" w:cs="Arial"/>
          <w:color w:val="000000" w:themeColor="text1"/>
          <w:szCs w:val="21"/>
        </w:rPr>
        <w:t>.CN</w:t>
      </w:r>
      <w:r w:rsidRPr="00AD5BB6">
        <w:rPr>
          <w:rFonts w:ascii="timesnewroman" w:eastAsia="黑体" w:hAnsi="timesnewroman" w:cs="Arial" w:hint="eastAsia"/>
          <w:color w:val="000000" w:themeColor="text1"/>
          <w:szCs w:val="21"/>
        </w:rPr>
        <w:t>”下网站数量</w:t>
      </w:r>
      <w:r w:rsidRPr="00AD5BB6">
        <w:rPr>
          <w:rStyle w:val="af0"/>
          <w:color w:val="000000" w:themeColor="text1"/>
          <w:szCs w:val="21"/>
        </w:rPr>
        <w:footnoteReference w:id="8"/>
      </w:r>
    </w:p>
    <w:p w14:paraId="2E9AC4D5" w14:textId="77777777" w:rsidR="00D663D9" w:rsidRPr="0087691E" w:rsidRDefault="00D663D9" w:rsidP="00D663D9">
      <w:pPr>
        <w:keepLines/>
        <w:numPr>
          <w:ilvl w:val="0"/>
          <w:numId w:val="10"/>
        </w:numPr>
        <w:topLinePunct/>
        <w:snapToGrid w:val="0"/>
        <w:spacing w:before="320" w:after="200"/>
        <w:ind w:firstLineChars="0"/>
        <w:outlineLvl w:val="2"/>
        <w:rPr>
          <w:rFonts w:eastAsia="楷体_GB2312"/>
          <w:sz w:val="30"/>
          <w:szCs w:val="30"/>
        </w:rPr>
      </w:pPr>
      <w:bookmarkStart w:id="265" w:name="_Toc92971969"/>
      <w:bookmarkStart w:id="266" w:name="_Toc95747590"/>
      <w:r w:rsidRPr="0087691E">
        <w:rPr>
          <w:rFonts w:eastAsia="楷体_GB2312" w:hint="eastAsia"/>
          <w:sz w:val="30"/>
          <w:szCs w:val="30"/>
        </w:rPr>
        <w:t>网页</w:t>
      </w:r>
      <w:bookmarkEnd w:id="252"/>
      <w:bookmarkEnd w:id="253"/>
      <w:bookmarkEnd w:id="254"/>
      <w:bookmarkEnd w:id="255"/>
      <w:bookmarkEnd w:id="256"/>
      <w:bookmarkEnd w:id="257"/>
      <w:bookmarkEnd w:id="258"/>
      <w:bookmarkEnd w:id="259"/>
      <w:bookmarkEnd w:id="260"/>
      <w:bookmarkEnd w:id="261"/>
      <w:bookmarkEnd w:id="265"/>
      <w:bookmarkEnd w:id="266"/>
    </w:p>
    <w:p w14:paraId="027DE272" w14:textId="77777777" w:rsidR="00D663D9" w:rsidRPr="0087691E" w:rsidRDefault="00D663D9" w:rsidP="00D663D9">
      <w:pPr>
        <w:ind w:firstLine="420"/>
        <w:rPr>
          <w:szCs w:val="21"/>
        </w:rPr>
      </w:pPr>
      <w:r w:rsidRPr="0087691E">
        <w:rPr>
          <w:szCs w:val="21"/>
        </w:rPr>
        <w:t>截至</w:t>
      </w:r>
      <w:r w:rsidRPr="0087691E">
        <w:rPr>
          <w:szCs w:val="21"/>
        </w:rPr>
        <w:t>202</w:t>
      </w:r>
      <w:r>
        <w:rPr>
          <w:szCs w:val="21"/>
        </w:rPr>
        <w:t>1</w:t>
      </w:r>
      <w:r w:rsidRPr="0087691E">
        <w:rPr>
          <w:szCs w:val="21"/>
        </w:rPr>
        <w:t>年</w:t>
      </w:r>
      <w:r w:rsidRPr="0087691E">
        <w:rPr>
          <w:szCs w:val="21"/>
        </w:rPr>
        <w:t>12</w:t>
      </w:r>
      <w:r w:rsidRPr="0087691E">
        <w:rPr>
          <w:szCs w:val="21"/>
        </w:rPr>
        <w:t>月，</w:t>
      </w:r>
      <w:r w:rsidRPr="0087691E">
        <w:rPr>
          <w:rFonts w:hint="eastAsia"/>
          <w:szCs w:val="21"/>
        </w:rPr>
        <w:t>我国网页数量为</w:t>
      </w:r>
      <w:r>
        <w:rPr>
          <w:szCs w:val="21"/>
        </w:rPr>
        <w:t>3350</w:t>
      </w:r>
      <w:r w:rsidRPr="0087691E">
        <w:rPr>
          <w:rFonts w:hint="eastAsia"/>
          <w:szCs w:val="21"/>
        </w:rPr>
        <w:t>亿个，较</w:t>
      </w:r>
      <w:r w:rsidRPr="0087691E">
        <w:rPr>
          <w:rFonts w:hint="eastAsia"/>
          <w:szCs w:val="21"/>
        </w:rPr>
        <w:t>20</w:t>
      </w:r>
      <w:r>
        <w:rPr>
          <w:szCs w:val="21"/>
        </w:rPr>
        <w:t>20</w:t>
      </w:r>
      <w:r w:rsidRPr="0087691E">
        <w:rPr>
          <w:rFonts w:hint="eastAsia"/>
          <w:szCs w:val="21"/>
        </w:rPr>
        <w:t>年</w:t>
      </w:r>
      <w:r>
        <w:rPr>
          <w:rFonts w:hint="eastAsia"/>
          <w:szCs w:val="21"/>
        </w:rPr>
        <w:t>1</w:t>
      </w:r>
      <w:r>
        <w:rPr>
          <w:szCs w:val="21"/>
        </w:rPr>
        <w:t>2</w:t>
      </w:r>
      <w:r>
        <w:rPr>
          <w:rFonts w:hint="eastAsia"/>
          <w:szCs w:val="21"/>
        </w:rPr>
        <w:t>月</w:t>
      </w:r>
      <w:r w:rsidRPr="0087691E">
        <w:rPr>
          <w:rFonts w:hint="eastAsia"/>
          <w:szCs w:val="21"/>
        </w:rPr>
        <w:t>增长</w:t>
      </w:r>
      <w:r>
        <w:rPr>
          <w:szCs w:val="21"/>
        </w:rPr>
        <w:t>6.2</w:t>
      </w:r>
      <w:r w:rsidRPr="0087691E">
        <w:rPr>
          <w:rFonts w:hint="eastAsia"/>
          <w:szCs w:val="21"/>
        </w:rPr>
        <w:t>%</w:t>
      </w:r>
      <w:r w:rsidRPr="0087691E">
        <w:rPr>
          <w:rFonts w:hint="eastAsia"/>
          <w:szCs w:val="21"/>
        </w:rPr>
        <w:t>。</w:t>
      </w:r>
    </w:p>
    <w:p w14:paraId="3264D255" w14:textId="77777777" w:rsidR="00D663D9" w:rsidRPr="0087691E" w:rsidRDefault="00D663D9" w:rsidP="00D663D9">
      <w:pPr>
        <w:keepNext/>
        <w:ind w:firstLineChars="0" w:firstLine="0"/>
        <w:jc w:val="center"/>
      </w:pPr>
      <w:r w:rsidRPr="0087691E">
        <w:rPr>
          <w:rFonts w:hint="eastAsia"/>
          <w:noProof/>
          <w:szCs w:val="21"/>
        </w:rPr>
        <w:drawing>
          <wp:inline distT="0" distB="0" distL="0" distR="0" wp14:anchorId="45C49A12" wp14:editId="22578C64">
            <wp:extent cx="4532400" cy="2408400"/>
            <wp:effectExtent l="0" t="0" r="1905" b="11430"/>
            <wp:docPr id="88"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60E5D315" w14:textId="7B0CA9D0" w:rsidR="00D663D9" w:rsidRPr="0087691E" w:rsidRDefault="00D663D9" w:rsidP="001F0F74">
      <w:pPr>
        <w:pStyle w:val="af3"/>
        <w:rPr>
          <w:noProof/>
        </w:rPr>
      </w:pPr>
      <w:r w:rsidRPr="0087691E">
        <w:rPr>
          <w:rFonts w:hint="eastAsia"/>
        </w:rPr>
        <w:t>图</w:t>
      </w:r>
      <w:r w:rsidRPr="0087691E">
        <w:rPr>
          <w:rFonts w:hint="eastAsia"/>
        </w:rPr>
        <w:t xml:space="preserve"> </w:t>
      </w:r>
      <w:r w:rsidRPr="0087691E">
        <w:fldChar w:fldCharType="begin"/>
      </w:r>
      <w:r w:rsidRPr="0087691E">
        <w:instrText xml:space="preserve"> </w:instrText>
      </w:r>
      <w:r w:rsidRPr="0087691E">
        <w:rPr>
          <w:rFonts w:hint="eastAsia"/>
        </w:rPr>
        <w:instrText xml:space="preserve">SEQ </w:instrText>
      </w:r>
      <w:r w:rsidRPr="0087691E">
        <w:rPr>
          <w:rFonts w:hint="eastAsia"/>
        </w:rPr>
        <w:instrText>图</w:instrText>
      </w:r>
      <w:r w:rsidRPr="0087691E">
        <w:rPr>
          <w:rFonts w:hint="eastAsia"/>
        </w:rPr>
        <w:instrText xml:space="preserve"> \* ARABIC</w:instrText>
      </w:r>
      <w:r w:rsidRPr="0087691E">
        <w:instrText xml:space="preserve"> </w:instrText>
      </w:r>
      <w:r w:rsidRPr="0087691E">
        <w:fldChar w:fldCharType="separate"/>
      </w:r>
      <w:r w:rsidR="00D92F8A">
        <w:rPr>
          <w:noProof/>
        </w:rPr>
        <w:t>9</w:t>
      </w:r>
      <w:r w:rsidRPr="0087691E">
        <w:fldChar w:fldCharType="end"/>
      </w:r>
      <w:r w:rsidRPr="0087691E">
        <w:rPr>
          <w:rFonts w:hint="eastAsia"/>
        </w:rPr>
        <w:t xml:space="preserve">  </w:t>
      </w:r>
      <w:r w:rsidRPr="0087691E">
        <w:rPr>
          <w:rFonts w:hint="eastAsia"/>
        </w:rPr>
        <w:t>网页数</w:t>
      </w:r>
      <w:r>
        <w:rPr>
          <w:rFonts w:hint="eastAsia"/>
        </w:rPr>
        <w:t>量</w:t>
      </w:r>
    </w:p>
    <w:p w14:paraId="700916F1" w14:textId="37F4CCF3" w:rsidR="002820C6" w:rsidRPr="0087691E" w:rsidRDefault="00D663D9" w:rsidP="00D663D9">
      <w:pPr>
        <w:ind w:firstLine="420"/>
        <w:rPr>
          <w:szCs w:val="21"/>
        </w:rPr>
      </w:pPr>
      <w:r w:rsidRPr="0087691E">
        <w:rPr>
          <w:rFonts w:hint="eastAsia"/>
          <w:szCs w:val="21"/>
        </w:rPr>
        <w:t>其中，静态网页</w:t>
      </w:r>
      <w:r w:rsidRPr="0087691E">
        <w:rPr>
          <w:rFonts w:hint="eastAsia"/>
          <w:szCs w:val="21"/>
          <w:vertAlign w:val="superscript"/>
        </w:rPr>
        <w:footnoteReference w:id="9"/>
      </w:r>
      <w:r w:rsidRPr="0087691E">
        <w:rPr>
          <w:rFonts w:hint="eastAsia"/>
          <w:szCs w:val="21"/>
        </w:rPr>
        <w:t>数量为</w:t>
      </w:r>
      <w:r>
        <w:rPr>
          <w:szCs w:val="21"/>
        </w:rPr>
        <w:t>2256</w:t>
      </w:r>
      <w:r w:rsidRPr="0087691E">
        <w:rPr>
          <w:rFonts w:hint="eastAsia"/>
          <w:szCs w:val="21"/>
        </w:rPr>
        <w:t>亿，占网页总数量的</w:t>
      </w:r>
      <w:r>
        <w:rPr>
          <w:szCs w:val="21"/>
        </w:rPr>
        <w:t>67.4</w:t>
      </w:r>
      <w:r w:rsidRPr="0087691E">
        <w:rPr>
          <w:rFonts w:hint="eastAsia"/>
          <w:szCs w:val="21"/>
        </w:rPr>
        <w:t>%</w:t>
      </w:r>
      <w:r w:rsidRPr="0087691E">
        <w:rPr>
          <w:rFonts w:hint="eastAsia"/>
          <w:szCs w:val="21"/>
        </w:rPr>
        <w:t>；动态网页</w:t>
      </w:r>
      <w:r w:rsidRPr="0087691E">
        <w:rPr>
          <w:rFonts w:hint="eastAsia"/>
          <w:szCs w:val="21"/>
          <w:vertAlign w:val="superscript"/>
        </w:rPr>
        <w:footnoteReference w:id="10"/>
      </w:r>
      <w:r w:rsidRPr="0087691E">
        <w:rPr>
          <w:rFonts w:hint="eastAsia"/>
          <w:szCs w:val="21"/>
        </w:rPr>
        <w:t>数量为</w:t>
      </w:r>
      <w:r>
        <w:rPr>
          <w:szCs w:val="21"/>
        </w:rPr>
        <w:t>1093</w:t>
      </w:r>
      <w:r w:rsidRPr="0087691E">
        <w:rPr>
          <w:rFonts w:hint="eastAsia"/>
          <w:szCs w:val="21"/>
        </w:rPr>
        <w:t>亿，占网页总量的</w:t>
      </w:r>
      <w:r>
        <w:rPr>
          <w:szCs w:val="21"/>
        </w:rPr>
        <w:t>32.6</w:t>
      </w:r>
      <w:r w:rsidRPr="0087691E">
        <w:rPr>
          <w:szCs w:val="21"/>
        </w:rPr>
        <w:t>%</w:t>
      </w:r>
      <w:r w:rsidRPr="0087691E">
        <w:rPr>
          <w:rFonts w:hint="eastAsia"/>
          <w:szCs w:val="21"/>
        </w:rPr>
        <w:t>。</w:t>
      </w:r>
    </w:p>
    <w:p w14:paraId="0ABAF936" w14:textId="77777777" w:rsidR="003B7853" w:rsidRDefault="003B7853" w:rsidP="001F0F74">
      <w:pPr>
        <w:pStyle w:val="af3"/>
      </w:pPr>
    </w:p>
    <w:p w14:paraId="7FE50589" w14:textId="292D0FA0" w:rsidR="00D663D9" w:rsidRPr="0087691E" w:rsidRDefault="00D663D9" w:rsidP="001F0F74">
      <w:pPr>
        <w:pStyle w:val="af3"/>
      </w:pPr>
      <w:r w:rsidRPr="0087691E">
        <w:rPr>
          <w:rFonts w:hint="eastAsia"/>
        </w:rPr>
        <w:lastRenderedPageBreak/>
        <w:t>表</w:t>
      </w:r>
      <w:r w:rsidRPr="0087691E">
        <w:rPr>
          <w:rFonts w:hint="eastAsia"/>
        </w:rPr>
        <w:t xml:space="preserve"> </w:t>
      </w:r>
      <w:r w:rsidRPr="0087691E">
        <w:fldChar w:fldCharType="begin"/>
      </w:r>
      <w:r w:rsidRPr="0087691E">
        <w:instrText xml:space="preserve"> </w:instrText>
      </w:r>
      <w:r w:rsidRPr="0087691E">
        <w:rPr>
          <w:rFonts w:hint="eastAsia"/>
        </w:rPr>
        <w:instrText xml:space="preserve">SEQ </w:instrText>
      </w:r>
      <w:r w:rsidRPr="0087691E">
        <w:rPr>
          <w:rFonts w:hint="eastAsia"/>
        </w:rPr>
        <w:instrText>表</w:instrText>
      </w:r>
      <w:r w:rsidRPr="0087691E">
        <w:rPr>
          <w:rFonts w:hint="eastAsia"/>
        </w:rPr>
        <w:instrText xml:space="preserve"> \* ARABIC</w:instrText>
      </w:r>
      <w:r w:rsidRPr="0087691E">
        <w:instrText xml:space="preserve"> </w:instrText>
      </w:r>
      <w:r w:rsidRPr="0087691E">
        <w:fldChar w:fldCharType="separate"/>
      </w:r>
      <w:r w:rsidR="00D92F8A">
        <w:rPr>
          <w:noProof/>
        </w:rPr>
        <w:t>4</w:t>
      </w:r>
      <w:r w:rsidRPr="0087691E">
        <w:fldChar w:fldCharType="end"/>
      </w:r>
      <w:r w:rsidRPr="0087691E">
        <w:rPr>
          <w:rFonts w:hint="eastAsia"/>
        </w:rPr>
        <w:t xml:space="preserve">  </w:t>
      </w:r>
      <w:r w:rsidRPr="0087691E">
        <w:rPr>
          <w:rFonts w:hint="eastAsia"/>
        </w:rPr>
        <w:t>网页数</w:t>
      </w:r>
      <w:r>
        <w:rPr>
          <w:rFonts w:hint="eastAsia"/>
        </w:rPr>
        <w:t>量</w:t>
      </w:r>
    </w:p>
    <w:tbl>
      <w:tblPr>
        <w:tblW w:w="8277" w:type="dxa"/>
        <w:jc w:val="center"/>
        <w:tblLook w:val="04A0" w:firstRow="1" w:lastRow="0" w:firstColumn="1" w:lastColumn="0" w:noHBand="0" w:noVBand="1"/>
      </w:tblPr>
      <w:tblGrid>
        <w:gridCol w:w="2093"/>
        <w:gridCol w:w="1559"/>
        <w:gridCol w:w="1843"/>
        <w:gridCol w:w="1843"/>
        <w:gridCol w:w="939"/>
      </w:tblGrid>
      <w:tr w:rsidR="00515B6B" w:rsidRPr="0087691E" w14:paraId="055EB584" w14:textId="77777777" w:rsidTr="00757CE3">
        <w:trPr>
          <w:trHeight w:val="283"/>
          <w:tblHeader/>
          <w:jc w:val="center"/>
        </w:trPr>
        <w:tc>
          <w:tcPr>
            <w:tcW w:w="2093" w:type="dxa"/>
            <w:tcBorders>
              <w:top w:val="single" w:sz="12" w:space="0" w:color="auto"/>
              <w:bottom w:val="single" w:sz="4" w:space="0" w:color="auto"/>
              <w:right w:val="single" w:sz="4" w:space="0" w:color="auto"/>
            </w:tcBorders>
            <w:shd w:val="clear" w:color="auto" w:fill="auto"/>
            <w:noWrap/>
            <w:vAlign w:val="center"/>
            <w:hideMark/>
          </w:tcPr>
          <w:p w14:paraId="101256E1" w14:textId="77777777" w:rsidR="00515B6B" w:rsidRPr="0087691E" w:rsidRDefault="00515B6B" w:rsidP="00515B6B">
            <w:pPr>
              <w:spacing w:line="240" w:lineRule="auto"/>
              <w:ind w:firstLineChars="0" w:firstLine="0"/>
              <w:jc w:val="center"/>
              <w:rPr>
                <w:sz w:val="18"/>
                <w:szCs w:val="18"/>
              </w:rPr>
            </w:pPr>
          </w:p>
        </w:tc>
        <w:tc>
          <w:tcPr>
            <w:tcW w:w="1559" w:type="dxa"/>
            <w:tcBorders>
              <w:top w:val="single" w:sz="12" w:space="0" w:color="auto"/>
              <w:left w:val="nil"/>
              <w:bottom w:val="single" w:sz="4" w:space="0" w:color="auto"/>
              <w:right w:val="single" w:sz="4" w:space="0" w:color="auto"/>
            </w:tcBorders>
            <w:shd w:val="clear" w:color="auto" w:fill="auto"/>
            <w:noWrap/>
            <w:vAlign w:val="center"/>
            <w:hideMark/>
          </w:tcPr>
          <w:p w14:paraId="2A9B9DD4" w14:textId="2060DCB8" w:rsidR="00515B6B" w:rsidRPr="0087691E" w:rsidRDefault="00515B6B" w:rsidP="00515B6B">
            <w:pPr>
              <w:spacing w:line="240" w:lineRule="auto"/>
              <w:ind w:firstLineChars="0" w:firstLine="0"/>
              <w:jc w:val="center"/>
              <w:rPr>
                <w:sz w:val="18"/>
                <w:szCs w:val="18"/>
              </w:rPr>
            </w:pPr>
            <w:r>
              <w:rPr>
                <w:rFonts w:hint="eastAsia"/>
                <w:sz w:val="18"/>
                <w:szCs w:val="18"/>
              </w:rPr>
              <w:t>单位</w:t>
            </w:r>
          </w:p>
        </w:tc>
        <w:tc>
          <w:tcPr>
            <w:tcW w:w="1843" w:type="dxa"/>
            <w:tcBorders>
              <w:top w:val="single" w:sz="12" w:space="0" w:color="auto"/>
              <w:left w:val="nil"/>
              <w:bottom w:val="single" w:sz="4" w:space="0" w:color="auto"/>
              <w:right w:val="nil"/>
            </w:tcBorders>
            <w:vAlign w:val="center"/>
          </w:tcPr>
          <w:p w14:paraId="2F028850" w14:textId="09181D1D" w:rsidR="00515B6B" w:rsidRPr="0087691E" w:rsidRDefault="00515B6B" w:rsidP="00515B6B">
            <w:pPr>
              <w:spacing w:line="240" w:lineRule="auto"/>
              <w:ind w:firstLineChars="0" w:firstLine="0"/>
              <w:jc w:val="center"/>
              <w:rPr>
                <w:sz w:val="18"/>
                <w:szCs w:val="18"/>
              </w:rPr>
            </w:pPr>
            <w:r>
              <w:rPr>
                <w:sz w:val="18"/>
                <w:szCs w:val="18"/>
              </w:rPr>
              <w:t>2020</w:t>
            </w:r>
            <w:r>
              <w:rPr>
                <w:rFonts w:hint="eastAsia"/>
                <w:sz w:val="18"/>
                <w:szCs w:val="18"/>
              </w:rPr>
              <w:t>年</w:t>
            </w:r>
            <w:r>
              <w:rPr>
                <w:sz w:val="18"/>
                <w:szCs w:val="18"/>
              </w:rPr>
              <w:t>12</w:t>
            </w:r>
            <w:r>
              <w:rPr>
                <w:rFonts w:hint="eastAsia"/>
                <w:sz w:val="18"/>
                <w:szCs w:val="18"/>
              </w:rPr>
              <w:t>月</w:t>
            </w:r>
          </w:p>
        </w:tc>
        <w:tc>
          <w:tcPr>
            <w:tcW w:w="1843" w:type="dxa"/>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0F3424AE" w14:textId="0F160678" w:rsidR="00515B6B" w:rsidRPr="0087691E" w:rsidRDefault="00515B6B" w:rsidP="00515B6B">
            <w:pPr>
              <w:spacing w:line="240" w:lineRule="auto"/>
              <w:ind w:firstLineChars="0" w:firstLine="0"/>
              <w:jc w:val="center"/>
              <w:rPr>
                <w:sz w:val="18"/>
                <w:szCs w:val="18"/>
              </w:rPr>
            </w:pPr>
            <w:r>
              <w:rPr>
                <w:sz w:val="18"/>
                <w:szCs w:val="18"/>
              </w:rPr>
              <w:t>2021</w:t>
            </w:r>
            <w:r>
              <w:rPr>
                <w:rFonts w:hint="eastAsia"/>
                <w:sz w:val="18"/>
                <w:szCs w:val="18"/>
              </w:rPr>
              <w:t>年</w:t>
            </w:r>
            <w:r>
              <w:rPr>
                <w:sz w:val="18"/>
                <w:szCs w:val="18"/>
              </w:rPr>
              <w:t>12</w:t>
            </w:r>
            <w:r>
              <w:rPr>
                <w:rFonts w:hint="eastAsia"/>
                <w:sz w:val="18"/>
                <w:szCs w:val="18"/>
              </w:rPr>
              <w:t>月</w:t>
            </w:r>
          </w:p>
        </w:tc>
        <w:tc>
          <w:tcPr>
            <w:tcW w:w="939" w:type="dxa"/>
            <w:tcBorders>
              <w:top w:val="single" w:sz="12" w:space="0" w:color="auto"/>
              <w:left w:val="nil"/>
              <w:bottom w:val="single" w:sz="4" w:space="0" w:color="auto"/>
            </w:tcBorders>
            <w:shd w:val="clear" w:color="auto" w:fill="auto"/>
            <w:noWrap/>
            <w:vAlign w:val="center"/>
            <w:hideMark/>
          </w:tcPr>
          <w:p w14:paraId="5E6FE2DA" w14:textId="17DC4DBB" w:rsidR="00515B6B" w:rsidRPr="0087691E" w:rsidRDefault="00515B6B" w:rsidP="00515B6B">
            <w:pPr>
              <w:spacing w:line="240" w:lineRule="auto"/>
              <w:ind w:firstLineChars="0" w:firstLine="0"/>
              <w:jc w:val="center"/>
              <w:rPr>
                <w:sz w:val="18"/>
                <w:szCs w:val="18"/>
              </w:rPr>
            </w:pPr>
            <w:r>
              <w:rPr>
                <w:rFonts w:hint="eastAsia"/>
                <w:sz w:val="18"/>
                <w:szCs w:val="18"/>
              </w:rPr>
              <w:t>增长率</w:t>
            </w:r>
          </w:p>
        </w:tc>
      </w:tr>
      <w:tr w:rsidR="00515B6B" w:rsidRPr="0087691E" w14:paraId="1B460E77" w14:textId="77777777" w:rsidTr="00757CE3">
        <w:trPr>
          <w:trHeight w:val="283"/>
          <w:jc w:val="center"/>
        </w:trPr>
        <w:tc>
          <w:tcPr>
            <w:tcW w:w="2093" w:type="dxa"/>
            <w:tcBorders>
              <w:top w:val="nil"/>
              <w:bottom w:val="single" w:sz="4" w:space="0" w:color="auto"/>
              <w:right w:val="single" w:sz="4" w:space="0" w:color="auto"/>
            </w:tcBorders>
            <w:shd w:val="clear" w:color="auto" w:fill="auto"/>
            <w:hideMark/>
          </w:tcPr>
          <w:p w14:paraId="1D664725" w14:textId="5A965C24" w:rsidR="00515B6B" w:rsidRPr="0087691E" w:rsidRDefault="00515B6B" w:rsidP="00515B6B">
            <w:pPr>
              <w:widowControl/>
              <w:spacing w:line="240" w:lineRule="auto"/>
              <w:ind w:firstLineChars="0" w:firstLine="0"/>
              <w:jc w:val="left"/>
              <w:rPr>
                <w:rFonts w:eastAsiaTheme="minorEastAsia" w:cs="宋体"/>
                <w:kern w:val="0"/>
                <w:sz w:val="18"/>
                <w:szCs w:val="18"/>
              </w:rPr>
            </w:pPr>
            <w:r>
              <w:rPr>
                <w:rFonts w:eastAsiaTheme="minorEastAsia" w:cs="宋体" w:hint="eastAsia"/>
                <w:kern w:val="0"/>
                <w:sz w:val="18"/>
                <w:szCs w:val="18"/>
              </w:rPr>
              <w:t>网页总数</w:t>
            </w:r>
          </w:p>
        </w:tc>
        <w:tc>
          <w:tcPr>
            <w:tcW w:w="1559" w:type="dxa"/>
            <w:tcBorders>
              <w:top w:val="nil"/>
              <w:left w:val="nil"/>
              <w:bottom w:val="single" w:sz="4" w:space="0" w:color="auto"/>
              <w:right w:val="single" w:sz="4" w:space="0" w:color="auto"/>
            </w:tcBorders>
            <w:shd w:val="clear" w:color="auto" w:fill="auto"/>
            <w:hideMark/>
          </w:tcPr>
          <w:p w14:paraId="77C42723" w14:textId="6BFECB0A" w:rsidR="00515B6B" w:rsidRPr="0087691E" w:rsidRDefault="00515B6B" w:rsidP="00515B6B">
            <w:pPr>
              <w:widowControl/>
              <w:spacing w:line="240" w:lineRule="auto"/>
              <w:ind w:firstLineChars="0" w:firstLine="0"/>
              <w:jc w:val="right"/>
              <w:rPr>
                <w:rFonts w:eastAsiaTheme="minorEastAsia" w:cs="宋体"/>
                <w:kern w:val="0"/>
                <w:sz w:val="18"/>
                <w:szCs w:val="18"/>
              </w:rPr>
            </w:pPr>
            <w:proofErr w:type="gramStart"/>
            <w:r>
              <w:rPr>
                <w:rFonts w:eastAsiaTheme="minorEastAsia" w:cs="宋体" w:hint="eastAsia"/>
                <w:kern w:val="0"/>
                <w:sz w:val="18"/>
                <w:szCs w:val="18"/>
              </w:rPr>
              <w:t>个</w:t>
            </w:r>
            <w:proofErr w:type="gramEnd"/>
          </w:p>
        </w:tc>
        <w:tc>
          <w:tcPr>
            <w:tcW w:w="1843" w:type="dxa"/>
            <w:tcBorders>
              <w:top w:val="nil"/>
              <w:left w:val="nil"/>
              <w:bottom w:val="single" w:sz="4" w:space="0" w:color="auto"/>
              <w:right w:val="nil"/>
            </w:tcBorders>
            <w:vAlign w:val="center"/>
          </w:tcPr>
          <w:p w14:paraId="3B1E5B9B" w14:textId="72262A43" w:rsidR="00515B6B" w:rsidRPr="0087691E" w:rsidRDefault="00515B6B" w:rsidP="00515B6B">
            <w:pPr>
              <w:widowControl/>
              <w:spacing w:line="240" w:lineRule="auto"/>
              <w:ind w:firstLineChars="0" w:firstLine="0"/>
              <w:jc w:val="right"/>
              <w:rPr>
                <w:sz w:val="18"/>
                <w:szCs w:val="18"/>
              </w:rPr>
            </w:pPr>
            <w:r>
              <w:rPr>
                <w:sz w:val="18"/>
                <w:szCs w:val="18"/>
              </w:rPr>
              <w:t>315,501,097,812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6AD26BF" w14:textId="7FE42E73" w:rsidR="00515B6B" w:rsidRPr="0087691E" w:rsidRDefault="00515B6B" w:rsidP="00515B6B">
            <w:pPr>
              <w:widowControl/>
              <w:spacing w:line="240" w:lineRule="auto"/>
              <w:ind w:firstLineChars="0" w:firstLine="0"/>
              <w:jc w:val="right"/>
              <w:rPr>
                <w:sz w:val="18"/>
                <w:szCs w:val="18"/>
              </w:rPr>
            </w:pPr>
            <w:r>
              <w:rPr>
                <w:sz w:val="18"/>
                <w:szCs w:val="18"/>
              </w:rPr>
              <w:t>334,963,712,602</w:t>
            </w:r>
          </w:p>
        </w:tc>
        <w:tc>
          <w:tcPr>
            <w:tcW w:w="939" w:type="dxa"/>
            <w:tcBorders>
              <w:top w:val="nil"/>
              <w:left w:val="nil"/>
              <w:bottom w:val="single" w:sz="4" w:space="0" w:color="auto"/>
            </w:tcBorders>
            <w:shd w:val="clear" w:color="auto" w:fill="auto"/>
            <w:vAlign w:val="center"/>
          </w:tcPr>
          <w:p w14:paraId="0BB43446" w14:textId="252A8F34" w:rsidR="00515B6B" w:rsidRPr="0087691E" w:rsidRDefault="00515B6B" w:rsidP="00515B6B">
            <w:pPr>
              <w:widowControl/>
              <w:spacing w:line="240" w:lineRule="auto"/>
              <w:ind w:firstLineChars="0" w:firstLine="0"/>
              <w:jc w:val="right"/>
              <w:rPr>
                <w:sz w:val="18"/>
                <w:szCs w:val="18"/>
              </w:rPr>
            </w:pPr>
            <w:r>
              <w:rPr>
                <w:sz w:val="18"/>
                <w:szCs w:val="18"/>
              </w:rPr>
              <w:t>6.2%</w:t>
            </w:r>
          </w:p>
        </w:tc>
      </w:tr>
      <w:tr w:rsidR="00515B6B" w:rsidRPr="0087691E" w14:paraId="2A37059F" w14:textId="77777777" w:rsidTr="00757CE3">
        <w:trPr>
          <w:trHeight w:val="283"/>
          <w:jc w:val="center"/>
        </w:trPr>
        <w:tc>
          <w:tcPr>
            <w:tcW w:w="2093" w:type="dxa"/>
            <w:vMerge w:val="restart"/>
            <w:tcBorders>
              <w:top w:val="nil"/>
              <w:bottom w:val="single" w:sz="4" w:space="0" w:color="auto"/>
              <w:right w:val="single" w:sz="4" w:space="0" w:color="auto"/>
            </w:tcBorders>
            <w:shd w:val="clear" w:color="auto" w:fill="auto"/>
            <w:vAlign w:val="center"/>
            <w:hideMark/>
          </w:tcPr>
          <w:p w14:paraId="69A5A513" w14:textId="4B5FC53A" w:rsidR="00515B6B" w:rsidRPr="0087691E" w:rsidRDefault="00515B6B" w:rsidP="00515B6B">
            <w:pPr>
              <w:widowControl/>
              <w:spacing w:line="240" w:lineRule="auto"/>
              <w:ind w:firstLineChars="0" w:firstLine="0"/>
              <w:jc w:val="left"/>
              <w:rPr>
                <w:rFonts w:eastAsiaTheme="minorEastAsia" w:cs="宋体"/>
                <w:kern w:val="0"/>
                <w:sz w:val="18"/>
                <w:szCs w:val="18"/>
              </w:rPr>
            </w:pPr>
            <w:r>
              <w:rPr>
                <w:rFonts w:eastAsiaTheme="minorEastAsia" w:cs="宋体" w:hint="eastAsia"/>
                <w:kern w:val="0"/>
                <w:sz w:val="18"/>
                <w:szCs w:val="18"/>
              </w:rPr>
              <w:t>静态网页</w:t>
            </w:r>
          </w:p>
        </w:tc>
        <w:tc>
          <w:tcPr>
            <w:tcW w:w="1559" w:type="dxa"/>
            <w:tcBorders>
              <w:top w:val="nil"/>
              <w:left w:val="nil"/>
              <w:bottom w:val="single" w:sz="4" w:space="0" w:color="auto"/>
              <w:right w:val="single" w:sz="4" w:space="0" w:color="auto"/>
            </w:tcBorders>
            <w:shd w:val="clear" w:color="auto" w:fill="auto"/>
            <w:hideMark/>
          </w:tcPr>
          <w:p w14:paraId="12BAAC70" w14:textId="04C7ECCD" w:rsidR="00515B6B" w:rsidRPr="0087691E" w:rsidRDefault="00515B6B" w:rsidP="00515B6B">
            <w:pPr>
              <w:widowControl/>
              <w:spacing w:line="240" w:lineRule="auto"/>
              <w:ind w:firstLineChars="0" w:firstLine="0"/>
              <w:jc w:val="right"/>
              <w:rPr>
                <w:rFonts w:eastAsiaTheme="minorEastAsia" w:cs="宋体"/>
                <w:kern w:val="0"/>
                <w:sz w:val="18"/>
                <w:szCs w:val="18"/>
              </w:rPr>
            </w:pPr>
            <w:proofErr w:type="gramStart"/>
            <w:r>
              <w:rPr>
                <w:rFonts w:eastAsiaTheme="minorEastAsia" w:cs="宋体" w:hint="eastAsia"/>
                <w:kern w:val="0"/>
                <w:sz w:val="18"/>
                <w:szCs w:val="18"/>
              </w:rPr>
              <w:t>个</w:t>
            </w:r>
            <w:proofErr w:type="gramEnd"/>
          </w:p>
        </w:tc>
        <w:tc>
          <w:tcPr>
            <w:tcW w:w="1843" w:type="dxa"/>
            <w:tcBorders>
              <w:top w:val="nil"/>
              <w:left w:val="nil"/>
              <w:bottom w:val="single" w:sz="4" w:space="0" w:color="auto"/>
              <w:right w:val="nil"/>
            </w:tcBorders>
            <w:vAlign w:val="center"/>
          </w:tcPr>
          <w:p w14:paraId="1E75F2B2" w14:textId="57F6BF01" w:rsidR="00515B6B" w:rsidRPr="0087691E" w:rsidRDefault="00515B6B" w:rsidP="00515B6B">
            <w:pPr>
              <w:spacing w:line="240" w:lineRule="auto"/>
              <w:ind w:firstLineChars="0" w:firstLine="0"/>
              <w:jc w:val="right"/>
              <w:rPr>
                <w:sz w:val="18"/>
                <w:szCs w:val="18"/>
              </w:rPr>
            </w:pPr>
            <w:r>
              <w:rPr>
                <w:sz w:val="18"/>
                <w:szCs w:val="18"/>
              </w:rPr>
              <w:t>215,529,450,543</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DEC5E5F" w14:textId="195E95A2" w:rsidR="00515B6B" w:rsidRPr="0087691E" w:rsidRDefault="00515B6B" w:rsidP="00515B6B">
            <w:pPr>
              <w:spacing w:line="240" w:lineRule="auto"/>
              <w:ind w:firstLineChars="0" w:firstLine="0"/>
              <w:jc w:val="right"/>
              <w:rPr>
                <w:sz w:val="18"/>
                <w:szCs w:val="18"/>
              </w:rPr>
            </w:pPr>
            <w:r>
              <w:rPr>
                <w:sz w:val="18"/>
                <w:szCs w:val="18"/>
              </w:rPr>
              <w:t>225,618,593,713</w:t>
            </w:r>
          </w:p>
        </w:tc>
        <w:tc>
          <w:tcPr>
            <w:tcW w:w="939" w:type="dxa"/>
            <w:tcBorders>
              <w:top w:val="nil"/>
              <w:left w:val="nil"/>
              <w:bottom w:val="single" w:sz="4" w:space="0" w:color="auto"/>
            </w:tcBorders>
            <w:shd w:val="clear" w:color="auto" w:fill="auto"/>
            <w:vAlign w:val="center"/>
          </w:tcPr>
          <w:p w14:paraId="5FED35D5" w14:textId="62F8C85F" w:rsidR="00515B6B" w:rsidRPr="0087691E" w:rsidRDefault="00515B6B" w:rsidP="00515B6B">
            <w:pPr>
              <w:widowControl/>
              <w:spacing w:line="240" w:lineRule="auto"/>
              <w:ind w:firstLineChars="0" w:firstLine="0"/>
              <w:jc w:val="right"/>
              <w:rPr>
                <w:sz w:val="18"/>
                <w:szCs w:val="18"/>
              </w:rPr>
            </w:pPr>
            <w:r>
              <w:rPr>
                <w:sz w:val="18"/>
                <w:szCs w:val="18"/>
              </w:rPr>
              <w:t>4.7%</w:t>
            </w:r>
          </w:p>
        </w:tc>
      </w:tr>
      <w:tr w:rsidR="00515B6B" w:rsidRPr="0087691E" w14:paraId="02B2227C" w14:textId="77777777" w:rsidTr="00757CE3">
        <w:trPr>
          <w:trHeight w:val="283"/>
          <w:jc w:val="center"/>
        </w:trPr>
        <w:tc>
          <w:tcPr>
            <w:tcW w:w="2093" w:type="dxa"/>
            <w:vMerge/>
            <w:tcBorders>
              <w:top w:val="nil"/>
              <w:bottom w:val="single" w:sz="4" w:space="0" w:color="auto"/>
              <w:right w:val="single" w:sz="4" w:space="0" w:color="auto"/>
            </w:tcBorders>
            <w:vAlign w:val="center"/>
            <w:hideMark/>
          </w:tcPr>
          <w:p w14:paraId="1BDF650D" w14:textId="77777777" w:rsidR="00515B6B" w:rsidRPr="0087691E" w:rsidRDefault="00515B6B" w:rsidP="00515B6B">
            <w:pPr>
              <w:widowControl/>
              <w:spacing w:line="240" w:lineRule="auto"/>
              <w:ind w:firstLineChars="0" w:firstLine="0"/>
              <w:jc w:val="left"/>
              <w:rPr>
                <w:rFonts w:eastAsiaTheme="minorEastAsia" w:cs="宋体"/>
                <w:kern w:val="0"/>
                <w:sz w:val="18"/>
                <w:szCs w:val="18"/>
              </w:rPr>
            </w:pPr>
          </w:p>
        </w:tc>
        <w:tc>
          <w:tcPr>
            <w:tcW w:w="1559" w:type="dxa"/>
            <w:tcBorders>
              <w:top w:val="nil"/>
              <w:left w:val="nil"/>
              <w:bottom w:val="single" w:sz="4" w:space="0" w:color="auto"/>
              <w:right w:val="single" w:sz="4" w:space="0" w:color="auto"/>
            </w:tcBorders>
            <w:shd w:val="clear" w:color="auto" w:fill="auto"/>
            <w:hideMark/>
          </w:tcPr>
          <w:p w14:paraId="643477B7" w14:textId="12C7CDA5" w:rsidR="00515B6B" w:rsidRPr="0087691E" w:rsidRDefault="00515B6B" w:rsidP="00515B6B">
            <w:pPr>
              <w:widowControl/>
              <w:spacing w:line="240" w:lineRule="auto"/>
              <w:ind w:firstLineChars="0" w:firstLine="0"/>
              <w:jc w:val="right"/>
              <w:rPr>
                <w:rFonts w:eastAsiaTheme="minorEastAsia" w:cs="宋体"/>
                <w:kern w:val="0"/>
                <w:sz w:val="18"/>
                <w:szCs w:val="18"/>
              </w:rPr>
            </w:pPr>
            <w:r>
              <w:rPr>
                <w:rFonts w:eastAsiaTheme="minorEastAsia" w:cs="宋体" w:hint="eastAsia"/>
                <w:kern w:val="0"/>
                <w:sz w:val="18"/>
                <w:szCs w:val="18"/>
              </w:rPr>
              <w:t>占网页总数比例</w:t>
            </w:r>
          </w:p>
        </w:tc>
        <w:tc>
          <w:tcPr>
            <w:tcW w:w="1843" w:type="dxa"/>
            <w:tcBorders>
              <w:top w:val="nil"/>
              <w:left w:val="nil"/>
              <w:bottom w:val="single" w:sz="4" w:space="0" w:color="auto"/>
              <w:right w:val="nil"/>
            </w:tcBorders>
            <w:vAlign w:val="center"/>
          </w:tcPr>
          <w:p w14:paraId="4BE19912" w14:textId="3C724DA5" w:rsidR="00515B6B" w:rsidRPr="0087691E" w:rsidRDefault="00515B6B" w:rsidP="00515B6B">
            <w:pPr>
              <w:spacing w:line="240" w:lineRule="auto"/>
              <w:ind w:firstLineChars="0" w:firstLine="0"/>
              <w:jc w:val="right"/>
              <w:rPr>
                <w:sz w:val="18"/>
                <w:szCs w:val="18"/>
              </w:rPr>
            </w:pPr>
            <w:r>
              <w:rPr>
                <w:sz w:val="18"/>
                <w:szCs w:val="18"/>
              </w:rPr>
              <w:t>68.3%</w:t>
            </w:r>
          </w:p>
        </w:tc>
        <w:tc>
          <w:tcPr>
            <w:tcW w:w="1843" w:type="dxa"/>
            <w:tcBorders>
              <w:top w:val="single" w:sz="4" w:space="0" w:color="auto"/>
              <w:left w:val="single" w:sz="4" w:space="0" w:color="auto"/>
              <w:bottom w:val="single" w:sz="4" w:space="0" w:color="auto"/>
              <w:right w:val="nil"/>
            </w:tcBorders>
            <w:shd w:val="clear" w:color="auto" w:fill="auto"/>
            <w:noWrap/>
            <w:vAlign w:val="center"/>
          </w:tcPr>
          <w:p w14:paraId="28BA2F77" w14:textId="552F7DDD" w:rsidR="00515B6B" w:rsidRPr="0087691E" w:rsidRDefault="00515B6B" w:rsidP="00515B6B">
            <w:pPr>
              <w:spacing w:line="240" w:lineRule="auto"/>
              <w:ind w:firstLineChars="0" w:firstLine="0"/>
              <w:jc w:val="right"/>
              <w:rPr>
                <w:sz w:val="18"/>
                <w:szCs w:val="18"/>
              </w:rPr>
            </w:pPr>
            <w:r>
              <w:rPr>
                <w:sz w:val="18"/>
                <w:szCs w:val="18"/>
              </w:rPr>
              <w:t>67.4%</w:t>
            </w:r>
          </w:p>
        </w:tc>
        <w:tc>
          <w:tcPr>
            <w:tcW w:w="939" w:type="dxa"/>
            <w:tcBorders>
              <w:top w:val="nil"/>
              <w:left w:val="single" w:sz="4" w:space="0" w:color="auto"/>
              <w:bottom w:val="single" w:sz="4" w:space="0" w:color="auto"/>
            </w:tcBorders>
            <w:shd w:val="clear" w:color="auto" w:fill="auto"/>
            <w:vAlign w:val="center"/>
          </w:tcPr>
          <w:p w14:paraId="09BBBF9A" w14:textId="0540369B" w:rsidR="00515B6B" w:rsidRPr="0087691E" w:rsidRDefault="00515B6B" w:rsidP="00515B6B">
            <w:pPr>
              <w:widowControl/>
              <w:spacing w:line="240" w:lineRule="auto"/>
              <w:ind w:firstLineChars="0" w:firstLine="0"/>
              <w:jc w:val="right"/>
              <w:rPr>
                <w:sz w:val="18"/>
                <w:szCs w:val="18"/>
              </w:rPr>
            </w:pPr>
            <w:r>
              <w:rPr>
                <w:sz w:val="18"/>
                <w:szCs w:val="18"/>
              </w:rPr>
              <w:t>--</w:t>
            </w:r>
          </w:p>
        </w:tc>
      </w:tr>
      <w:tr w:rsidR="00515B6B" w:rsidRPr="0087691E" w14:paraId="071A3DF8" w14:textId="77777777" w:rsidTr="00757CE3">
        <w:trPr>
          <w:trHeight w:val="283"/>
          <w:jc w:val="center"/>
        </w:trPr>
        <w:tc>
          <w:tcPr>
            <w:tcW w:w="2093" w:type="dxa"/>
            <w:vMerge w:val="restart"/>
            <w:tcBorders>
              <w:top w:val="nil"/>
              <w:bottom w:val="single" w:sz="4" w:space="0" w:color="auto"/>
              <w:right w:val="single" w:sz="4" w:space="0" w:color="auto"/>
            </w:tcBorders>
            <w:shd w:val="clear" w:color="auto" w:fill="auto"/>
            <w:vAlign w:val="center"/>
            <w:hideMark/>
          </w:tcPr>
          <w:p w14:paraId="06E1909E" w14:textId="1FA29931" w:rsidR="00515B6B" w:rsidRPr="0087691E" w:rsidRDefault="00515B6B" w:rsidP="00515B6B">
            <w:pPr>
              <w:widowControl/>
              <w:spacing w:line="240" w:lineRule="auto"/>
              <w:ind w:firstLineChars="0" w:firstLine="0"/>
              <w:jc w:val="left"/>
              <w:rPr>
                <w:rFonts w:eastAsiaTheme="minorEastAsia" w:cs="宋体"/>
                <w:kern w:val="0"/>
                <w:sz w:val="18"/>
                <w:szCs w:val="18"/>
              </w:rPr>
            </w:pPr>
            <w:r>
              <w:rPr>
                <w:rFonts w:eastAsiaTheme="minorEastAsia" w:cs="宋体" w:hint="eastAsia"/>
                <w:kern w:val="0"/>
                <w:sz w:val="18"/>
                <w:szCs w:val="18"/>
              </w:rPr>
              <w:t>动态网页</w:t>
            </w:r>
          </w:p>
        </w:tc>
        <w:tc>
          <w:tcPr>
            <w:tcW w:w="1559" w:type="dxa"/>
            <w:tcBorders>
              <w:top w:val="nil"/>
              <w:left w:val="nil"/>
              <w:bottom w:val="single" w:sz="4" w:space="0" w:color="auto"/>
              <w:right w:val="single" w:sz="4" w:space="0" w:color="auto"/>
            </w:tcBorders>
            <w:shd w:val="clear" w:color="auto" w:fill="auto"/>
            <w:hideMark/>
          </w:tcPr>
          <w:p w14:paraId="1675BF44" w14:textId="755581CE" w:rsidR="00515B6B" w:rsidRPr="0087691E" w:rsidRDefault="00515B6B" w:rsidP="00515B6B">
            <w:pPr>
              <w:widowControl/>
              <w:spacing w:line="240" w:lineRule="auto"/>
              <w:ind w:firstLineChars="0" w:firstLine="0"/>
              <w:jc w:val="right"/>
              <w:rPr>
                <w:rFonts w:eastAsiaTheme="minorEastAsia" w:cs="宋体"/>
                <w:kern w:val="0"/>
                <w:sz w:val="18"/>
                <w:szCs w:val="18"/>
              </w:rPr>
            </w:pPr>
            <w:proofErr w:type="gramStart"/>
            <w:r>
              <w:rPr>
                <w:rFonts w:eastAsiaTheme="minorEastAsia" w:cs="宋体" w:hint="eastAsia"/>
                <w:kern w:val="0"/>
                <w:sz w:val="18"/>
                <w:szCs w:val="18"/>
              </w:rPr>
              <w:t>个</w:t>
            </w:r>
            <w:proofErr w:type="gramEnd"/>
          </w:p>
        </w:tc>
        <w:tc>
          <w:tcPr>
            <w:tcW w:w="1843" w:type="dxa"/>
            <w:tcBorders>
              <w:top w:val="nil"/>
              <w:left w:val="nil"/>
              <w:bottom w:val="single" w:sz="4" w:space="0" w:color="auto"/>
              <w:right w:val="nil"/>
            </w:tcBorders>
            <w:vAlign w:val="center"/>
          </w:tcPr>
          <w:p w14:paraId="3E375136" w14:textId="7A8373E1" w:rsidR="00515B6B" w:rsidRPr="0087691E" w:rsidRDefault="00515B6B" w:rsidP="00515B6B">
            <w:pPr>
              <w:spacing w:line="240" w:lineRule="auto"/>
              <w:ind w:firstLineChars="0" w:firstLine="0"/>
              <w:jc w:val="right"/>
              <w:rPr>
                <w:sz w:val="18"/>
                <w:szCs w:val="18"/>
              </w:rPr>
            </w:pPr>
            <w:r>
              <w:rPr>
                <w:sz w:val="18"/>
                <w:szCs w:val="18"/>
              </w:rPr>
              <w:t>99,971,647,269</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B335414" w14:textId="73A67E59" w:rsidR="00515B6B" w:rsidRPr="0087691E" w:rsidRDefault="00515B6B" w:rsidP="00515B6B">
            <w:pPr>
              <w:spacing w:line="240" w:lineRule="auto"/>
              <w:ind w:firstLineChars="0" w:firstLine="0"/>
              <w:jc w:val="right"/>
              <w:rPr>
                <w:sz w:val="18"/>
                <w:szCs w:val="18"/>
              </w:rPr>
            </w:pPr>
            <w:r>
              <w:rPr>
                <w:sz w:val="18"/>
                <w:szCs w:val="18"/>
              </w:rPr>
              <w:t>109,345,118,889</w:t>
            </w:r>
          </w:p>
        </w:tc>
        <w:tc>
          <w:tcPr>
            <w:tcW w:w="939" w:type="dxa"/>
            <w:tcBorders>
              <w:top w:val="nil"/>
              <w:left w:val="nil"/>
              <w:bottom w:val="single" w:sz="4" w:space="0" w:color="auto"/>
            </w:tcBorders>
            <w:shd w:val="clear" w:color="auto" w:fill="auto"/>
            <w:vAlign w:val="center"/>
          </w:tcPr>
          <w:p w14:paraId="2B2D6220" w14:textId="156C7A02" w:rsidR="00515B6B" w:rsidRPr="0087691E" w:rsidRDefault="00515B6B" w:rsidP="00515B6B">
            <w:pPr>
              <w:widowControl/>
              <w:spacing w:line="240" w:lineRule="auto"/>
              <w:ind w:firstLineChars="0" w:firstLine="0"/>
              <w:jc w:val="right"/>
              <w:rPr>
                <w:sz w:val="18"/>
                <w:szCs w:val="18"/>
              </w:rPr>
            </w:pPr>
            <w:r>
              <w:rPr>
                <w:sz w:val="18"/>
                <w:szCs w:val="18"/>
              </w:rPr>
              <w:t>9.4%</w:t>
            </w:r>
          </w:p>
        </w:tc>
      </w:tr>
      <w:tr w:rsidR="00515B6B" w:rsidRPr="0087691E" w14:paraId="6027E7C7" w14:textId="77777777" w:rsidTr="00757CE3">
        <w:trPr>
          <w:trHeight w:val="283"/>
          <w:jc w:val="center"/>
        </w:trPr>
        <w:tc>
          <w:tcPr>
            <w:tcW w:w="2093" w:type="dxa"/>
            <w:vMerge/>
            <w:tcBorders>
              <w:top w:val="nil"/>
              <w:bottom w:val="single" w:sz="4" w:space="0" w:color="auto"/>
              <w:right w:val="single" w:sz="4" w:space="0" w:color="auto"/>
            </w:tcBorders>
            <w:vAlign w:val="center"/>
            <w:hideMark/>
          </w:tcPr>
          <w:p w14:paraId="14C80C7E" w14:textId="77777777" w:rsidR="00515B6B" w:rsidRPr="0087691E" w:rsidRDefault="00515B6B" w:rsidP="00515B6B">
            <w:pPr>
              <w:widowControl/>
              <w:spacing w:line="240" w:lineRule="auto"/>
              <w:ind w:firstLineChars="0" w:firstLine="0"/>
              <w:jc w:val="left"/>
              <w:rPr>
                <w:rFonts w:eastAsiaTheme="minorEastAsia" w:cs="宋体"/>
                <w:kern w:val="0"/>
                <w:sz w:val="18"/>
                <w:szCs w:val="18"/>
              </w:rPr>
            </w:pPr>
          </w:p>
        </w:tc>
        <w:tc>
          <w:tcPr>
            <w:tcW w:w="1559" w:type="dxa"/>
            <w:tcBorders>
              <w:top w:val="nil"/>
              <w:left w:val="nil"/>
              <w:bottom w:val="single" w:sz="4" w:space="0" w:color="auto"/>
              <w:right w:val="single" w:sz="4" w:space="0" w:color="auto"/>
            </w:tcBorders>
            <w:shd w:val="clear" w:color="auto" w:fill="auto"/>
            <w:hideMark/>
          </w:tcPr>
          <w:p w14:paraId="5993F67E" w14:textId="4B700209" w:rsidR="00515B6B" w:rsidRPr="0087691E" w:rsidRDefault="00515B6B" w:rsidP="00515B6B">
            <w:pPr>
              <w:widowControl/>
              <w:spacing w:line="240" w:lineRule="auto"/>
              <w:ind w:firstLineChars="0" w:firstLine="0"/>
              <w:jc w:val="right"/>
              <w:rPr>
                <w:rFonts w:eastAsiaTheme="minorEastAsia" w:cs="宋体"/>
                <w:kern w:val="0"/>
                <w:sz w:val="18"/>
                <w:szCs w:val="18"/>
              </w:rPr>
            </w:pPr>
            <w:r>
              <w:rPr>
                <w:rFonts w:eastAsiaTheme="minorEastAsia" w:cs="宋体" w:hint="eastAsia"/>
                <w:kern w:val="0"/>
                <w:sz w:val="18"/>
                <w:szCs w:val="18"/>
              </w:rPr>
              <w:t>占网页总数比例</w:t>
            </w:r>
          </w:p>
        </w:tc>
        <w:tc>
          <w:tcPr>
            <w:tcW w:w="1843" w:type="dxa"/>
            <w:tcBorders>
              <w:top w:val="nil"/>
              <w:left w:val="nil"/>
              <w:bottom w:val="single" w:sz="4" w:space="0" w:color="auto"/>
              <w:right w:val="nil"/>
            </w:tcBorders>
            <w:vAlign w:val="center"/>
          </w:tcPr>
          <w:p w14:paraId="1C642CDF" w14:textId="768A4D95" w:rsidR="00515B6B" w:rsidRPr="0087691E" w:rsidRDefault="00515B6B" w:rsidP="00515B6B">
            <w:pPr>
              <w:spacing w:line="240" w:lineRule="auto"/>
              <w:ind w:firstLineChars="0" w:firstLine="0"/>
              <w:jc w:val="right"/>
              <w:rPr>
                <w:sz w:val="18"/>
                <w:szCs w:val="18"/>
              </w:rPr>
            </w:pPr>
            <w:r>
              <w:rPr>
                <w:sz w:val="18"/>
                <w:szCs w:val="18"/>
              </w:rPr>
              <w:t>31.7%</w:t>
            </w:r>
          </w:p>
        </w:tc>
        <w:tc>
          <w:tcPr>
            <w:tcW w:w="1843" w:type="dxa"/>
            <w:tcBorders>
              <w:top w:val="single" w:sz="4" w:space="0" w:color="auto"/>
              <w:left w:val="single" w:sz="4" w:space="0" w:color="auto"/>
              <w:bottom w:val="single" w:sz="4" w:space="0" w:color="auto"/>
              <w:right w:val="nil"/>
            </w:tcBorders>
            <w:shd w:val="clear" w:color="auto" w:fill="auto"/>
            <w:noWrap/>
            <w:vAlign w:val="center"/>
          </w:tcPr>
          <w:p w14:paraId="4A1A2C78" w14:textId="51E2B526" w:rsidR="00515B6B" w:rsidRPr="0087691E" w:rsidRDefault="00515B6B" w:rsidP="00515B6B">
            <w:pPr>
              <w:spacing w:line="240" w:lineRule="auto"/>
              <w:ind w:firstLineChars="0" w:firstLine="0"/>
              <w:jc w:val="right"/>
              <w:rPr>
                <w:sz w:val="18"/>
                <w:szCs w:val="18"/>
              </w:rPr>
            </w:pPr>
            <w:r>
              <w:rPr>
                <w:sz w:val="18"/>
                <w:szCs w:val="18"/>
              </w:rPr>
              <w:t>32.6%</w:t>
            </w:r>
          </w:p>
        </w:tc>
        <w:tc>
          <w:tcPr>
            <w:tcW w:w="939" w:type="dxa"/>
            <w:tcBorders>
              <w:top w:val="nil"/>
              <w:left w:val="single" w:sz="4" w:space="0" w:color="auto"/>
              <w:bottom w:val="single" w:sz="4" w:space="0" w:color="auto"/>
            </w:tcBorders>
            <w:shd w:val="clear" w:color="auto" w:fill="auto"/>
            <w:vAlign w:val="center"/>
          </w:tcPr>
          <w:p w14:paraId="6928E00B" w14:textId="670B48C6" w:rsidR="00515B6B" w:rsidRPr="0087691E" w:rsidRDefault="00515B6B" w:rsidP="00515B6B">
            <w:pPr>
              <w:widowControl/>
              <w:spacing w:line="240" w:lineRule="auto"/>
              <w:ind w:firstLineChars="0" w:firstLine="0"/>
              <w:jc w:val="right"/>
              <w:rPr>
                <w:sz w:val="18"/>
                <w:szCs w:val="18"/>
              </w:rPr>
            </w:pPr>
            <w:r>
              <w:rPr>
                <w:sz w:val="18"/>
                <w:szCs w:val="18"/>
              </w:rPr>
              <w:t>--</w:t>
            </w:r>
          </w:p>
        </w:tc>
      </w:tr>
      <w:tr w:rsidR="00515B6B" w:rsidRPr="0087691E" w14:paraId="41A7A4B8" w14:textId="77777777" w:rsidTr="00757CE3">
        <w:trPr>
          <w:trHeight w:val="283"/>
          <w:jc w:val="center"/>
        </w:trPr>
        <w:tc>
          <w:tcPr>
            <w:tcW w:w="2093" w:type="dxa"/>
            <w:tcBorders>
              <w:top w:val="nil"/>
              <w:bottom w:val="single" w:sz="4" w:space="0" w:color="auto"/>
              <w:right w:val="single" w:sz="4" w:space="0" w:color="auto"/>
            </w:tcBorders>
            <w:shd w:val="clear" w:color="auto" w:fill="auto"/>
            <w:vAlign w:val="center"/>
            <w:hideMark/>
          </w:tcPr>
          <w:p w14:paraId="75F398B4" w14:textId="42DBDC76" w:rsidR="00515B6B" w:rsidRPr="0087691E" w:rsidRDefault="00515B6B" w:rsidP="00515B6B">
            <w:pPr>
              <w:widowControl/>
              <w:spacing w:line="240" w:lineRule="auto"/>
              <w:ind w:firstLineChars="0" w:firstLine="0"/>
              <w:jc w:val="left"/>
              <w:rPr>
                <w:rFonts w:eastAsiaTheme="minorEastAsia" w:cs="宋体"/>
                <w:kern w:val="0"/>
                <w:sz w:val="18"/>
                <w:szCs w:val="18"/>
              </w:rPr>
            </w:pPr>
            <w:r>
              <w:rPr>
                <w:rFonts w:eastAsiaTheme="minorEastAsia" w:cs="宋体" w:hint="eastAsia"/>
                <w:kern w:val="0"/>
                <w:sz w:val="18"/>
                <w:szCs w:val="18"/>
              </w:rPr>
              <w:t>网页长度（总字节数）</w:t>
            </w:r>
          </w:p>
        </w:tc>
        <w:tc>
          <w:tcPr>
            <w:tcW w:w="1559" w:type="dxa"/>
            <w:tcBorders>
              <w:top w:val="nil"/>
              <w:left w:val="nil"/>
              <w:bottom w:val="single" w:sz="4" w:space="0" w:color="auto"/>
              <w:right w:val="single" w:sz="4" w:space="0" w:color="auto"/>
            </w:tcBorders>
            <w:shd w:val="clear" w:color="auto" w:fill="auto"/>
            <w:hideMark/>
          </w:tcPr>
          <w:p w14:paraId="1D36224F" w14:textId="72EB04DF" w:rsidR="00515B6B" w:rsidRPr="0087691E" w:rsidRDefault="00515B6B" w:rsidP="00515B6B">
            <w:pPr>
              <w:widowControl/>
              <w:spacing w:line="240" w:lineRule="auto"/>
              <w:ind w:firstLineChars="0" w:firstLine="0"/>
              <w:jc w:val="right"/>
              <w:rPr>
                <w:rFonts w:eastAsiaTheme="minorEastAsia"/>
                <w:kern w:val="0"/>
                <w:sz w:val="18"/>
                <w:szCs w:val="18"/>
              </w:rPr>
            </w:pPr>
            <w:r>
              <w:rPr>
                <w:rFonts w:eastAsiaTheme="minorEastAsia"/>
                <w:kern w:val="0"/>
                <w:sz w:val="18"/>
                <w:szCs w:val="18"/>
              </w:rPr>
              <w:t>KB</w:t>
            </w:r>
          </w:p>
        </w:tc>
        <w:tc>
          <w:tcPr>
            <w:tcW w:w="1843" w:type="dxa"/>
            <w:tcBorders>
              <w:top w:val="nil"/>
              <w:left w:val="nil"/>
              <w:bottom w:val="single" w:sz="4" w:space="0" w:color="auto"/>
              <w:right w:val="nil"/>
            </w:tcBorders>
          </w:tcPr>
          <w:p w14:paraId="40CF0059" w14:textId="12ED052B" w:rsidR="00515B6B" w:rsidRPr="0087691E" w:rsidRDefault="00515B6B" w:rsidP="00515B6B">
            <w:pPr>
              <w:spacing w:line="240" w:lineRule="auto"/>
              <w:ind w:firstLineChars="0" w:firstLine="0"/>
              <w:jc w:val="right"/>
              <w:rPr>
                <w:sz w:val="18"/>
                <w:szCs w:val="18"/>
              </w:rPr>
            </w:pPr>
            <w:r>
              <w:rPr>
                <w:sz w:val="18"/>
                <w:szCs w:val="18"/>
              </w:rPr>
              <w:t>23,618,193,016,465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04D3364" w14:textId="5CABCA7C" w:rsidR="00515B6B" w:rsidRPr="0087691E" w:rsidRDefault="00515B6B" w:rsidP="00515B6B">
            <w:pPr>
              <w:spacing w:line="240" w:lineRule="auto"/>
              <w:ind w:firstLineChars="0" w:firstLine="0"/>
              <w:jc w:val="right"/>
              <w:rPr>
                <w:sz w:val="18"/>
                <w:szCs w:val="18"/>
              </w:rPr>
            </w:pPr>
            <w:r>
              <w:rPr>
                <w:sz w:val="18"/>
                <w:szCs w:val="18"/>
              </w:rPr>
              <w:t>25,835,838,532,975</w:t>
            </w:r>
          </w:p>
        </w:tc>
        <w:tc>
          <w:tcPr>
            <w:tcW w:w="939" w:type="dxa"/>
            <w:tcBorders>
              <w:top w:val="nil"/>
              <w:left w:val="nil"/>
              <w:bottom w:val="single" w:sz="4" w:space="0" w:color="auto"/>
            </w:tcBorders>
            <w:shd w:val="clear" w:color="auto" w:fill="auto"/>
            <w:vAlign w:val="center"/>
          </w:tcPr>
          <w:p w14:paraId="0CB97419" w14:textId="6F7DE8C7" w:rsidR="00515B6B" w:rsidRPr="0087691E" w:rsidRDefault="00515B6B" w:rsidP="00515B6B">
            <w:pPr>
              <w:widowControl/>
              <w:spacing w:line="240" w:lineRule="auto"/>
              <w:ind w:firstLineChars="0" w:firstLine="0"/>
              <w:jc w:val="right"/>
              <w:rPr>
                <w:sz w:val="18"/>
                <w:szCs w:val="18"/>
              </w:rPr>
            </w:pPr>
            <w:r>
              <w:rPr>
                <w:sz w:val="18"/>
                <w:szCs w:val="18"/>
              </w:rPr>
              <w:t>9.4%</w:t>
            </w:r>
          </w:p>
        </w:tc>
      </w:tr>
      <w:tr w:rsidR="00515B6B" w:rsidRPr="0087691E" w14:paraId="4A21C967" w14:textId="77777777" w:rsidTr="00757CE3">
        <w:trPr>
          <w:trHeight w:val="283"/>
          <w:jc w:val="center"/>
        </w:trPr>
        <w:tc>
          <w:tcPr>
            <w:tcW w:w="2093" w:type="dxa"/>
            <w:tcBorders>
              <w:top w:val="nil"/>
              <w:bottom w:val="single" w:sz="4" w:space="0" w:color="auto"/>
              <w:right w:val="single" w:sz="4" w:space="0" w:color="auto"/>
            </w:tcBorders>
            <w:shd w:val="clear" w:color="auto" w:fill="auto"/>
            <w:hideMark/>
          </w:tcPr>
          <w:p w14:paraId="5767052D" w14:textId="68B5C60F" w:rsidR="00515B6B" w:rsidRPr="0087691E" w:rsidRDefault="00515B6B" w:rsidP="00515B6B">
            <w:pPr>
              <w:widowControl/>
              <w:spacing w:line="240" w:lineRule="auto"/>
              <w:ind w:firstLineChars="0" w:firstLine="0"/>
              <w:jc w:val="left"/>
              <w:rPr>
                <w:rFonts w:eastAsiaTheme="minorEastAsia" w:cs="宋体"/>
                <w:kern w:val="0"/>
                <w:sz w:val="18"/>
                <w:szCs w:val="18"/>
              </w:rPr>
            </w:pPr>
            <w:r>
              <w:rPr>
                <w:rFonts w:eastAsiaTheme="minorEastAsia" w:cs="宋体" w:hint="eastAsia"/>
                <w:kern w:val="0"/>
                <w:sz w:val="18"/>
                <w:szCs w:val="18"/>
              </w:rPr>
              <w:t>平均每个网页的字节数</w:t>
            </w:r>
          </w:p>
        </w:tc>
        <w:tc>
          <w:tcPr>
            <w:tcW w:w="1559" w:type="dxa"/>
            <w:tcBorders>
              <w:top w:val="nil"/>
              <w:left w:val="nil"/>
              <w:bottom w:val="single" w:sz="4" w:space="0" w:color="auto"/>
              <w:right w:val="single" w:sz="4" w:space="0" w:color="auto"/>
            </w:tcBorders>
            <w:shd w:val="clear" w:color="auto" w:fill="auto"/>
            <w:hideMark/>
          </w:tcPr>
          <w:p w14:paraId="263E837D" w14:textId="55C25EEB" w:rsidR="00515B6B" w:rsidRPr="0087691E" w:rsidRDefault="00515B6B" w:rsidP="00515B6B">
            <w:pPr>
              <w:widowControl/>
              <w:spacing w:line="240" w:lineRule="auto"/>
              <w:ind w:firstLineChars="0" w:firstLine="0"/>
              <w:jc w:val="right"/>
              <w:rPr>
                <w:rFonts w:eastAsiaTheme="minorEastAsia"/>
                <w:kern w:val="0"/>
                <w:sz w:val="18"/>
                <w:szCs w:val="18"/>
              </w:rPr>
            </w:pPr>
            <w:r>
              <w:rPr>
                <w:rFonts w:eastAsiaTheme="minorEastAsia"/>
                <w:kern w:val="0"/>
                <w:sz w:val="18"/>
                <w:szCs w:val="18"/>
              </w:rPr>
              <w:t>KB</w:t>
            </w:r>
          </w:p>
        </w:tc>
        <w:tc>
          <w:tcPr>
            <w:tcW w:w="1843" w:type="dxa"/>
            <w:tcBorders>
              <w:top w:val="nil"/>
              <w:left w:val="nil"/>
              <w:bottom w:val="single" w:sz="4" w:space="0" w:color="auto"/>
              <w:right w:val="nil"/>
            </w:tcBorders>
          </w:tcPr>
          <w:p w14:paraId="47471AB7" w14:textId="169CB293" w:rsidR="00515B6B" w:rsidRPr="0087691E" w:rsidRDefault="00515B6B" w:rsidP="00515B6B">
            <w:pPr>
              <w:spacing w:line="240" w:lineRule="auto"/>
              <w:ind w:firstLineChars="0" w:firstLine="0"/>
              <w:jc w:val="right"/>
              <w:rPr>
                <w:sz w:val="18"/>
                <w:szCs w:val="18"/>
              </w:rPr>
            </w:pPr>
            <w:r>
              <w:rPr>
                <w:sz w:val="18"/>
                <w:szCs w:val="18"/>
              </w:rPr>
              <w:t>75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DD8C330" w14:textId="5E696B6F" w:rsidR="00515B6B" w:rsidRPr="0087691E" w:rsidRDefault="00515B6B" w:rsidP="00515B6B">
            <w:pPr>
              <w:spacing w:line="240" w:lineRule="auto"/>
              <w:ind w:firstLineChars="0" w:firstLine="0"/>
              <w:jc w:val="right"/>
              <w:rPr>
                <w:sz w:val="18"/>
                <w:szCs w:val="18"/>
              </w:rPr>
            </w:pPr>
            <w:r>
              <w:rPr>
                <w:sz w:val="18"/>
                <w:szCs w:val="18"/>
              </w:rPr>
              <w:t>77</w:t>
            </w:r>
          </w:p>
        </w:tc>
        <w:tc>
          <w:tcPr>
            <w:tcW w:w="939" w:type="dxa"/>
            <w:tcBorders>
              <w:top w:val="nil"/>
              <w:left w:val="nil"/>
              <w:bottom w:val="single" w:sz="4" w:space="0" w:color="auto"/>
            </w:tcBorders>
            <w:shd w:val="clear" w:color="auto" w:fill="auto"/>
            <w:vAlign w:val="center"/>
          </w:tcPr>
          <w:p w14:paraId="4FC4C0B5" w14:textId="1F48882E" w:rsidR="00515B6B" w:rsidRPr="0087691E" w:rsidRDefault="00515B6B" w:rsidP="00515B6B">
            <w:pPr>
              <w:widowControl/>
              <w:spacing w:line="240" w:lineRule="auto"/>
              <w:ind w:firstLineChars="0" w:firstLine="0"/>
              <w:jc w:val="right"/>
              <w:rPr>
                <w:sz w:val="18"/>
                <w:szCs w:val="18"/>
              </w:rPr>
            </w:pPr>
            <w:r>
              <w:rPr>
                <w:sz w:val="18"/>
                <w:szCs w:val="18"/>
              </w:rPr>
              <w:t>2.7%</w:t>
            </w:r>
          </w:p>
        </w:tc>
      </w:tr>
    </w:tbl>
    <w:p w14:paraId="0D38529B" w14:textId="77777777" w:rsidR="00D663D9" w:rsidRPr="00AD5BB6" w:rsidRDefault="00D663D9" w:rsidP="00D663D9">
      <w:pPr>
        <w:keepLines/>
        <w:numPr>
          <w:ilvl w:val="0"/>
          <w:numId w:val="10"/>
        </w:numPr>
        <w:topLinePunct/>
        <w:snapToGrid w:val="0"/>
        <w:spacing w:before="320" w:after="200"/>
        <w:ind w:left="0" w:firstLineChars="0" w:firstLine="0"/>
        <w:outlineLvl w:val="2"/>
        <w:rPr>
          <w:rFonts w:eastAsia="楷体_GB2312"/>
          <w:color w:val="000000" w:themeColor="text1"/>
          <w:sz w:val="30"/>
          <w:szCs w:val="30"/>
        </w:rPr>
      </w:pPr>
      <w:bookmarkStart w:id="267" w:name="_Toc92971970"/>
      <w:bookmarkStart w:id="268" w:name="_Toc95747591"/>
      <w:r w:rsidRPr="00AD5BB6">
        <w:rPr>
          <w:rFonts w:eastAsia="楷体_GB2312" w:hint="eastAsia"/>
          <w:color w:val="000000" w:themeColor="text1"/>
          <w:sz w:val="30"/>
          <w:szCs w:val="30"/>
        </w:rPr>
        <w:t>移动互联网接入流量</w:t>
      </w:r>
      <w:bookmarkEnd w:id="250"/>
      <w:bookmarkEnd w:id="251"/>
      <w:bookmarkEnd w:id="262"/>
      <w:bookmarkEnd w:id="263"/>
      <w:bookmarkEnd w:id="264"/>
      <w:bookmarkEnd w:id="267"/>
      <w:bookmarkEnd w:id="268"/>
    </w:p>
    <w:p w14:paraId="44C5C426" w14:textId="30708317" w:rsidR="00D663D9" w:rsidRPr="00AD5BB6" w:rsidRDefault="00D663D9" w:rsidP="00D663D9">
      <w:pPr>
        <w:spacing w:beforeLines="50" w:before="156"/>
        <w:ind w:firstLine="420"/>
        <w:rPr>
          <w:color w:val="000000" w:themeColor="text1"/>
          <w:szCs w:val="21"/>
        </w:rPr>
      </w:pPr>
      <w:r w:rsidRPr="00AD5BB6">
        <w:rPr>
          <w:rFonts w:hint="eastAsia"/>
          <w:color w:val="000000" w:themeColor="text1"/>
        </w:rPr>
        <w:t>20</w:t>
      </w:r>
      <w:r w:rsidRPr="00AD5BB6">
        <w:rPr>
          <w:color w:val="000000" w:themeColor="text1"/>
        </w:rPr>
        <w:t>21</w:t>
      </w:r>
      <w:r w:rsidRPr="00AD5BB6">
        <w:rPr>
          <w:rFonts w:hint="eastAsia"/>
          <w:color w:val="000000" w:themeColor="text1"/>
        </w:rPr>
        <w:t>年，</w:t>
      </w:r>
      <w:r>
        <w:rPr>
          <w:rFonts w:hint="eastAsia"/>
          <w:color w:val="000000" w:themeColor="text1"/>
        </w:rPr>
        <w:t>我国</w:t>
      </w:r>
      <w:r w:rsidRPr="00AD5BB6">
        <w:rPr>
          <w:rFonts w:hint="eastAsia"/>
          <w:color w:val="000000" w:themeColor="text1"/>
          <w:szCs w:val="21"/>
        </w:rPr>
        <w:t>移动互联网接入流量达</w:t>
      </w:r>
      <w:r w:rsidRPr="0083107B">
        <w:rPr>
          <w:color w:val="000000" w:themeColor="text1"/>
          <w:szCs w:val="21"/>
        </w:rPr>
        <w:t>2216</w:t>
      </w:r>
      <w:r w:rsidRPr="00AD5BB6">
        <w:rPr>
          <w:rFonts w:hint="eastAsia"/>
          <w:color w:val="000000" w:themeColor="text1"/>
          <w:szCs w:val="21"/>
        </w:rPr>
        <w:t>亿</w:t>
      </w:r>
      <w:r w:rsidRPr="00AD5BB6">
        <w:rPr>
          <w:color w:val="000000" w:themeColor="text1"/>
          <w:szCs w:val="21"/>
        </w:rPr>
        <w:t>GB</w:t>
      </w:r>
      <w:r w:rsidR="00D96A12">
        <w:rPr>
          <w:rFonts w:hint="eastAsia"/>
          <w:color w:val="000000" w:themeColor="text1"/>
          <w:szCs w:val="21"/>
        </w:rPr>
        <w:t>，</w:t>
      </w:r>
      <w:r w:rsidR="00D96A12">
        <w:rPr>
          <w:rFonts w:hint="eastAsia"/>
          <w:color w:val="070707"/>
        </w:rPr>
        <w:t>比上年增长</w:t>
      </w:r>
      <w:r w:rsidR="00D96A12">
        <w:rPr>
          <w:rFonts w:hint="eastAsia"/>
          <w:color w:val="070707"/>
        </w:rPr>
        <w:t>33.9%</w:t>
      </w:r>
      <w:r w:rsidRPr="00AD5BB6">
        <w:rPr>
          <w:rFonts w:hint="eastAsia"/>
          <w:color w:val="000000" w:themeColor="text1"/>
          <w:szCs w:val="21"/>
        </w:rPr>
        <w:t>。</w:t>
      </w:r>
    </w:p>
    <w:p w14:paraId="7202B65A" w14:textId="77777777" w:rsidR="00D663D9" w:rsidRPr="0087691E" w:rsidRDefault="00D663D9" w:rsidP="00D663D9">
      <w:pPr>
        <w:keepNext/>
        <w:widowControl/>
        <w:spacing w:beforeLines="50" w:before="156" w:line="240" w:lineRule="auto"/>
        <w:ind w:firstLineChars="0" w:firstLine="0"/>
        <w:jc w:val="center"/>
        <w:rPr>
          <w:rFonts w:eastAsia="仿宋"/>
          <w:sz w:val="24"/>
          <w:szCs w:val="20"/>
        </w:rPr>
      </w:pPr>
      <w:r w:rsidRPr="0087691E">
        <w:rPr>
          <w:rFonts w:eastAsia="仿宋" w:hint="eastAsia"/>
          <w:noProof/>
          <w:sz w:val="24"/>
          <w:szCs w:val="20"/>
        </w:rPr>
        <w:drawing>
          <wp:inline distT="0" distB="0" distL="0" distR="0" wp14:anchorId="13B1A8BB" wp14:editId="21A2BD97">
            <wp:extent cx="4533900" cy="2409825"/>
            <wp:effectExtent l="0" t="0" r="0" b="0"/>
            <wp:docPr id="43"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6D1A7EA6" w14:textId="0A70972F" w:rsidR="00D663D9"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10</w:t>
      </w:r>
      <w:r w:rsidRPr="00AD5BB6">
        <w:fldChar w:fldCharType="end"/>
      </w:r>
      <w:r w:rsidRPr="00AD5BB6">
        <w:t xml:space="preserve">  </w:t>
      </w:r>
      <w:r w:rsidRPr="00AD5BB6">
        <w:rPr>
          <w:rFonts w:hint="eastAsia"/>
        </w:rPr>
        <w:t>移动互联网接入流量</w:t>
      </w:r>
    </w:p>
    <w:p w14:paraId="2C798C22" w14:textId="77777777" w:rsidR="00D663D9" w:rsidRPr="00AD5BB6" w:rsidRDefault="00D663D9" w:rsidP="00D663D9">
      <w:pPr>
        <w:keepLines/>
        <w:numPr>
          <w:ilvl w:val="0"/>
          <w:numId w:val="10"/>
        </w:numPr>
        <w:topLinePunct/>
        <w:snapToGrid w:val="0"/>
        <w:spacing w:before="320" w:after="200"/>
        <w:ind w:left="0" w:firstLineChars="0" w:firstLine="0"/>
        <w:outlineLvl w:val="2"/>
        <w:rPr>
          <w:rFonts w:eastAsia="楷体_GB2312"/>
          <w:color w:val="000000" w:themeColor="text1"/>
          <w:sz w:val="30"/>
          <w:szCs w:val="30"/>
        </w:rPr>
      </w:pPr>
      <w:bookmarkStart w:id="269" w:name="_Toc504750640"/>
      <w:bookmarkStart w:id="270" w:name="_Toc521682226"/>
      <w:bookmarkStart w:id="271" w:name="_Toc1830027"/>
      <w:bookmarkStart w:id="272" w:name="_Toc36720934"/>
      <w:bookmarkStart w:id="273" w:name="_Toc51771115"/>
      <w:bookmarkStart w:id="274" w:name="_Toc81921437"/>
      <w:bookmarkStart w:id="275" w:name="_Toc92971971"/>
      <w:bookmarkStart w:id="276" w:name="_Toc95747592"/>
      <w:r w:rsidRPr="00AD5BB6">
        <w:rPr>
          <w:rFonts w:eastAsia="楷体_GB2312"/>
          <w:color w:val="000000" w:themeColor="text1"/>
          <w:sz w:val="30"/>
          <w:szCs w:val="30"/>
        </w:rPr>
        <w:t>APP</w:t>
      </w:r>
      <w:r w:rsidRPr="00AD5BB6">
        <w:rPr>
          <w:rFonts w:eastAsia="楷体_GB2312" w:hint="eastAsia"/>
          <w:color w:val="000000" w:themeColor="text1"/>
          <w:sz w:val="30"/>
          <w:szCs w:val="30"/>
        </w:rPr>
        <w:t>数量</w:t>
      </w:r>
      <w:bookmarkEnd w:id="269"/>
      <w:bookmarkEnd w:id="270"/>
      <w:bookmarkEnd w:id="271"/>
      <w:r w:rsidRPr="00AD5BB6">
        <w:rPr>
          <w:rFonts w:eastAsia="楷体_GB2312" w:hint="eastAsia"/>
          <w:color w:val="000000" w:themeColor="text1"/>
          <w:sz w:val="30"/>
          <w:szCs w:val="30"/>
        </w:rPr>
        <w:t>及</w:t>
      </w:r>
      <w:r w:rsidRPr="00AD5BB6">
        <w:rPr>
          <w:rFonts w:eastAsia="楷体_GB2312"/>
          <w:color w:val="000000" w:themeColor="text1"/>
          <w:sz w:val="30"/>
          <w:szCs w:val="30"/>
        </w:rPr>
        <w:t>分类</w:t>
      </w:r>
      <w:bookmarkEnd w:id="272"/>
      <w:bookmarkEnd w:id="273"/>
      <w:bookmarkEnd w:id="274"/>
      <w:bookmarkEnd w:id="275"/>
      <w:bookmarkEnd w:id="276"/>
    </w:p>
    <w:p w14:paraId="665343FF" w14:textId="77777777" w:rsidR="00A300AA" w:rsidRPr="00AD5BB6" w:rsidRDefault="00A300AA" w:rsidP="00A300AA">
      <w:pPr>
        <w:spacing w:beforeLines="50" w:before="156"/>
        <w:ind w:firstLine="420"/>
        <w:rPr>
          <w:rFonts w:ascii="timesnewroman" w:hAnsi="timesnewroman"/>
          <w:color w:val="000000" w:themeColor="text1"/>
          <w:szCs w:val="21"/>
        </w:rPr>
      </w:pPr>
      <w:bookmarkStart w:id="277" w:name="_Toc51771116"/>
      <w:r w:rsidRPr="00AD5BB6">
        <w:rPr>
          <w:rFonts w:ascii="timesnewroman" w:hAnsi="timesnewroman" w:hint="eastAsia"/>
          <w:color w:val="000000" w:themeColor="text1"/>
          <w:szCs w:val="21"/>
        </w:rPr>
        <w:t>截至</w:t>
      </w:r>
      <w:r w:rsidRPr="00AD5BB6">
        <w:rPr>
          <w:rFonts w:ascii="timesnewroman" w:hAnsi="timesnewroman"/>
          <w:color w:val="000000" w:themeColor="text1"/>
          <w:szCs w:val="21"/>
        </w:rPr>
        <w:t>2021</w:t>
      </w:r>
      <w:r w:rsidRPr="00AD5BB6">
        <w:rPr>
          <w:rFonts w:ascii="timesnewroman" w:hAnsi="timesnewroman" w:hint="eastAsia"/>
          <w:color w:val="000000" w:themeColor="text1"/>
          <w:szCs w:val="21"/>
        </w:rPr>
        <w:t>年</w:t>
      </w:r>
      <w:r>
        <w:rPr>
          <w:rFonts w:ascii="timesnewroman" w:hAnsi="timesnewroman"/>
          <w:color w:val="000000" w:themeColor="text1"/>
          <w:szCs w:val="21"/>
        </w:rPr>
        <w:t>12</w:t>
      </w:r>
      <w:r w:rsidRPr="00AD5BB6">
        <w:rPr>
          <w:rFonts w:ascii="timesnewroman" w:hAnsi="timesnewroman" w:hint="eastAsia"/>
          <w:color w:val="000000" w:themeColor="text1"/>
          <w:szCs w:val="21"/>
        </w:rPr>
        <w:t>月，我国国内市场上监测到的</w:t>
      </w:r>
      <w:r w:rsidRPr="00AD5BB6">
        <w:rPr>
          <w:rFonts w:ascii="timesnewroman" w:hAnsi="timesnewroman"/>
          <w:color w:val="000000" w:themeColor="text1"/>
          <w:szCs w:val="21"/>
        </w:rPr>
        <w:t>APP</w:t>
      </w:r>
      <w:r w:rsidRPr="00AD5BB6">
        <w:rPr>
          <w:rFonts w:ascii="timesnewroman" w:hAnsi="timesnewroman" w:hint="eastAsia"/>
          <w:color w:val="000000" w:themeColor="text1"/>
          <w:szCs w:val="21"/>
        </w:rPr>
        <w:t>数量为</w:t>
      </w:r>
      <w:r>
        <w:rPr>
          <w:rFonts w:ascii="timesnewroman" w:hAnsi="timesnewroman" w:hint="eastAsia"/>
          <w:color w:val="000000" w:themeColor="text1"/>
          <w:szCs w:val="21"/>
        </w:rPr>
        <w:t>2</w:t>
      </w:r>
      <w:r>
        <w:rPr>
          <w:rFonts w:ascii="timesnewroman" w:hAnsi="timesnewroman"/>
          <w:color w:val="000000" w:themeColor="text1"/>
          <w:szCs w:val="21"/>
        </w:rPr>
        <w:t>5</w:t>
      </w:r>
      <w:r>
        <w:rPr>
          <w:rFonts w:ascii="timesnewroman" w:hAnsi="timesnewroman" w:hint="eastAsia"/>
          <w:color w:val="000000" w:themeColor="text1"/>
          <w:szCs w:val="21"/>
        </w:rPr>
        <w:t>2</w:t>
      </w:r>
      <w:r w:rsidRPr="00AD5BB6">
        <w:rPr>
          <w:rFonts w:ascii="timesnewroman" w:hAnsi="timesnewroman" w:hint="eastAsia"/>
          <w:color w:val="000000" w:themeColor="text1"/>
          <w:szCs w:val="21"/>
        </w:rPr>
        <w:t>万款。</w:t>
      </w:r>
    </w:p>
    <w:p w14:paraId="23648659" w14:textId="77777777" w:rsidR="00A300AA" w:rsidRPr="0087691E" w:rsidRDefault="00A300AA" w:rsidP="00A300AA">
      <w:pPr>
        <w:keepNext/>
        <w:ind w:firstLineChars="0" w:firstLine="0"/>
        <w:jc w:val="center"/>
      </w:pPr>
      <w:r w:rsidRPr="0087691E">
        <w:rPr>
          <w:noProof/>
          <w:szCs w:val="21"/>
        </w:rPr>
        <w:lastRenderedPageBreak/>
        <w:drawing>
          <wp:inline distT="0" distB="0" distL="0" distR="0" wp14:anchorId="30CD0668" wp14:editId="79269A4E">
            <wp:extent cx="4532400" cy="2408400"/>
            <wp:effectExtent l="0" t="0" r="1905" b="0"/>
            <wp:docPr id="46"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6282CFB5" w14:textId="4B98D596" w:rsidR="00A300AA" w:rsidRPr="00AD5BB6" w:rsidRDefault="00A300AA" w:rsidP="001F0F74">
      <w:pPr>
        <w:pStyle w:val="af3"/>
        <w:rPr>
          <w:rFonts w:eastAsia="宋体"/>
          <w:noProof/>
        </w:rPr>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11</w:t>
      </w:r>
      <w:r w:rsidRPr="00AD5BB6">
        <w:fldChar w:fldCharType="end"/>
      </w:r>
      <w:r w:rsidRPr="00AD5BB6">
        <w:t xml:space="preserve">  </w:t>
      </w:r>
      <w:r w:rsidRPr="00AD5BB6">
        <w:rPr>
          <w:rFonts w:cs="Times New Roman"/>
        </w:rPr>
        <w:t>APP</w:t>
      </w:r>
      <w:r w:rsidRPr="00AD5BB6">
        <w:rPr>
          <w:rFonts w:ascii="黑体" w:hAnsi="黑体" w:hint="eastAsia"/>
        </w:rPr>
        <w:t>数量</w:t>
      </w:r>
      <w:r w:rsidRPr="00AD5BB6">
        <w:rPr>
          <w:rStyle w:val="af0"/>
          <w:rFonts w:ascii="黑体" w:hAnsi="黑体"/>
        </w:rPr>
        <w:footnoteReference w:id="11"/>
      </w:r>
    </w:p>
    <w:p w14:paraId="0065F77C" w14:textId="09495818" w:rsidR="00D663D9" w:rsidRPr="00AD5BB6" w:rsidRDefault="00A300AA" w:rsidP="00DE0664">
      <w:pPr>
        <w:spacing w:beforeLines="50" w:before="156"/>
        <w:ind w:firstLine="420"/>
        <w:rPr>
          <w:rFonts w:cs="Arial"/>
          <w:noProof/>
          <w:color w:val="000000" w:themeColor="text1"/>
          <w:szCs w:val="21"/>
        </w:rPr>
      </w:pPr>
      <w:r w:rsidRPr="00410FF1">
        <w:rPr>
          <w:rFonts w:ascii="timesnewroman" w:hAnsi="timesnewroman" w:hint="eastAsia"/>
          <w:color w:val="000000" w:themeColor="text1"/>
          <w:szCs w:val="21"/>
        </w:rPr>
        <w:t>截至</w:t>
      </w:r>
      <w:r>
        <w:rPr>
          <w:rFonts w:ascii="timesnewroman" w:hAnsi="timesnewroman" w:hint="eastAsia"/>
          <w:color w:val="000000" w:themeColor="text1"/>
          <w:szCs w:val="21"/>
        </w:rPr>
        <w:t>2021</w:t>
      </w:r>
      <w:r>
        <w:rPr>
          <w:rFonts w:ascii="timesnewroman" w:hAnsi="timesnewroman" w:hint="eastAsia"/>
          <w:color w:val="000000" w:themeColor="text1"/>
          <w:szCs w:val="21"/>
        </w:rPr>
        <w:t>年</w:t>
      </w:r>
      <w:r w:rsidRPr="00410FF1">
        <w:rPr>
          <w:rFonts w:ascii="timesnewroman" w:hAnsi="timesnewroman" w:hint="eastAsia"/>
          <w:color w:val="000000" w:themeColor="text1"/>
          <w:szCs w:val="21"/>
        </w:rPr>
        <w:t>12</w:t>
      </w:r>
      <w:r w:rsidRPr="00410FF1">
        <w:rPr>
          <w:rFonts w:ascii="timesnewroman" w:hAnsi="timesnewroman" w:hint="eastAsia"/>
          <w:color w:val="000000" w:themeColor="text1"/>
          <w:szCs w:val="21"/>
        </w:rPr>
        <w:t>月，</w:t>
      </w:r>
      <w:r>
        <w:rPr>
          <w:rFonts w:ascii="timesnewroman" w:hAnsi="timesnewroman" w:hint="eastAsia"/>
          <w:color w:val="000000" w:themeColor="text1"/>
          <w:szCs w:val="21"/>
        </w:rPr>
        <w:t>我国</w:t>
      </w:r>
      <w:r w:rsidRPr="00410FF1">
        <w:rPr>
          <w:rFonts w:ascii="timesnewroman" w:hAnsi="timesnewroman" w:hint="eastAsia"/>
          <w:color w:val="000000" w:themeColor="text1"/>
          <w:szCs w:val="21"/>
        </w:rPr>
        <w:t>移动应用规模排在前</w:t>
      </w:r>
      <w:r w:rsidR="00276C7A">
        <w:rPr>
          <w:rFonts w:ascii="timesnewroman" w:hAnsi="timesnewroman" w:hint="eastAsia"/>
          <w:color w:val="000000" w:themeColor="text1"/>
          <w:szCs w:val="21"/>
        </w:rPr>
        <w:t>四</w:t>
      </w:r>
      <w:r w:rsidRPr="00410FF1">
        <w:rPr>
          <w:rFonts w:ascii="timesnewroman" w:hAnsi="timesnewroman" w:hint="eastAsia"/>
          <w:color w:val="000000" w:themeColor="text1"/>
          <w:szCs w:val="21"/>
        </w:rPr>
        <w:t>位的</w:t>
      </w:r>
      <w:r w:rsidRPr="00410FF1">
        <w:rPr>
          <w:rFonts w:ascii="timesnewroman" w:hAnsi="timesnewroman" w:hint="eastAsia"/>
          <w:color w:val="000000" w:themeColor="text1"/>
          <w:szCs w:val="21"/>
        </w:rPr>
        <w:t>APP</w:t>
      </w:r>
      <w:r w:rsidRPr="00410FF1">
        <w:rPr>
          <w:rFonts w:ascii="timesnewroman" w:hAnsi="timesnewroman" w:hint="eastAsia"/>
          <w:color w:val="000000" w:themeColor="text1"/>
          <w:szCs w:val="21"/>
        </w:rPr>
        <w:t>数量占比达</w:t>
      </w:r>
      <w:r w:rsidRPr="00410FF1">
        <w:rPr>
          <w:rFonts w:ascii="timesnewroman" w:hAnsi="timesnewroman" w:hint="eastAsia"/>
          <w:color w:val="000000" w:themeColor="text1"/>
          <w:szCs w:val="21"/>
        </w:rPr>
        <w:t>61.2%</w:t>
      </w:r>
      <w:r w:rsidRPr="00410FF1">
        <w:rPr>
          <w:rFonts w:ascii="timesnewroman" w:hAnsi="timesnewroman" w:hint="eastAsia"/>
          <w:color w:val="000000" w:themeColor="text1"/>
          <w:szCs w:val="21"/>
        </w:rPr>
        <w:t>，其他生活服务、教育等</w:t>
      </w:r>
      <w:r w:rsidR="00276C7A">
        <w:rPr>
          <w:rFonts w:ascii="timesnewroman" w:hAnsi="timesnewroman" w:hint="eastAsia"/>
          <w:color w:val="000000" w:themeColor="text1"/>
          <w:szCs w:val="21"/>
        </w:rPr>
        <w:t>十</w:t>
      </w:r>
      <w:r w:rsidRPr="00410FF1">
        <w:rPr>
          <w:rFonts w:ascii="timesnewroman" w:hAnsi="timesnewroman" w:hint="eastAsia"/>
          <w:color w:val="000000" w:themeColor="text1"/>
          <w:szCs w:val="21"/>
        </w:rPr>
        <w:t>类</w:t>
      </w:r>
      <w:r w:rsidRPr="00410FF1">
        <w:rPr>
          <w:rFonts w:ascii="timesnewroman" w:hAnsi="timesnewroman" w:hint="eastAsia"/>
          <w:color w:val="000000" w:themeColor="text1"/>
          <w:szCs w:val="21"/>
        </w:rPr>
        <w:t>APP</w:t>
      </w:r>
      <w:r w:rsidRPr="00410FF1">
        <w:rPr>
          <w:rFonts w:ascii="timesnewroman" w:hAnsi="timesnewroman" w:hint="eastAsia"/>
          <w:color w:val="000000" w:themeColor="text1"/>
          <w:szCs w:val="21"/>
        </w:rPr>
        <w:t>占比为</w:t>
      </w:r>
      <w:r w:rsidRPr="00410FF1">
        <w:rPr>
          <w:rFonts w:ascii="timesnewroman" w:hAnsi="timesnewroman" w:hint="eastAsia"/>
          <w:color w:val="000000" w:themeColor="text1"/>
          <w:szCs w:val="21"/>
        </w:rPr>
        <w:t>38.8%</w:t>
      </w:r>
      <w:r w:rsidRPr="00410FF1">
        <w:rPr>
          <w:rFonts w:ascii="timesnewroman" w:hAnsi="timesnewroman" w:hint="eastAsia"/>
          <w:color w:val="000000" w:themeColor="text1"/>
          <w:szCs w:val="21"/>
        </w:rPr>
        <w:t>。其中，游戏</w:t>
      </w:r>
      <w:r w:rsidRPr="00410FF1">
        <w:rPr>
          <w:rFonts w:ascii="timesnewroman" w:hAnsi="timesnewroman" w:hint="eastAsia"/>
          <w:color w:val="000000" w:themeColor="text1"/>
          <w:szCs w:val="21"/>
        </w:rPr>
        <w:t>APP</w:t>
      </w:r>
      <w:r w:rsidRPr="00410FF1">
        <w:rPr>
          <w:rFonts w:ascii="timesnewroman" w:hAnsi="timesnewroman" w:hint="eastAsia"/>
          <w:color w:val="000000" w:themeColor="text1"/>
          <w:szCs w:val="21"/>
        </w:rPr>
        <w:t>数量继续领先，达</w:t>
      </w:r>
      <w:r w:rsidRPr="00410FF1">
        <w:rPr>
          <w:rFonts w:ascii="timesnewroman" w:hAnsi="timesnewroman" w:hint="eastAsia"/>
          <w:color w:val="000000" w:themeColor="text1"/>
          <w:szCs w:val="21"/>
        </w:rPr>
        <w:t>70.9</w:t>
      </w:r>
      <w:r w:rsidRPr="00410FF1">
        <w:rPr>
          <w:rFonts w:ascii="timesnewroman" w:hAnsi="timesnewroman" w:hint="eastAsia"/>
          <w:color w:val="000000" w:themeColor="text1"/>
          <w:szCs w:val="21"/>
        </w:rPr>
        <w:t>万款，占全部</w:t>
      </w:r>
      <w:r w:rsidRPr="00410FF1">
        <w:rPr>
          <w:rFonts w:ascii="timesnewroman" w:hAnsi="timesnewroman" w:hint="eastAsia"/>
          <w:color w:val="000000" w:themeColor="text1"/>
          <w:szCs w:val="21"/>
        </w:rPr>
        <w:t>APP</w:t>
      </w:r>
      <w:r w:rsidRPr="00410FF1">
        <w:rPr>
          <w:rFonts w:ascii="timesnewroman" w:hAnsi="timesnewroman" w:hint="eastAsia"/>
          <w:color w:val="000000" w:themeColor="text1"/>
          <w:szCs w:val="21"/>
        </w:rPr>
        <w:t>比重为</w:t>
      </w:r>
      <w:r w:rsidRPr="00410FF1">
        <w:rPr>
          <w:rFonts w:ascii="timesnewroman" w:hAnsi="timesnewroman" w:hint="eastAsia"/>
          <w:color w:val="000000" w:themeColor="text1"/>
          <w:szCs w:val="21"/>
        </w:rPr>
        <w:t>28.2%</w:t>
      </w:r>
      <w:r w:rsidRPr="00410FF1">
        <w:rPr>
          <w:rFonts w:ascii="timesnewroman" w:hAnsi="timesnewroman" w:hint="eastAsia"/>
          <w:color w:val="000000" w:themeColor="text1"/>
          <w:szCs w:val="21"/>
        </w:rPr>
        <w:t>。日常工具类、电子商务类和社交通讯类</w:t>
      </w:r>
      <w:r w:rsidRPr="00410FF1">
        <w:rPr>
          <w:rFonts w:ascii="timesnewroman" w:hAnsi="timesnewroman" w:hint="eastAsia"/>
          <w:color w:val="000000" w:themeColor="text1"/>
          <w:szCs w:val="21"/>
        </w:rPr>
        <w:t>APP</w:t>
      </w:r>
      <w:r w:rsidRPr="00410FF1">
        <w:rPr>
          <w:rFonts w:ascii="timesnewroman" w:hAnsi="timesnewroman" w:hint="eastAsia"/>
          <w:color w:val="000000" w:themeColor="text1"/>
          <w:szCs w:val="21"/>
        </w:rPr>
        <w:t>数量分别达</w:t>
      </w:r>
      <w:r w:rsidRPr="00410FF1">
        <w:rPr>
          <w:rFonts w:ascii="timesnewroman" w:hAnsi="timesnewroman" w:hint="eastAsia"/>
          <w:color w:val="000000" w:themeColor="text1"/>
          <w:szCs w:val="21"/>
        </w:rPr>
        <w:t>37</w:t>
      </w:r>
      <w:r>
        <w:rPr>
          <w:rFonts w:ascii="timesnewroman" w:hAnsi="timesnewroman"/>
          <w:color w:val="000000" w:themeColor="text1"/>
          <w:szCs w:val="21"/>
        </w:rPr>
        <w:t>.0</w:t>
      </w:r>
      <w:r w:rsidRPr="00410FF1">
        <w:rPr>
          <w:rFonts w:ascii="timesnewroman" w:hAnsi="timesnewroman" w:hint="eastAsia"/>
          <w:color w:val="000000" w:themeColor="text1"/>
          <w:szCs w:val="21"/>
        </w:rPr>
        <w:t>万款、</w:t>
      </w:r>
      <w:r w:rsidRPr="00410FF1">
        <w:rPr>
          <w:rFonts w:ascii="timesnewroman" w:hAnsi="timesnewroman" w:hint="eastAsia"/>
          <w:color w:val="000000" w:themeColor="text1"/>
          <w:szCs w:val="21"/>
        </w:rPr>
        <w:t>24.8</w:t>
      </w:r>
      <w:r w:rsidRPr="00410FF1">
        <w:rPr>
          <w:rFonts w:ascii="timesnewroman" w:hAnsi="timesnewroman" w:hint="eastAsia"/>
          <w:color w:val="000000" w:themeColor="text1"/>
          <w:szCs w:val="21"/>
        </w:rPr>
        <w:t>万款和</w:t>
      </w:r>
      <w:r w:rsidRPr="00410FF1">
        <w:rPr>
          <w:rFonts w:ascii="timesnewroman" w:hAnsi="timesnewroman" w:hint="eastAsia"/>
          <w:color w:val="000000" w:themeColor="text1"/>
          <w:szCs w:val="21"/>
        </w:rPr>
        <w:t>21.1</w:t>
      </w:r>
      <w:r w:rsidRPr="00410FF1">
        <w:rPr>
          <w:rFonts w:ascii="timesnewroman" w:hAnsi="timesnewroman" w:hint="eastAsia"/>
          <w:color w:val="000000" w:themeColor="text1"/>
          <w:szCs w:val="21"/>
        </w:rPr>
        <w:t>万款，分列第二至四位</w:t>
      </w:r>
      <w:r w:rsidR="00474070">
        <w:rPr>
          <w:rStyle w:val="af0"/>
          <w:rFonts w:ascii="timesnewroman" w:hAnsi="timesnewroman"/>
          <w:color w:val="000000" w:themeColor="text1"/>
          <w:szCs w:val="21"/>
        </w:rPr>
        <w:footnoteReference w:id="12"/>
      </w:r>
      <w:r w:rsidRPr="00410FF1">
        <w:rPr>
          <w:rFonts w:ascii="timesnewroman" w:hAnsi="timesnewroman" w:hint="eastAsia"/>
          <w:color w:val="000000" w:themeColor="text1"/>
          <w:szCs w:val="21"/>
        </w:rPr>
        <w:t>。</w:t>
      </w:r>
    </w:p>
    <w:p w14:paraId="62D3EF4A" w14:textId="6713A243" w:rsidR="00D663D9" w:rsidRPr="00AD5BB6" w:rsidRDefault="00D663D9" w:rsidP="00D663D9">
      <w:pPr>
        <w:pStyle w:val="2"/>
        <w:numPr>
          <w:ilvl w:val="0"/>
          <w:numId w:val="17"/>
        </w:numPr>
        <w:spacing w:before="400" w:after="300" w:line="312" w:lineRule="auto"/>
        <w:ind w:left="0" w:firstLine="0"/>
        <w:rPr>
          <w:rFonts w:eastAsia="黑体"/>
          <w:color w:val="000000" w:themeColor="text1"/>
          <w:sz w:val="36"/>
          <w:szCs w:val="36"/>
        </w:rPr>
      </w:pPr>
      <w:bookmarkStart w:id="278" w:name="_Toc81921438"/>
      <w:bookmarkStart w:id="279" w:name="_Toc92971972"/>
      <w:bookmarkStart w:id="280" w:name="_Toc95747593"/>
      <w:r w:rsidRPr="00AD5BB6">
        <w:rPr>
          <w:rFonts w:eastAsia="黑体" w:hint="eastAsia"/>
          <w:color w:val="000000" w:themeColor="text1"/>
          <w:sz w:val="36"/>
          <w:szCs w:val="36"/>
        </w:rPr>
        <w:t>互联网</w:t>
      </w:r>
      <w:r w:rsidRPr="00AD5BB6">
        <w:rPr>
          <w:rFonts w:eastAsia="黑体"/>
          <w:color w:val="000000" w:themeColor="text1"/>
          <w:sz w:val="36"/>
          <w:szCs w:val="36"/>
        </w:rPr>
        <w:t>接入环境</w:t>
      </w:r>
      <w:bookmarkEnd w:id="277"/>
      <w:bookmarkEnd w:id="278"/>
      <w:bookmarkEnd w:id="279"/>
      <w:bookmarkEnd w:id="280"/>
    </w:p>
    <w:p w14:paraId="778FE045" w14:textId="77777777" w:rsidR="00D663D9" w:rsidRPr="00AD5BB6" w:rsidRDefault="00D663D9" w:rsidP="00D663D9">
      <w:pPr>
        <w:keepLines/>
        <w:numPr>
          <w:ilvl w:val="0"/>
          <w:numId w:val="9"/>
        </w:numPr>
        <w:topLinePunct/>
        <w:snapToGrid w:val="0"/>
        <w:spacing w:before="320" w:after="200"/>
        <w:ind w:firstLineChars="0"/>
        <w:outlineLvl w:val="2"/>
        <w:rPr>
          <w:rFonts w:eastAsia="楷体_GB2312"/>
          <w:color w:val="000000" w:themeColor="text1"/>
          <w:sz w:val="30"/>
          <w:szCs w:val="30"/>
        </w:rPr>
      </w:pPr>
      <w:bookmarkStart w:id="281" w:name="_Toc504295894"/>
      <w:bookmarkStart w:id="282" w:name="_Toc504750642"/>
      <w:bookmarkStart w:id="283" w:name="_Toc521682229"/>
      <w:bookmarkStart w:id="284" w:name="_Toc17129178"/>
      <w:bookmarkStart w:id="285" w:name="_Toc51771117"/>
      <w:bookmarkStart w:id="286" w:name="_Toc81921439"/>
      <w:bookmarkStart w:id="287" w:name="_Toc92971973"/>
      <w:bookmarkStart w:id="288" w:name="_Toc95747594"/>
      <w:r w:rsidRPr="00AD5BB6">
        <w:rPr>
          <w:rFonts w:eastAsia="楷体_GB2312" w:hint="eastAsia"/>
          <w:color w:val="000000" w:themeColor="text1"/>
          <w:sz w:val="30"/>
          <w:szCs w:val="30"/>
        </w:rPr>
        <w:t>上网设备</w:t>
      </w:r>
      <w:bookmarkEnd w:id="281"/>
      <w:bookmarkEnd w:id="282"/>
      <w:bookmarkEnd w:id="283"/>
      <w:bookmarkEnd w:id="284"/>
      <w:bookmarkEnd w:id="285"/>
      <w:bookmarkEnd w:id="286"/>
      <w:bookmarkEnd w:id="287"/>
      <w:bookmarkEnd w:id="288"/>
    </w:p>
    <w:p w14:paraId="659B9EFD" w14:textId="77777777" w:rsidR="00D663D9" w:rsidRPr="00AD5BB6" w:rsidRDefault="00D663D9" w:rsidP="00D663D9">
      <w:pPr>
        <w:ind w:firstLine="420"/>
        <w:rPr>
          <w:color w:val="000000" w:themeColor="text1"/>
        </w:rPr>
      </w:pPr>
      <w:r w:rsidRPr="00AD5BB6">
        <w:rPr>
          <w:rFonts w:hint="eastAsia"/>
          <w:color w:val="000000" w:themeColor="text1"/>
        </w:rPr>
        <w:t>截至</w:t>
      </w:r>
      <w:r w:rsidRPr="00AD5BB6">
        <w:rPr>
          <w:rFonts w:hint="eastAsia"/>
          <w:color w:val="000000" w:themeColor="text1"/>
        </w:rPr>
        <w:t>20</w:t>
      </w:r>
      <w:r w:rsidRPr="00AD5BB6">
        <w:rPr>
          <w:color w:val="000000" w:themeColor="text1"/>
        </w:rPr>
        <w:t>21</w:t>
      </w:r>
      <w:r w:rsidRPr="00AD5BB6">
        <w:rPr>
          <w:rFonts w:hint="eastAsia"/>
          <w:color w:val="000000" w:themeColor="text1"/>
        </w:rPr>
        <w:t>年</w:t>
      </w:r>
      <w:r>
        <w:rPr>
          <w:color w:val="000000" w:themeColor="text1"/>
        </w:rPr>
        <w:t>12</w:t>
      </w:r>
      <w:r w:rsidRPr="00AD5BB6">
        <w:rPr>
          <w:rFonts w:hint="eastAsia"/>
          <w:color w:val="000000" w:themeColor="text1"/>
        </w:rPr>
        <w:t>月，我国网民使用手机上网的比例达</w:t>
      </w:r>
      <w:r>
        <w:rPr>
          <w:color w:val="000000" w:themeColor="text1"/>
        </w:rPr>
        <w:t>99.7</w:t>
      </w:r>
      <w:r w:rsidRPr="00AD5BB6">
        <w:rPr>
          <w:rFonts w:hint="eastAsia"/>
          <w:color w:val="000000" w:themeColor="text1"/>
        </w:rPr>
        <w:t>%</w:t>
      </w:r>
      <w:r w:rsidRPr="00AD5BB6">
        <w:rPr>
          <w:rFonts w:hint="eastAsia"/>
          <w:color w:val="000000" w:themeColor="text1"/>
        </w:rPr>
        <w:t>；使用台式电脑</w:t>
      </w:r>
      <w:r w:rsidRPr="00AD5BB6">
        <w:rPr>
          <w:color w:val="000000" w:themeColor="text1"/>
        </w:rPr>
        <w:t>、笔记本电脑、</w:t>
      </w:r>
      <w:r w:rsidRPr="00AD5BB6">
        <w:rPr>
          <w:rFonts w:hint="eastAsia"/>
          <w:color w:val="000000" w:themeColor="text1"/>
        </w:rPr>
        <w:t>电视和</w:t>
      </w:r>
      <w:r w:rsidRPr="00AD5BB6">
        <w:rPr>
          <w:color w:val="000000" w:themeColor="text1"/>
        </w:rPr>
        <w:t>平板电脑</w:t>
      </w:r>
      <w:r w:rsidRPr="00AD5BB6">
        <w:rPr>
          <w:rFonts w:hint="eastAsia"/>
          <w:color w:val="000000" w:themeColor="text1"/>
        </w:rPr>
        <w:t>上网的比例分别</w:t>
      </w:r>
      <w:r w:rsidRPr="00AD5BB6">
        <w:rPr>
          <w:color w:val="000000" w:themeColor="text1"/>
        </w:rPr>
        <w:t>为</w:t>
      </w:r>
      <w:r>
        <w:rPr>
          <w:color w:val="000000" w:themeColor="text1"/>
        </w:rPr>
        <w:t>35.0</w:t>
      </w:r>
      <w:r w:rsidRPr="00AD5BB6">
        <w:rPr>
          <w:color w:val="000000" w:themeColor="text1"/>
        </w:rPr>
        <w:t>%</w:t>
      </w:r>
      <w:r w:rsidRPr="00AD5BB6">
        <w:rPr>
          <w:color w:val="000000" w:themeColor="text1"/>
        </w:rPr>
        <w:t>、</w:t>
      </w:r>
      <w:r>
        <w:rPr>
          <w:rFonts w:hint="eastAsia"/>
          <w:color w:val="000000" w:themeColor="text1"/>
        </w:rPr>
        <w:t>33.0</w:t>
      </w:r>
      <w:r w:rsidRPr="00AD5BB6">
        <w:rPr>
          <w:color w:val="000000" w:themeColor="text1"/>
        </w:rPr>
        <w:t>%</w:t>
      </w:r>
      <w:r w:rsidRPr="00AD5BB6">
        <w:rPr>
          <w:color w:val="000000" w:themeColor="text1"/>
        </w:rPr>
        <w:t>、</w:t>
      </w:r>
      <w:r>
        <w:rPr>
          <w:rFonts w:hint="eastAsia"/>
          <w:color w:val="000000" w:themeColor="text1"/>
        </w:rPr>
        <w:t>28.1</w:t>
      </w:r>
      <w:r w:rsidRPr="00AD5BB6">
        <w:rPr>
          <w:color w:val="000000" w:themeColor="text1"/>
        </w:rPr>
        <w:t>%</w:t>
      </w:r>
      <w:r w:rsidRPr="00AD5BB6">
        <w:rPr>
          <w:rFonts w:hint="eastAsia"/>
          <w:color w:val="000000" w:themeColor="text1"/>
        </w:rPr>
        <w:t>和</w:t>
      </w:r>
      <w:r>
        <w:rPr>
          <w:rFonts w:hint="eastAsia"/>
          <w:color w:val="000000" w:themeColor="text1"/>
        </w:rPr>
        <w:t>27.4</w:t>
      </w:r>
      <w:r w:rsidRPr="00AD5BB6">
        <w:rPr>
          <w:color w:val="000000" w:themeColor="text1"/>
        </w:rPr>
        <w:t>%</w:t>
      </w:r>
      <w:r w:rsidRPr="00AD5BB6">
        <w:rPr>
          <w:rFonts w:hint="eastAsia"/>
          <w:color w:val="000000" w:themeColor="text1"/>
        </w:rPr>
        <w:t>。</w:t>
      </w:r>
    </w:p>
    <w:p w14:paraId="1E2F4DB8" w14:textId="77777777" w:rsidR="00D663D9" w:rsidRPr="0087691E" w:rsidRDefault="00D663D9" w:rsidP="00D663D9">
      <w:pPr>
        <w:keepNext/>
        <w:widowControl/>
        <w:spacing w:beforeLines="50" w:before="156" w:line="240" w:lineRule="auto"/>
        <w:ind w:firstLineChars="0" w:firstLine="0"/>
        <w:jc w:val="center"/>
        <w:rPr>
          <w:rFonts w:eastAsia="仿宋"/>
          <w:noProof/>
          <w:sz w:val="24"/>
          <w:szCs w:val="20"/>
        </w:rPr>
      </w:pPr>
      <w:r w:rsidRPr="0087691E">
        <w:rPr>
          <w:rFonts w:eastAsia="仿宋" w:hint="eastAsia"/>
          <w:noProof/>
          <w:sz w:val="24"/>
          <w:szCs w:val="20"/>
        </w:rPr>
        <w:lastRenderedPageBreak/>
        <w:drawing>
          <wp:inline distT="0" distB="0" distL="0" distR="0" wp14:anchorId="159D9EC4" wp14:editId="5AE0941A">
            <wp:extent cx="4532400" cy="2408400"/>
            <wp:effectExtent l="0" t="0" r="1905" b="11430"/>
            <wp:docPr id="5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17C53E59" w14:textId="520C0754" w:rsidR="00D663D9" w:rsidRPr="00AD5BB6" w:rsidRDefault="00D663D9" w:rsidP="001F0F74">
      <w:pPr>
        <w:pStyle w:val="af3"/>
      </w:pPr>
      <w:r w:rsidRPr="00AD5BB6">
        <w:rPr>
          <w:rFonts w:hint="eastAsia"/>
        </w:rPr>
        <w:t>图</w:t>
      </w:r>
      <w:r w:rsidRPr="00AD5BB6">
        <w:t xml:space="preserve"> </w:t>
      </w:r>
      <w:r w:rsidRPr="00AD5BB6">
        <w:rPr>
          <w:rFonts w:hint="eastAsia"/>
        </w:rPr>
        <w:fldChar w:fldCharType="begin"/>
      </w:r>
      <w:r w:rsidRPr="00AD5BB6">
        <w:instrText xml:space="preserve"> SEQ </w:instrText>
      </w:r>
      <w:r w:rsidRPr="00AD5BB6">
        <w:rPr>
          <w:rFonts w:hint="eastAsia"/>
        </w:rPr>
        <w:instrText>图</w:instrText>
      </w:r>
      <w:r w:rsidRPr="00AD5BB6">
        <w:instrText xml:space="preserve"> \* ARABIC </w:instrText>
      </w:r>
      <w:r w:rsidRPr="00AD5BB6">
        <w:rPr>
          <w:rFonts w:hint="eastAsia"/>
        </w:rPr>
        <w:fldChar w:fldCharType="separate"/>
      </w:r>
      <w:r w:rsidR="00D92F8A">
        <w:rPr>
          <w:noProof/>
        </w:rPr>
        <w:t>12</w:t>
      </w:r>
      <w:r w:rsidRPr="00AD5BB6">
        <w:rPr>
          <w:rFonts w:hint="eastAsia"/>
        </w:rPr>
        <w:fldChar w:fldCharType="end"/>
      </w:r>
      <w:r w:rsidRPr="00AD5BB6">
        <w:t xml:space="preserve">  </w:t>
      </w:r>
      <w:r w:rsidRPr="00AD5BB6">
        <w:rPr>
          <w:rFonts w:hint="eastAsia"/>
        </w:rPr>
        <w:t>互联网络接入设备使用情况</w:t>
      </w:r>
    </w:p>
    <w:p w14:paraId="04F5A025" w14:textId="788BF91E" w:rsidR="00D663D9" w:rsidRPr="00AD5BB6" w:rsidRDefault="00D663D9" w:rsidP="00D663D9">
      <w:pPr>
        <w:ind w:firstLine="422"/>
        <w:rPr>
          <w:color w:val="000000" w:themeColor="text1"/>
        </w:rPr>
      </w:pPr>
      <w:r>
        <w:rPr>
          <w:rStyle w:val="a3"/>
          <w:rFonts w:hint="eastAsia"/>
          <w:color w:val="070707"/>
        </w:rPr>
        <w:t>移动电话用户规模稳中有增，</w:t>
      </w:r>
      <w:r>
        <w:rPr>
          <w:rStyle w:val="a3"/>
          <w:rFonts w:hint="eastAsia"/>
          <w:color w:val="070707"/>
        </w:rPr>
        <w:t>5G</w:t>
      </w:r>
      <w:r>
        <w:rPr>
          <w:rStyle w:val="a3"/>
          <w:rFonts w:hint="eastAsia"/>
          <w:color w:val="070707"/>
        </w:rPr>
        <w:t>移动</w:t>
      </w:r>
      <w:r>
        <w:rPr>
          <w:rStyle w:val="a3"/>
          <w:color w:val="070707"/>
        </w:rPr>
        <w:t>电话</w:t>
      </w:r>
      <w:r>
        <w:rPr>
          <w:rStyle w:val="a3"/>
          <w:rFonts w:hint="eastAsia"/>
          <w:color w:val="070707"/>
        </w:rPr>
        <w:t>用户数</w:t>
      </w:r>
      <w:r>
        <w:rPr>
          <w:rStyle w:val="af0"/>
          <w:b/>
          <w:bCs/>
          <w:color w:val="070707"/>
        </w:rPr>
        <w:footnoteReference w:id="13"/>
      </w:r>
      <w:r>
        <w:rPr>
          <w:rStyle w:val="a3"/>
          <w:rFonts w:hint="eastAsia"/>
          <w:color w:val="070707"/>
        </w:rPr>
        <w:t>快速扩大</w:t>
      </w:r>
      <w:r w:rsidRPr="00AD5BB6">
        <w:rPr>
          <w:b/>
          <w:bCs/>
          <w:color w:val="000000" w:themeColor="text1"/>
          <w:szCs w:val="21"/>
        </w:rPr>
        <w:t>。</w:t>
      </w:r>
      <w:r>
        <w:rPr>
          <w:rFonts w:hint="eastAsia"/>
          <w:color w:val="070707"/>
        </w:rPr>
        <w:t>截至</w:t>
      </w:r>
      <w:r>
        <w:rPr>
          <w:rFonts w:hint="eastAsia"/>
          <w:color w:val="070707"/>
        </w:rPr>
        <w:t>2</w:t>
      </w:r>
      <w:r>
        <w:rPr>
          <w:color w:val="070707"/>
        </w:rPr>
        <w:t>021</w:t>
      </w:r>
      <w:r>
        <w:rPr>
          <w:rFonts w:hint="eastAsia"/>
          <w:color w:val="070707"/>
        </w:rPr>
        <w:t>年</w:t>
      </w:r>
      <w:r>
        <w:rPr>
          <w:rFonts w:hint="eastAsia"/>
          <w:color w:val="070707"/>
        </w:rPr>
        <w:t>1</w:t>
      </w:r>
      <w:r>
        <w:rPr>
          <w:color w:val="070707"/>
        </w:rPr>
        <w:t>2</w:t>
      </w:r>
      <w:r>
        <w:rPr>
          <w:rFonts w:hint="eastAsia"/>
          <w:color w:val="070707"/>
        </w:rPr>
        <w:t>月，移动电话用户总数达</w:t>
      </w:r>
      <w:r w:rsidRPr="00F20FA2">
        <w:rPr>
          <w:color w:val="070707"/>
        </w:rPr>
        <w:t>16.43</w:t>
      </w:r>
      <w:r>
        <w:rPr>
          <w:rFonts w:hint="eastAsia"/>
          <w:color w:val="070707"/>
        </w:rPr>
        <w:t>亿户，</w:t>
      </w:r>
      <w:r w:rsidR="00D96A12">
        <w:rPr>
          <w:rFonts w:hint="eastAsia"/>
          <w:color w:val="070707"/>
        </w:rPr>
        <w:t>全年净增</w:t>
      </w:r>
      <w:r w:rsidRPr="00F20FA2">
        <w:rPr>
          <w:color w:val="070707"/>
        </w:rPr>
        <w:t>4875</w:t>
      </w:r>
      <w:r>
        <w:rPr>
          <w:rFonts w:hint="eastAsia"/>
          <w:color w:val="070707"/>
        </w:rPr>
        <w:t>万户。</w:t>
      </w:r>
      <w:r>
        <w:rPr>
          <w:rFonts w:hint="eastAsia"/>
          <w:bCs/>
          <w:color w:val="000000" w:themeColor="text1"/>
          <w:szCs w:val="21"/>
        </w:rPr>
        <w:t>其中</w:t>
      </w:r>
      <w:r w:rsidRPr="00AD5BB6">
        <w:rPr>
          <w:bCs/>
          <w:color w:val="000000" w:themeColor="text1"/>
          <w:szCs w:val="21"/>
        </w:rPr>
        <w:t>，</w:t>
      </w:r>
      <w:r w:rsidR="00D96A12">
        <w:rPr>
          <w:rFonts w:hint="eastAsia"/>
          <w:color w:val="070707"/>
        </w:rPr>
        <w:t>4G</w:t>
      </w:r>
      <w:r w:rsidR="00D96A12">
        <w:rPr>
          <w:rFonts w:hint="eastAsia"/>
          <w:color w:val="070707"/>
        </w:rPr>
        <w:t>移动电话用户为</w:t>
      </w:r>
      <w:r w:rsidR="00D96A12">
        <w:rPr>
          <w:rFonts w:hint="eastAsia"/>
          <w:color w:val="070707"/>
        </w:rPr>
        <w:t>10.69</w:t>
      </w:r>
      <w:r w:rsidR="00D96A12">
        <w:rPr>
          <w:rFonts w:hint="eastAsia"/>
          <w:color w:val="070707"/>
        </w:rPr>
        <w:t>亿户，</w:t>
      </w:r>
      <w:r w:rsidRPr="00242B11">
        <w:rPr>
          <w:rFonts w:hint="eastAsia"/>
          <w:color w:val="070707"/>
        </w:rPr>
        <w:t>5G</w:t>
      </w:r>
      <w:r w:rsidRPr="00242B11">
        <w:rPr>
          <w:rFonts w:hint="eastAsia"/>
          <w:color w:val="070707"/>
        </w:rPr>
        <w:t>移动电话用户达</w:t>
      </w:r>
      <w:r w:rsidRPr="00242B11">
        <w:rPr>
          <w:rFonts w:hint="eastAsia"/>
          <w:color w:val="070707"/>
        </w:rPr>
        <w:t>3.55</w:t>
      </w:r>
      <w:r w:rsidRPr="00242B11">
        <w:rPr>
          <w:rFonts w:hint="eastAsia"/>
          <w:color w:val="070707"/>
        </w:rPr>
        <w:t>亿户</w:t>
      </w:r>
      <w:r>
        <w:rPr>
          <w:rFonts w:hint="eastAsia"/>
          <w:color w:val="070707"/>
        </w:rPr>
        <w:t>。</w:t>
      </w:r>
    </w:p>
    <w:p w14:paraId="5E0D6DAD" w14:textId="77777777" w:rsidR="00D663D9" w:rsidRPr="005D664E" w:rsidRDefault="00D663D9" w:rsidP="00D663D9">
      <w:pPr>
        <w:keepNext/>
        <w:widowControl/>
        <w:spacing w:beforeLines="50" w:before="156" w:line="240" w:lineRule="auto"/>
        <w:ind w:firstLineChars="0" w:firstLine="0"/>
        <w:jc w:val="center"/>
        <w:rPr>
          <w:rFonts w:eastAsia="仿宋"/>
          <w:noProof/>
          <w:sz w:val="24"/>
          <w:szCs w:val="20"/>
        </w:rPr>
      </w:pPr>
      <w:r w:rsidRPr="005D664E">
        <w:rPr>
          <w:rFonts w:eastAsia="仿宋"/>
          <w:noProof/>
          <w:sz w:val="24"/>
          <w:szCs w:val="20"/>
        </w:rPr>
        <w:drawing>
          <wp:inline distT="0" distB="0" distL="0" distR="0" wp14:anchorId="749E8D8C" wp14:editId="01A9277A">
            <wp:extent cx="4532400" cy="2408400"/>
            <wp:effectExtent l="0" t="0" r="0" b="11430"/>
            <wp:docPr id="31" name="图表 3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44357591" w14:textId="02709726"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13</w:t>
      </w:r>
      <w:r w:rsidRPr="00AD5BB6">
        <w:fldChar w:fldCharType="end"/>
      </w:r>
      <w:r w:rsidRPr="00AD5BB6">
        <w:t xml:space="preserve">  </w:t>
      </w:r>
      <w:r w:rsidRPr="00AD5BB6">
        <w:rPr>
          <w:rFonts w:hint="eastAsia"/>
        </w:rPr>
        <w:t>移动电话</w:t>
      </w:r>
      <w:r w:rsidRPr="00AD5BB6">
        <w:t>用户规模</w:t>
      </w:r>
    </w:p>
    <w:p w14:paraId="51EC0ED8" w14:textId="29F2496B" w:rsidR="00D663D9" w:rsidRPr="00AD5BB6" w:rsidRDefault="00D663D9" w:rsidP="00D663D9">
      <w:pPr>
        <w:ind w:firstLine="422"/>
        <w:rPr>
          <w:bCs/>
          <w:color w:val="000000" w:themeColor="text1"/>
          <w:szCs w:val="21"/>
        </w:rPr>
      </w:pPr>
      <w:r w:rsidRPr="00AD5BB6">
        <w:rPr>
          <w:rFonts w:hint="eastAsia"/>
          <w:b/>
          <w:bCs/>
          <w:color w:val="000000" w:themeColor="text1"/>
          <w:szCs w:val="21"/>
        </w:rPr>
        <w:t>5G</w:t>
      </w:r>
      <w:r w:rsidRPr="00AD5BB6">
        <w:rPr>
          <w:rFonts w:hint="eastAsia"/>
          <w:b/>
          <w:bCs/>
          <w:color w:val="000000" w:themeColor="text1"/>
          <w:szCs w:val="21"/>
        </w:rPr>
        <w:t>手机</w:t>
      </w:r>
      <w:r w:rsidRPr="00AD5BB6">
        <w:rPr>
          <w:b/>
          <w:bCs/>
          <w:color w:val="000000" w:themeColor="text1"/>
          <w:szCs w:val="21"/>
        </w:rPr>
        <w:t>出货量</w:t>
      </w:r>
      <w:r w:rsidRPr="00AD5BB6">
        <w:rPr>
          <w:rFonts w:hint="eastAsia"/>
          <w:b/>
          <w:bCs/>
          <w:color w:val="000000" w:themeColor="text1"/>
          <w:szCs w:val="21"/>
        </w:rPr>
        <w:t>占</w:t>
      </w:r>
      <w:r w:rsidRPr="00AD5BB6">
        <w:rPr>
          <w:b/>
          <w:bCs/>
          <w:color w:val="000000" w:themeColor="text1"/>
          <w:szCs w:val="21"/>
        </w:rPr>
        <w:t>全部手机出货</w:t>
      </w:r>
      <w:r w:rsidRPr="00AD5BB6">
        <w:rPr>
          <w:rFonts w:hint="eastAsia"/>
          <w:b/>
          <w:bCs/>
          <w:color w:val="000000" w:themeColor="text1"/>
          <w:szCs w:val="21"/>
        </w:rPr>
        <w:t>量的</w:t>
      </w:r>
      <w:r w:rsidRPr="00AD5BB6">
        <w:rPr>
          <w:b/>
          <w:bCs/>
          <w:color w:val="000000" w:themeColor="text1"/>
          <w:szCs w:val="21"/>
        </w:rPr>
        <w:t>比例</w:t>
      </w:r>
      <w:r w:rsidRPr="00AD5BB6">
        <w:rPr>
          <w:rFonts w:hint="eastAsia"/>
          <w:b/>
          <w:bCs/>
          <w:color w:val="000000" w:themeColor="text1"/>
          <w:szCs w:val="21"/>
        </w:rPr>
        <w:t>日益提升</w:t>
      </w:r>
      <w:r w:rsidRPr="00AD5BB6">
        <w:rPr>
          <w:b/>
          <w:bCs/>
          <w:color w:val="000000" w:themeColor="text1"/>
          <w:szCs w:val="21"/>
        </w:rPr>
        <w:t>。</w:t>
      </w:r>
      <w:r w:rsidRPr="00AD5BB6">
        <w:rPr>
          <w:rFonts w:hint="eastAsia"/>
          <w:bCs/>
          <w:color w:val="000000" w:themeColor="text1"/>
          <w:szCs w:val="21"/>
        </w:rPr>
        <w:t>2</w:t>
      </w:r>
      <w:r w:rsidRPr="00AD5BB6">
        <w:rPr>
          <w:bCs/>
          <w:color w:val="000000" w:themeColor="text1"/>
          <w:szCs w:val="21"/>
        </w:rPr>
        <w:t>021</w:t>
      </w:r>
      <w:r w:rsidRPr="00AD5BB6">
        <w:rPr>
          <w:rFonts w:hint="eastAsia"/>
          <w:bCs/>
          <w:color w:val="000000" w:themeColor="text1"/>
          <w:szCs w:val="21"/>
        </w:rPr>
        <w:t>年，国内手机出货量达</w:t>
      </w:r>
      <w:r w:rsidRPr="003178B1">
        <w:rPr>
          <w:bCs/>
          <w:color w:val="000000" w:themeColor="text1"/>
          <w:szCs w:val="21"/>
        </w:rPr>
        <w:t>3.</w:t>
      </w:r>
      <w:r>
        <w:rPr>
          <w:bCs/>
          <w:color w:val="000000" w:themeColor="text1"/>
          <w:szCs w:val="21"/>
        </w:rPr>
        <w:t>51</w:t>
      </w:r>
      <w:r w:rsidRPr="00AD5BB6">
        <w:rPr>
          <w:rFonts w:hint="eastAsia"/>
          <w:bCs/>
          <w:color w:val="000000" w:themeColor="text1"/>
          <w:szCs w:val="21"/>
        </w:rPr>
        <w:t>亿，同比增长</w:t>
      </w:r>
      <w:r>
        <w:rPr>
          <w:bCs/>
          <w:color w:val="000000" w:themeColor="text1"/>
          <w:szCs w:val="21"/>
        </w:rPr>
        <w:t>13.9</w:t>
      </w:r>
      <w:r w:rsidRPr="00AD5BB6">
        <w:rPr>
          <w:rFonts w:hint="eastAsia"/>
          <w:bCs/>
          <w:color w:val="000000" w:themeColor="text1"/>
          <w:szCs w:val="21"/>
        </w:rPr>
        <w:t>%</w:t>
      </w:r>
      <w:r w:rsidRPr="00AD5BB6">
        <w:rPr>
          <w:rFonts w:hint="eastAsia"/>
          <w:bCs/>
          <w:color w:val="000000" w:themeColor="text1"/>
          <w:szCs w:val="21"/>
        </w:rPr>
        <w:t>，其中</w:t>
      </w:r>
      <w:r w:rsidRPr="00AD5BB6">
        <w:rPr>
          <w:rFonts w:hint="eastAsia"/>
          <w:bCs/>
          <w:color w:val="000000" w:themeColor="text1"/>
          <w:szCs w:val="21"/>
        </w:rPr>
        <w:t>5G</w:t>
      </w:r>
      <w:r w:rsidRPr="00AD5BB6">
        <w:rPr>
          <w:rFonts w:hint="eastAsia"/>
          <w:bCs/>
          <w:color w:val="000000" w:themeColor="text1"/>
          <w:szCs w:val="21"/>
        </w:rPr>
        <w:t>手机</w:t>
      </w:r>
      <w:r w:rsidR="000F7855">
        <w:rPr>
          <w:rFonts w:hint="eastAsia"/>
          <w:bCs/>
          <w:color w:val="000000" w:themeColor="text1"/>
          <w:szCs w:val="21"/>
        </w:rPr>
        <w:t>出货量</w:t>
      </w:r>
      <w:r w:rsidRPr="003178B1">
        <w:rPr>
          <w:bCs/>
          <w:color w:val="000000" w:themeColor="text1"/>
          <w:szCs w:val="21"/>
        </w:rPr>
        <w:t>2.</w:t>
      </w:r>
      <w:r>
        <w:rPr>
          <w:bCs/>
          <w:color w:val="000000" w:themeColor="text1"/>
          <w:szCs w:val="21"/>
        </w:rPr>
        <w:t>66</w:t>
      </w:r>
      <w:r w:rsidRPr="00AD5BB6">
        <w:rPr>
          <w:rFonts w:hint="eastAsia"/>
          <w:bCs/>
          <w:color w:val="000000" w:themeColor="text1"/>
          <w:szCs w:val="21"/>
        </w:rPr>
        <w:t>亿，</w:t>
      </w:r>
      <w:r w:rsidR="000F7855">
        <w:rPr>
          <w:rFonts w:hint="eastAsia"/>
          <w:color w:val="070707"/>
        </w:rPr>
        <w:t>较</w:t>
      </w:r>
      <w:r w:rsidR="000F7855">
        <w:rPr>
          <w:rFonts w:hint="eastAsia"/>
          <w:color w:val="070707"/>
        </w:rPr>
        <w:t>2</w:t>
      </w:r>
      <w:r w:rsidR="000F7855">
        <w:rPr>
          <w:color w:val="070707"/>
        </w:rPr>
        <w:t>020</w:t>
      </w:r>
      <w:r w:rsidR="000F7855">
        <w:rPr>
          <w:rFonts w:hint="eastAsia"/>
          <w:color w:val="070707"/>
        </w:rPr>
        <w:t>年</w:t>
      </w:r>
      <w:r w:rsidR="000F7855">
        <w:rPr>
          <w:rFonts w:hint="eastAsia"/>
          <w:color w:val="070707"/>
        </w:rPr>
        <w:t>12</w:t>
      </w:r>
      <w:r w:rsidR="000F7855">
        <w:rPr>
          <w:rFonts w:hint="eastAsia"/>
          <w:color w:val="070707"/>
        </w:rPr>
        <w:t>月</w:t>
      </w:r>
      <w:r w:rsidRPr="00AD5BB6">
        <w:rPr>
          <w:rFonts w:hint="eastAsia"/>
          <w:bCs/>
          <w:color w:val="000000" w:themeColor="text1"/>
          <w:szCs w:val="21"/>
        </w:rPr>
        <w:t>增长</w:t>
      </w:r>
      <w:r w:rsidRPr="003178B1">
        <w:rPr>
          <w:bCs/>
          <w:color w:val="000000" w:themeColor="text1"/>
          <w:szCs w:val="21"/>
        </w:rPr>
        <w:t>6</w:t>
      </w:r>
      <w:r>
        <w:rPr>
          <w:bCs/>
          <w:color w:val="000000" w:themeColor="text1"/>
          <w:szCs w:val="21"/>
        </w:rPr>
        <w:t>3</w:t>
      </w:r>
      <w:r w:rsidRPr="003178B1">
        <w:rPr>
          <w:bCs/>
          <w:color w:val="000000" w:themeColor="text1"/>
          <w:szCs w:val="21"/>
        </w:rPr>
        <w:t>.</w:t>
      </w:r>
      <w:r>
        <w:rPr>
          <w:bCs/>
          <w:color w:val="000000" w:themeColor="text1"/>
          <w:szCs w:val="21"/>
        </w:rPr>
        <w:t>5</w:t>
      </w:r>
      <w:r w:rsidRPr="00AD5BB6">
        <w:rPr>
          <w:rFonts w:hint="eastAsia"/>
          <w:bCs/>
          <w:color w:val="000000" w:themeColor="text1"/>
          <w:szCs w:val="21"/>
        </w:rPr>
        <w:t>%</w:t>
      </w:r>
      <w:r>
        <w:rPr>
          <w:rFonts w:hint="eastAsia"/>
          <w:bCs/>
          <w:color w:val="000000" w:themeColor="text1"/>
          <w:szCs w:val="21"/>
        </w:rPr>
        <w:t>，</w:t>
      </w:r>
      <w:r w:rsidRPr="003178B1">
        <w:rPr>
          <w:rFonts w:hint="eastAsia"/>
          <w:bCs/>
          <w:color w:val="000000" w:themeColor="text1"/>
          <w:szCs w:val="21"/>
        </w:rPr>
        <w:t>占同期手机出货量的</w:t>
      </w:r>
      <w:r w:rsidRPr="003178B1">
        <w:rPr>
          <w:rFonts w:hint="eastAsia"/>
          <w:bCs/>
          <w:color w:val="000000" w:themeColor="text1"/>
          <w:szCs w:val="21"/>
        </w:rPr>
        <w:t>75.</w:t>
      </w:r>
      <w:r>
        <w:rPr>
          <w:bCs/>
          <w:color w:val="000000" w:themeColor="text1"/>
          <w:szCs w:val="21"/>
        </w:rPr>
        <w:t>9</w:t>
      </w:r>
      <w:r w:rsidRPr="003178B1">
        <w:rPr>
          <w:rFonts w:hint="eastAsia"/>
          <w:bCs/>
          <w:color w:val="000000" w:themeColor="text1"/>
          <w:szCs w:val="21"/>
        </w:rPr>
        <w:t>%</w:t>
      </w:r>
      <w:r w:rsidRPr="003178B1">
        <w:rPr>
          <w:rFonts w:hint="eastAsia"/>
          <w:bCs/>
          <w:color w:val="000000" w:themeColor="text1"/>
          <w:szCs w:val="21"/>
        </w:rPr>
        <w:t>。</w:t>
      </w:r>
    </w:p>
    <w:p w14:paraId="68026622" w14:textId="77777777" w:rsidR="00D663D9" w:rsidRPr="007B51AA" w:rsidRDefault="00D663D9" w:rsidP="00D663D9">
      <w:pPr>
        <w:keepNext/>
        <w:widowControl/>
        <w:spacing w:beforeLines="50" w:before="156" w:line="240" w:lineRule="auto"/>
        <w:ind w:firstLineChars="0" w:firstLine="0"/>
        <w:jc w:val="center"/>
        <w:rPr>
          <w:rFonts w:eastAsia="仿宋"/>
          <w:noProof/>
          <w:sz w:val="24"/>
          <w:szCs w:val="20"/>
        </w:rPr>
      </w:pPr>
      <w:r w:rsidRPr="007B51AA">
        <w:rPr>
          <w:rFonts w:eastAsia="仿宋"/>
          <w:noProof/>
          <w:sz w:val="24"/>
          <w:szCs w:val="20"/>
        </w:rPr>
        <w:lastRenderedPageBreak/>
        <w:drawing>
          <wp:inline distT="0" distB="0" distL="0" distR="0" wp14:anchorId="515C3149" wp14:editId="58DB9FAD">
            <wp:extent cx="4532400" cy="2408400"/>
            <wp:effectExtent l="0" t="0" r="0" b="11430"/>
            <wp:docPr id="26" name="图表 2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F15153F" w14:textId="13328305"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14</w:t>
      </w:r>
      <w:r w:rsidRPr="00AD5BB6">
        <w:fldChar w:fldCharType="end"/>
      </w:r>
      <w:r w:rsidRPr="00AD5BB6">
        <w:t xml:space="preserve">  </w:t>
      </w:r>
      <w:r w:rsidRPr="00AD5BB6">
        <w:rPr>
          <w:rFonts w:hint="eastAsia"/>
        </w:rPr>
        <w:t>5</w:t>
      </w:r>
      <w:r w:rsidRPr="00AD5BB6">
        <w:t>G</w:t>
      </w:r>
      <w:r w:rsidRPr="00AD5BB6">
        <w:rPr>
          <w:rFonts w:hint="eastAsia"/>
        </w:rPr>
        <w:t>手机</w:t>
      </w:r>
      <w:r w:rsidRPr="00AD5BB6">
        <w:t>出货量</w:t>
      </w:r>
      <w:r w:rsidRPr="00AD5BB6">
        <w:rPr>
          <w:rFonts w:hint="eastAsia"/>
        </w:rPr>
        <w:t>及其</w:t>
      </w:r>
      <w:r w:rsidRPr="00AD5BB6">
        <w:t>占同期手机出货量比例</w:t>
      </w:r>
    </w:p>
    <w:p w14:paraId="26DCE522" w14:textId="77777777" w:rsidR="00D663D9" w:rsidRPr="00AD5BB6" w:rsidRDefault="00D663D9" w:rsidP="00D663D9">
      <w:pPr>
        <w:keepLines/>
        <w:numPr>
          <w:ilvl w:val="0"/>
          <w:numId w:val="9"/>
        </w:numPr>
        <w:topLinePunct/>
        <w:snapToGrid w:val="0"/>
        <w:spacing w:before="320" w:after="200"/>
        <w:ind w:left="0" w:firstLineChars="0" w:firstLine="0"/>
        <w:outlineLvl w:val="2"/>
        <w:rPr>
          <w:rFonts w:eastAsia="楷体_GB2312"/>
          <w:color w:val="000000" w:themeColor="text1"/>
          <w:sz w:val="30"/>
          <w:szCs w:val="30"/>
        </w:rPr>
      </w:pPr>
      <w:bookmarkStart w:id="289" w:name="_Toc504295899"/>
      <w:bookmarkStart w:id="290" w:name="_Toc504750646"/>
      <w:bookmarkStart w:id="291" w:name="_Toc521682231"/>
      <w:bookmarkStart w:id="292" w:name="_Toc17129179"/>
      <w:bookmarkStart w:id="293" w:name="_Toc51771118"/>
      <w:bookmarkStart w:id="294" w:name="_Toc81921440"/>
      <w:bookmarkStart w:id="295" w:name="_Toc92971974"/>
      <w:bookmarkStart w:id="296" w:name="_Toc95747595"/>
      <w:bookmarkStart w:id="297" w:name="_Toc504295897"/>
      <w:bookmarkStart w:id="298" w:name="_Toc504750644"/>
      <w:r w:rsidRPr="00AD5BB6">
        <w:rPr>
          <w:rFonts w:eastAsia="楷体_GB2312" w:hint="eastAsia"/>
          <w:color w:val="000000" w:themeColor="text1"/>
          <w:sz w:val="30"/>
          <w:szCs w:val="30"/>
        </w:rPr>
        <w:t>上网时</w:t>
      </w:r>
      <w:bookmarkEnd w:id="289"/>
      <w:bookmarkEnd w:id="290"/>
      <w:bookmarkEnd w:id="291"/>
      <w:bookmarkEnd w:id="292"/>
      <w:bookmarkEnd w:id="293"/>
      <w:r w:rsidRPr="00AD5BB6">
        <w:rPr>
          <w:rFonts w:eastAsia="楷体_GB2312" w:hint="eastAsia"/>
          <w:color w:val="000000" w:themeColor="text1"/>
          <w:sz w:val="30"/>
          <w:szCs w:val="30"/>
        </w:rPr>
        <w:t>长</w:t>
      </w:r>
      <w:bookmarkEnd w:id="294"/>
      <w:bookmarkEnd w:id="295"/>
      <w:bookmarkEnd w:id="296"/>
    </w:p>
    <w:p w14:paraId="034F1BA0" w14:textId="77777777" w:rsidR="00D663D9" w:rsidRPr="00AD5BB6" w:rsidRDefault="00D663D9" w:rsidP="00D663D9">
      <w:pPr>
        <w:ind w:firstLine="420"/>
        <w:rPr>
          <w:color w:val="000000" w:themeColor="text1"/>
          <w:szCs w:val="21"/>
        </w:rPr>
      </w:pPr>
      <w:r w:rsidRPr="00AD5BB6">
        <w:rPr>
          <w:rFonts w:hint="eastAsia"/>
          <w:color w:val="000000" w:themeColor="text1"/>
          <w:szCs w:val="21"/>
        </w:rPr>
        <w:t>截至</w:t>
      </w:r>
      <w:r w:rsidRPr="00AD5BB6">
        <w:rPr>
          <w:color w:val="000000" w:themeColor="text1"/>
          <w:szCs w:val="21"/>
        </w:rPr>
        <w:t>2021</w:t>
      </w:r>
      <w:r w:rsidRPr="00AD5BB6">
        <w:rPr>
          <w:rFonts w:hint="eastAsia"/>
          <w:color w:val="000000" w:themeColor="text1"/>
          <w:szCs w:val="21"/>
        </w:rPr>
        <w:t>年</w:t>
      </w:r>
      <w:r>
        <w:rPr>
          <w:color w:val="000000" w:themeColor="text1"/>
          <w:szCs w:val="21"/>
        </w:rPr>
        <w:t>12</w:t>
      </w:r>
      <w:r w:rsidRPr="00AD5BB6">
        <w:rPr>
          <w:rFonts w:hint="eastAsia"/>
          <w:color w:val="000000" w:themeColor="text1"/>
          <w:szCs w:val="21"/>
        </w:rPr>
        <w:t>月，</w:t>
      </w:r>
      <w:r w:rsidRPr="00AD5BB6">
        <w:rPr>
          <w:color w:val="000000" w:themeColor="text1"/>
          <w:szCs w:val="21"/>
        </w:rPr>
        <w:t>我国网民</w:t>
      </w:r>
      <w:r w:rsidRPr="00AD5BB6">
        <w:rPr>
          <w:rFonts w:hint="eastAsia"/>
          <w:color w:val="000000" w:themeColor="text1"/>
          <w:szCs w:val="21"/>
        </w:rPr>
        <w:t>的</w:t>
      </w:r>
      <w:r w:rsidRPr="00AD5BB6">
        <w:rPr>
          <w:color w:val="000000" w:themeColor="text1"/>
          <w:szCs w:val="21"/>
        </w:rPr>
        <w:t>人均</w:t>
      </w:r>
      <w:r w:rsidRPr="00AD5BB6">
        <w:rPr>
          <w:rFonts w:hint="eastAsia"/>
          <w:color w:val="000000" w:themeColor="text1"/>
          <w:szCs w:val="21"/>
        </w:rPr>
        <w:t>每</w:t>
      </w:r>
      <w:r w:rsidRPr="00AD5BB6">
        <w:rPr>
          <w:color w:val="000000" w:themeColor="text1"/>
          <w:szCs w:val="21"/>
        </w:rPr>
        <w:t>周上网时长</w:t>
      </w:r>
      <w:r w:rsidRPr="00E60E00">
        <w:rPr>
          <w:vertAlign w:val="superscript"/>
        </w:rPr>
        <w:footnoteReference w:id="14"/>
      </w:r>
      <w:r w:rsidRPr="00AD5BB6">
        <w:rPr>
          <w:rFonts w:hint="eastAsia"/>
          <w:color w:val="000000" w:themeColor="text1"/>
          <w:szCs w:val="21"/>
        </w:rPr>
        <w:t>为</w:t>
      </w:r>
      <w:r>
        <w:rPr>
          <w:color w:val="000000" w:themeColor="text1"/>
          <w:szCs w:val="21"/>
        </w:rPr>
        <w:t>28.5</w:t>
      </w:r>
      <w:r w:rsidRPr="00AD5BB6">
        <w:rPr>
          <w:rFonts w:hint="eastAsia"/>
          <w:color w:val="000000" w:themeColor="text1"/>
          <w:szCs w:val="21"/>
        </w:rPr>
        <w:t>个</w:t>
      </w:r>
      <w:r w:rsidRPr="00AD5BB6">
        <w:rPr>
          <w:color w:val="000000" w:themeColor="text1"/>
          <w:szCs w:val="21"/>
        </w:rPr>
        <w:t>小时，</w:t>
      </w:r>
      <w:r w:rsidRPr="00AD5BB6">
        <w:rPr>
          <w:rFonts w:hint="eastAsia"/>
          <w:color w:val="000000" w:themeColor="text1"/>
          <w:szCs w:val="21"/>
        </w:rPr>
        <w:t>较</w:t>
      </w:r>
      <w:r w:rsidRPr="00AD5BB6">
        <w:rPr>
          <w:rFonts w:hint="eastAsia"/>
          <w:color w:val="000000" w:themeColor="text1"/>
          <w:szCs w:val="21"/>
        </w:rPr>
        <w:t>2020</w:t>
      </w:r>
      <w:r w:rsidRPr="00AD5BB6">
        <w:rPr>
          <w:rFonts w:hint="eastAsia"/>
          <w:color w:val="000000" w:themeColor="text1"/>
          <w:szCs w:val="21"/>
        </w:rPr>
        <w:t>年</w:t>
      </w:r>
      <w:r w:rsidRPr="00AD5BB6">
        <w:rPr>
          <w:rFonts w:hint="eastAsia"/>
          <w:color w:val="000000" w:themeColor="text1"/>
          <w:szCs w:val="21"/>
        </w:rPr>
        <w:t>12</w:t>
      </w:r>
      <w:r w:rsidRPr="00AD5BB6">
        <w:rPr>
          <w:rFonts w:hint="eastAsia"/>
          <w:color w:val="000000" w:themeColor="text1"/>
          <w:szCs w:val="21"/>
        </w:rPr>
        <w:t>月提升</w:t>
      </w:r>
      <w:r>
        <w:rPr>
          <w:rFonts w:hint="eastAsia"/>
          <w:color w:val="000000" w:themeColor="text1"/>
          <w:szCs w:val="21"/>
        </w:rPr>
        <w:t>2.3</w:t>
      </w:r>
      <w:r w:rsidRPr="00AD5BB6">
        <w:rPr>
          <w:rFonts w:hint="eastAsia"/>
          <w:color w:val="000000" w:themeColor="text1"/>
          <w:szCs w:val="21"/>
        </w:rPr>
        <w:t>个小时。</w:t>
      </w:r>
    </w:p>
    <w:p w14:paraId="0CE38D8A" w14:textId="77777777" w:rsidR="00D663D9" w:rsidRPr="0087691E" w:rsidRDefault="00D663D9" w:rsidP="00D663D9">
      <w:pPr>
        <w:keepNext/>
        <w:widowControl/>
        <w:spacing w:beforeLines="50" w:before="156" w:line="240" w:lineRule="auto"/>
        <w:ind w:firstLineChars="0" w:firstLine="0"/>
        <w:jc w:val="center"/>
        <w:rPr>
          <w:rFonts w:eastAsia="仿宋"/>
          <w:noProof/>
          <w:sz w:val="24"/>
          <w:szCs w:val="20"/>
        </w:rPr>
      </w:pPr>
      <w:r w:rsidRPr="0087691E">
        <w:rPr>
          <w:rFonts w:eastAsia="仿宋" w:hint="eastAsia"/>
          <w:noProof/>
          <w:sz w:val="24"/>
          <w:szCs w:val="20"/>
        </w:rPr>
        <w:drawing>
          <wp:inline distT="0" distB="0" distL="0" distR="0" wp14:anchorId="7C899333" wp14:editId="44E1062F">
            <wp:extent cx="4532400" cy="2408400"/>
            <wp:effectExtent l="0" t="0" r="1905" b="11430"/>
            <wp:docPr id="5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0B99465" w14:textId="0E5D62AA" w:rsidR="00D663D9" w:rsidRPr="00AD5BB6" w:rsidRDefault="00D663D9" w:rsidP="001F0F74">
      <w:pPr>
        <w:pStyle w:val="af3"/>
      </w:pPr>
      <w:r w:rsidRPr="00AD5BB6">
        <w:rPr>
          <w:rFonts w:hint="eastAsia"/>
        </w:rPr>
        <w:t>图</w:t>
      </w:r>
      <w:r w:rsidRPr="00AD5BB6">
        <w:t xml:space="preserve"> </w:t>
      </w:r>
      <w:r w:rsidRPr="00AD5BB6">
        <w:rPr>
          <w:rFonts w:hint="eastAsia"/>
        </w:rPr>
        <w:fldChar w:fldCharType="begin"/>
      </w:r>
      <w:r w:rsidRPr="00AD5BB6">
        <w:instrText xml:space="preserve"> SEQ </w:instrText>
      </w:r>
      <w:r w:rsidRPr="00AD5BB6">
        <w:rPr>
          <w:rFonts w:hint="eastAsia"/>
        </w:rPr>
        <w:instrText>图</w:instrText>
      </w:r>
      <w:r w:rsidRPr="00AD5BB6">
        <w:instrText xml:space="preserve"> \* ARABIC </w:instrText>
      </w:r>
      <w:r w:rsidRPr="00AD5BB6">
        <w:rPr>
          <w:rFonts w:hint="eastAsia"/>
        </w:rPr>
        <w:fldChar w:fldCharType="separate"/>
      </w:r>
      <w:r w:rsidR="00D92F8A">
        <w:rPr>
          <w:noProof/>
        </w:rPr>
        <w:t>15</w:t>
      </w:r>
      <w:r w:rsidRPr="00AD5BB6">
        <w:rPr>
          <w:rFonts w:hint="eastAsia"/>
        </w:rPr>
        <w:fldChar w:fldCharType="end"/>
      </w:r>
      <w:r w:rsidRPr="00AD5BB6">
        <w:t xml:space="preserve">  </w:t>
      </w:r>
      <w:proofErr w:type="gramStart"/>
      <w:r w:rsidRPr="00AD5BB6">
        <w:rPr>
          <w:rFonts w:hint="eastAsia"/>
        </w:rPr>
        <w:t>网民人均</w:t>
      </w:r>
      <w:proofErr w:type="gramEnd"/>
      <w:r w:rsidRPr="00AD5BB6">
        <w:rPr>
          <w:rFonts w:hint="eastAsia"/>
        </w:rPr>
        <w:t>每周上网时长</w:t>
      </w:r>
    </w:p>
    <w:p w14:paraId="3A7EA612" w14:textId="77777777" w:rsidR="00D663D9" w:rsidRPr="00AD5BB6" w:rsidRDefault="00D663D9" w:rsidP="00D663D9">
      <w:pPr>
        <w:keepLines/>
        <w:numPr>
          <w:ilvl w:val="0"/>
          <w:numId w:val="9"/>
        </w:numPr>
        <w:topLinePunct/>
        <w:snapToGrid w:val="0"/>
        <w:spacing w:before="320" w:after="200"/>
        <w:ind w:left="0" w:firstLineChars="0" w:firstLine="0"/>
        <w:outlineLvl w:val="2"/>
        <w:rPr>
          <w:rFonts w:eastAsia="楷体_GB2312"/>
          <w:color w:val="000000" w:themeColor="text1"/>
          <w:sz w:val="30"/>
          <w:szCs w:val="30"/>
        </w:rPr>
      </w:pPr>
      <w:bookmarkStart w:id="299" w:name="_Toc81921441"/>
      <w:bookmarkStart w:id="300" w:name="_Toc92971975"/>
      <w:bookmarkStart w:id="301" w:name="_Toc95747596"/>
      <w:bookmarkStart w:id="302" w:name="_Toc521682232"/>
      <w:bookmarkStart w:id="303" w:name="_Toc17129180"/>
      <w:bookmarkStart w:id="304" w:name="_Toc51771119"/>
      <w:r w:rsidRPr="00AD5BB6">
        <w:rPr>
          <w:rFonts w:eastAsia="楷体_GB2312" w:hint="eastAsia"/>
          <w:color w:val="000000" w:themeColor="text1"/>
          <w:sz w:val="30"/>
          <w:szCs w:val="30"/>
        </w:rPr>
        <w:t>固定宽带</w:t>
      </w:r>
      <w:r w:rsidRPr="00AD5BB6">
        <w:rPr>
          <w:rFonts w:eastAsia="楷体_GB2312"/>
          <w:color w:val="000000" w:themeColor="text1"/>
          <w:sz w:val="30"/>
          <w:szCs w:val="30"/>
        </w:rPr>
        <w:t>接入</w:t>
      </w:r>
      <w:r w:rsidRPr="00AD5BB6">
        <w:rPr>
          <w:rFonts w:eastAsia="楷体_GB2312" w:hint="eastAsia"/>
          <w:color w:val="000000" w:themeColor="text1"/>
          <w:sz w:val="30"/>
          <w:szCs w:val="30"/>
        </w:rPr>
        <w:t>情况</w:t>
      </w:r>
      <w:bookmarkEnd w:id="299"/>
      <w:bookmarkEnd w:id="300"/>
      <w:bookmarkEnd w:id="301"/>
    </w:p>
    <w:p w14:paraId="27B5E4C2" w14:textId="3ED9A21D" w:rsidR="00D663D9" w:rsidRPr="00AD5BB6" w:rsidRDefault="00D663D9" w:rsidP="00D663D9">
      <w:pPr>
        <w:ind w:firstLine="420"/>
        <w:rPr>
          <w:color w:val="000000" w:themeColor="text1"/>
          <w:szCs w:val="21"/>
        </w:rPr>
      </w:pPr>
      <w:r w:rsidRPr="00AD5BB6">
        <w:rPr>
          <w:rFonts w:hint="eastAsia"/>
          <w:color w:val="000000" w:themeColor="text1"/>
          <w:szCs w:val="21"/>
        </w:rPr>
        <w:t>截至</w:t>
      </w:r>
      <w:r w:rsidRPr="00AD5BB6">
        <w:rPr>
          <w:color w:val="000000" w:themeColor="text1"/>
          <w:szCs w:val="21"/>
        </w:rPr>
        <w:t>2021</w:t>
      </w:r>
      <w:r w:rsidRPr="00AD5BB6">
        <w:rPr>
          <w:rFonts w:hint="eastAsia"/>
          <w:color w:val="000000" w:themeColor="text1"/>
          <w:szCs w:val="21"/>
        </w:rPr>
        <w:t>年</w:t>
      </w:r>
      <w:r>
        <w:rPr>
          <w:color w:val="000000" w:themeColor="text1"/>
          <w:szCs w:val="21"/>
        </w:rPr>
        <w:t>12</w:t>
      </w:r>
      <w:r w:rsidRPr="00AD5BB6">
        <w:rPr>
          <w:rFonts w:hint="eastAsia"/>
          <w:color w:val="000000" w:themeColor="text1"/>
          <w:szCs w:val="21"/>
        </w:rPr>
        <w:t>月，</w:t>
      </w:r>
      <w:bookmarkStart w:id="305" w:name="_Hlk92971081"/>
      <w:r w:rsidRPr="009862E9">
        <w:rPr>
          <w:rFonts w:hint="eastAsia"/>
          <w:color w:val="000000" w:themeColor="text1"/>
          <w:szCs w:val="21"/>
        </w:rPr>
        <w:t>三家基础电信企业的固定互联网宽带接入用户总数达</w:t>
      </w:r>
      <w:r w:rsidRPr="00881364">
        <w:rPr>
          <w:color w:val="000000" w:themeColor="text1"/>
          <w:szCs w:val="21"/>
        </w:rPr>
        <w:t>5.36</w:t>
      </w:r>
      <w:r w:rsidRPr="009862E9">
        <w:rPr>
          <w:rFonts w:hint="eastAsia"/>
          <w:color w:val="000000" w:themeColor="text1"/>
          <w:szCs w:val="21"/>
        </w:rPr>
        <w:t>亿户，</w:t>
      </w:r>
      <w:bookmarkEnd w:id="305"/>
      <w:r w:rsidR="0039207B">
        <w:rPr>
          <w:rFonts w:hint="eastAsia"/>
          <w:color w:val="000000" w:themeColor="text1"/>
          <w:szCs w:val="21"/>
        </w:rPr>
        <w:lastRenderedPageBreak/>
        <w:t>全年净增</w:t>
      </w:r>
      <w:bookmarkStart w:id="306" w:name="_Hlk92971094"/>
      <w:r w:rsidRPr="009862E9">
        <w:rPr>
          <w:rFonts w:hint="eastAsia"/>
          <w:color w:val="000000" w:themeColor="text1"/>
          <w:szCs w:val="21"/>
        </w:rPr>
        <w:t>5</w:t>
      </w:r>
      <w:bookmarkEnd w:id="306"/>
      <w:r>
        <w:rPr>
          <w:color w:val="000000" w:themeColor="text1"/>
          <w:szCs w:val="21"/>
        </w:rPr>
        <w:t>224</w:t>
      </w:r>
      <w:r w:rsidRPr="009862E9">
        <w:rPr>
          <w:rFonts w:hint="eastAsia"/>
          <w:color w:val="000000" w:themeColor="text1"/>
          <w:szCs w:val="21"/>
        </w:rPr>
        <w:t>万户</w:t>
      </w:r>
      <w:r w:rsidRPr="00AD5BB6">
        <w:rPr>
          <w:rFonts w:hint="eastAsia"/>
          <w:color w:val="000000" w:themeColor="text1"/>
          <w:szCs w:val="21"/>
        </w:rPr>
        <w:t>。</w:t>
      </w:r>
      <w:r w:rsidRPr="009862E9">
        <w:rPr>
          <w:rFonts w:hint="eastAsia"/>
          <w:color w:val="000000" w:themeColor="text1"/>
          <w:szCs w:val="21"/>
        </w:rPr>
        <w:t>其中，</w:t>
      </w:r>
      <w:r w:rsidRPr="009862E9">
        <w:rPr>
          <w:rFonts w:hint="eastAsia"/>
          <w:color w:val="000000" w:themeColor="text1"/>
          <w:szCs w:val="21"/>
        </w:rPr>
        <w:t>100Mbps</w:t>
      </w:r>
      <w:r w:rsidRPr="009862E9">
        <w:rPr>
          <w:rFonts w:hint="eastAsia"/>
          <w:color w:val="000000" w:themeColor="text1"/>
          <w:szCs w:val="21"/>
        </w:rPr>
        <w:t>及以上接入速率的固定互联网宽带接入用户达</w:t>
      </w:r>
      <w:r w:rsidRPr="00881364">
        <w:rPr>
          <w:color w:val="000000" w:themeColor="text1"/>
          <w:szCs w:val="21"/>
        </w:rPr>
        <w:t>4.98</w:t>
      </w:r>
      <w:r w:rsidRPr="009862E9">
        <w:rPr>
          <w:rFonts w:hint="eastAsia"/>
          <w:color w:val="000000" w:themeColor="text1"/>
          <w:szCs w:val="21"/>
        </w:rPr>
        <w:t>亿户，占总用户数的</w:t>
      </w:r>
      <w:r w:rsidRPr="009862E9">
        <w:rPr>
          <w:rFonts w:hint="eastAsia"/>
          <w:color w:val="000000" w:themeColor="text1"/>
          <w:szCs w:val="21"/>
        </w:rPr>
        <w:t>9</w:t>
      </w:r>
      <w:r>
        <w:rPr>
          <w:color w:val="000000" w:themeColor="text1"/>
          <w:szCs w:val="21"/>
        </w:rPr>
        <w:t>3.0</w:t>
      </w:r>
      <w:r w:rsidRPr="009862E9">
        <w:rPr>
          <w:rFonts w:hint="eastAsia"/>
          <w:color w:val="000000" w:themeColor="text1"/>
          <w:szCs w:val="21"/>
        </w:rPr>
        <w:t>%</w:t>
      </w:r>
      <w:r>
        <w:rPr>
          <w:rFonts w:hint="eastAsia"/>
          <w:color w:val="000000" w:themeColor="text1"/>
          <w:szCs w:val="21"/>
        </w:rPr>
        <w:t>，</w:t>
      </w:r>
      <w:r w:rsidRPr="009862E9">
        <w:rPr>
          <w:rFonts w:hint="eastAsia"/>
          <w:color w:val="000000" w:themeColor="text1"/>
          <w:szCs w:val="21"/>
        </w:rPr>
        <w:t>较</w:t>
      </w:r>
      <w:r w:rsidR="0039207B">
        <w:rPr>
          <w:rFonts w:hint="eastAsia"/>
          <w:color w:val="000000" w:themeColor="text1"/>
          <w:szCs w:val="21"/>
        </w:rPr>
        <w:t>上年末</w:t>
      </w:r>
      <w:r w:rsidRPr="009862E9">
        <w:rPr>
          <w:rFonts w:hint="eastAsia"/>
          <w:color w:val="000000" w:themeColor="text1"/>
          <w:szCs w:val="21"/>
        </w:rPr>
        <w:t>提升</w:t>
      </w:r>
      <w:r>
        <w:rPr>
          <w:color w:val="000000" w:themeColor="text1"/>
          <w:szCs w:val="21"/>
        </w:rPr>
        <w:t>3.1</w:t>
      </w:r>
      <w:r w:rsidRPr="009862E9">
        <w:rPr>
          <w:rFonts w:hint="eastAsia"/>
          <w:color w:val="000000" w:themeColor="text1"/>
          <w:szCs w:val="21"/>
        </w:rPr>
        <w:t>个百分点；</w:t>
      </w:r>
      <w:r w:rsidRPr="009862E9">
        <w:rPr>
          <w:rFonts w:hint="eastAsia"/>
          <w:color w:val="000000" w:themeColor="text1"/>
          <w:szCs w:val="21"/>
        </w:rPr>
        <w:t>1000Mbps</w:t>
      </w:r>
      <w:r w:rsidRPr="009862E9">
        <w:rPr>
          <w:rFonts w:hint="eastAsia"/>
          <w:color w:val="000000" w:themeColor="text1"/>
          <w:szCs w:val="21"/>
        </w:rPr>
        <w:t>及以上接入速率的固定互联网宽带接入用户达</w:t>
      </w:r>
      <w:r w:rsidRPr="00881364">
        <w:rPr>
          <w:color w:val="000000" w:themeColor="text1"/>
          <w:szCs w:val="21"/>
        </w:rPr>
        <w:t>3456</w:t>
      </w:r>
      <w:r>
        <w:rPr>
          <w:rFonts w:hint="eastAsia"/>
          <w:color w:val="000000" w:themeColor="text1"/>
          <w:szCs w:val="21"/>
        </w:rPr>
        <w:t>万户，</w:t>
      </w:r>
      <w:r w:rsidR="0039207B">
        <w:rPr>
          <w:rFonts w:hint="eastAsia"/>
          <w:color w:val="070707"/>
        </w:rPr>
        <w:t>比上年末净增</w:t>
      </w:r>
      <w:r w:rsidRPr="00881364">
        <w:rPr>
          <w:color w:val="000000" w:themeColor="text1"/>
          <w:szCs w:val="21"/>
        </w:rPr>
        <w:t>2816</w:t>
      </w:r>
      <w:r w:rsidRPr="009862E9">
        <w:rPr>
          <w:rFonts w:hint="eastAsia"/>
          <w:color w:val="000000" w:themeColor="text1"/>
          <w:szCs w:val="21"/>
        </w:rPr>
        <w:t>万户。</w:t>
      </w:r>
    </w:p>
    <w:p w14:paraId="0815AAF7" w14:textId="77777777" w:rsidR="00D663D9" w:rsidRPr="00AD5BB6" w:rsidRDefault="00D663D9" w:rsidP="00D663D9">
      <w:pPr>
        <w:pStyle w:val="afff3"/>
        <w:spacing w:before="156"/>
        <w:rPr>
          <w:rFonts w:ascii="Times New Roman" w:hAnsi="Times New Roman"/>
          <w:noProof/>
          <w:color w:val="000000" w:themeColor="text1"/>
        </w:rPr>
      </w:pPr>
      <w:r w:rsidRPr="00AD5BB6">
        <w:rPr>
          <w:rFonts w:ascii="Times New Roman" w:hAnsi="Times New Roman"/>
          <w:noProof/>
          <w:color w:val="000000" w:themeColor="text1"/>
        </w:rPr>
        <w:drawing>
          <wp:inline distT="0" distB="0" distL="0" distR="0" wp14:anchorId="07B72041" wp14:editId="175D15AA">
            <wp:extent cx="4531995" cy="2408400"/>
            <wp:effectExtent l="0" t="0" r="1905" b="11430"/>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424C79F5" w14:textId="27956507"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SEQ </w:instrText>
      </w:r>
      <w:r w:rsidRPr="00AD5BB6">
        <w:rPr>
          <w:rFonts w:hint="eastAsia"/>
        </w:rPr>
        <w:instrText>图</w:instrText>
      </w:r>
      <w:r w:rsidRPr="00AD5BB6">
        <w:instrText xml:space="preserve"> \* ARABIC</w:instrText>
      </w:r>
      <w:r w:rsidRPr="00AD5BB6">
        <w:fldChar w:fldCharType="separate"/>
      </w:r>
      <w:r w:rsidR="00D92F8A">
        <w:rPr>
          <w:noProof/>
        </w:rPr>
        <w:t>16</w:t>
      </w:r>
      <w:r w:rsidRPr="00AD5BB6">
        <w:fldChar w:fldCharType="end"/>
      </w:r>
      <w:r w:rsidRPr="00AD5BB6">
        <w:t xml:space="preserve">  </w:t>
      </w:r>
      <w:r w:rsidRPr="00AD5BB6">
        <w:rPr>
          <w:rFonts w:hint="eastAsia"/>
        </w:rPr>
        <w:t>固定互联网宽带接入用户数</w:t>
      </w:r>
    </w:p>
    <w:p w14:paraId="0AEF76A3" w14:textId="77777777" w:rsidR="00D663D9" w:rsidRPr="0087691E" w:rsidRDefault="00D663D9" w:rsidP="00D663D9">
      <w:pPr>
        <w:keepNext/>
        <w:widowControl/>
        <w:spacing w:beforeLines="50" w:before="156" w:line="240" w:lineRule="auto"/>
        <w:ind w:firstLineChars="0" w:firstLine="0"/>
        <w:jc w:val="center"/>
        <w:rPr>
          <w:rFonts w:eastAsia="仿宋"/>
          <w:noProof/>
          <w:sz w:val="24"/>
          <w:szCs w:val="20"/>
        </w:rPr>
      </w:pPr>
      <w:bookmarkStart w:id="307" w:name="_Toc454358347"/>
      <w:bookmarkEnd w:id="297"/>
      <w:bookmarkEnd w:id="298"/>
      <w:bookmarkEnd w:id="302"/>
      <w:bookmarkEnd w:id="303"/>
      <w:bookmarkEnd w:id="304"/>
      <w:r w:rsidRPr="0087691E">
        <w:rPr>
          <w:rFonts w:eastAsia="仿宋"/>
          <w:noProof/>
          <w:sz w:val="24"/>
          <w:szCs w:val="20"/>
        </w:rPr>
        <w:drawing>
          <wp:inline distT="0" distB="0" distL="0" distR="0" wp14:anchorId="6914C923" wp14:editId="5D752E43">
            <wp:extent cx="4532400" cy="2408400"/>
            <wp:effectExtent l="0" t="0" r="1905" b="11430"/>
            <wp:docPr id="52"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1FA6FB65" w14:textId="747F8C9A"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SEQ </w:instrText>
      </w:r>
      <w:r w:rsidRPr="00AD5BB6">
        <w:rPr>
          <w:rFonts w:hint="eastAsia"/>
        </w:rPr>
        <w:instrText>图</w:instrText>
      </w:r>
      <w:r w:rsidRPr="00AD5BB6">
        <w:instrText xml:space="preserve"> \* ARABIC</w:instrText>
      </w:r>
      <w:r w:rsidRPr="00AD5BB6">
        <w:fldChar w:fldCharType="separate"/>
      </w:r>
      <w:r w:rsidR="00D92F8A">
        <w:rPr>
          <w:noProof/>
        </w:rPr>
        <w:t>17</w:t>
      </w:r>
      <w:r w:rsidRPr="00AD5BB6">
        <w:fldChar w:fldCharType="end"/>
      </w:r>
      <w:r w:rsidRPr="00AD5BB6">
        <w:t xml:space="preserve">  </w:t>
      </w:r>
      <w:bookmarkEnd w:id="307"/>
      <w:r w:rsidRPr="00AD5BB6">
        <w:t>100Mbps</w:t>
      </w:r>
      <w:r w:rsidRPr="00AD5BB6">
        <w:t>及</w:t>
      </w:r>
      <w:r w:rsidRPr="00AD5BB6">
        <w:rPr>
          <w:rFonts w:hint="eastAsia"/>
        </w:rPr>
        <w:t>以上固定互联网宽带接入用户占比</w:t>
      </w:r>
    </w:p>
    <w:p w14:paraId="640723A9" w14:textId="77777777" w:rsidR="00D663D9" w:rsidRPr="00AD5BB6" w:rsidRDefault="00D663D9" w:rsidP="00D663D9">
      <w:pPr>
        <w:pStyle w:val="afff3"/>
        <w:spacing w:before="156"/>
        <w:rPr>
          <w:rFonts w:ascii="Times New Roman" w:hAnsi="Times New Roman"/>
          <w:noProof/>
          <w:color w:val="000000" w:themeColor="text1"/>
        </w:rPr>
      </w:pPr>
      <w:r w:rsidRPr="00AD5BB6">
        <w:rPr>
          <w:rFonts w:ascii="Times New Roman" w:hAnsi="Times New Roman"/>
          <w:noProof/>
          <w:color w:val="000000" w:themeColor="text1"/>
        </w:rPr>
        <w:lastRenderedPageBreak/>
        <w:drawing>
          <wp:inline distT="0" distB="0" distL="0" distR="0" wp14:anchorId="737CA56A" wp14:editId="0FE2D4FD">
            <wp:extent cx="4531995" cy="2408400"/>
            <wp:effectExtent l="0" t="0" r="1905" b="11430"/>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00EFFFA9" w14:textId="2CF25406" w:rsidR="00D663D9" w:rsidRPr="00AD5BB6" w:rsidRDefault="00D663D9" w:rsidP="001F0F74">
      <w:pPr>
        <w:pStyle w:val="af3"/>
      </w:pPr>
      <w:r w:rsidRPr="00AD5BB6">
        <w:rPr>
          <w:rFonts w:hint="eastAsia"/>
        </w:rPr>
        <w:t>图</w:t>
      </w:r>
      <w:r w:rsidRPr="00AD5BB6">
        <w:t xml:space="preserve"> </w:t>
      </w:r>
      <w:r w:rsidRPr="00AD5BB6">
        <w:fldChar w:fldCharType="begin"/>
      </w:r>
      <w:r w:rsidRPr="00AD5BB6">
        <w:instrText xml:space="preserve">SEQ </w:instrText>
      </w:r>
      <w:r w:rsidRPr="00AD5BB6">
        <w:rPr>
          <w:rFonts w:hint="eastAsia"/>
        </w:rPr>
        <w:instrText>图</w:instrText>
      </w:r>
      <w:r w:rsidRPr="00AD5BB6">
        <w:instrText xml:space="preserve"> \* ARABIC</w:instrText>
      </w:r>
      <w:r w:rsidRPr="00AD5BB6">
        <w:fldChar w:fldCharType="separate"/>
      </w:r>
      <w:r w:rsidR="00D92F8A">
        <w:rPr>
          <w:noProof/>
        </w:rPr>
        <w:t>18</w:t>
      </w:r>
      <w:r w:rsidRPr="00AD5BB6">
        <w:fldChar w:fldCharType="end"/>
      </w:r>
      <w:r w:rsidRPr="00AD5BB6">
        <w:t xml:space="preserve">  1000Mbps</w:t>
      </w:r>
      <w:r w:rsidRPr="00AD5BB6">
        <w:t>及</w:t>
      </w:r>
      <w:r w:rsidRPr="00AD5BB6">
        <w:rPr>
          <w:rFonts w:hint="eastAsia"/>
        </w:rPr>
        <w:t>以上固定互联网宽带接入用户数</w:t>
      </w:r>
    </w:p>
    <w:p w14:paraId="122FB423" w14:textId="77777777" w:rsidR="00D663D9" w:rsidRDefault="00D663D9" w:rsidP="00D663D9">
      <w:pPr>
        <w:ind w:firstLine="420"/>
        <w:rPr>
          <w:color w:val="000000" w:themeColor="text1"/>
          <w:szCs w:val="21"/>
        </w:rPr>
      </w:pPr>
      <w:r w:rsidRPr="00AD5BB6">
        <w:rPr>
          <w:rFonts w:hint="eastAsia"/>
          <w:color w:val="000000" w:themeColor="text1"/>
          <w:szCs w:val="21"/>
        </w:rPr>
        <w:t>截至</w:t>
      </w:r>
      <w:r w:rsidRPr="00AD5BB6">
        <w:rPr>
          <w:color w:val="000000" w:themeColor="text1"/>
          <w:szCs w:val="21"/>
        </w:rPr>
        <w:t>2021</w:t>
      </w:r>
      <w:r w:rsidRPr="00AD5BB6">
        <w:rPr>
          <w:rFonts w:hint="eastAsia"/>
          <w:color w:val="000000" w:themeColor="text1"/>
          <w:szCs w:val="21"/>
        </w:rPr>
        <w:t>年</w:t>
      </w:r>
      <w:r>
        <w:rPr>
          <w:rFonts w:hint="eastAsia"/>
          <w:color w:val="000000" w:themeColor="text1"/>
          <w:szCs w:val="21"/>
        </w:rPr>
        <w:t>1</w:t>
      </w:r>
      <w:r>
        <w:rPr>
          <w:color w:val="000000" w:themeColor="text1"/>
          <w:szCs w:val="21"/>
        </w:rPr>
        <w:t>2</w:t>
      </w:r>
      <w:r w:rsidRPr="00AD5BB6">
        <w:rPr>
          <w:rFonts w:hint="eastAsia"/>
          <w:color w:val="000000" w:themeColor="text1"/>
          <w:szCs w:val="21"/>
        </w:rPr>
        <w:t>月，</w:t>
      </w:r>
      <w:bookmarkStart w:id="308" w:name="_Hlk92966041"/>
      <w:r w:rsidRPr="00AD5BB6">
        <w:rPr>
          <w:rFonts w:hint="eastAsia"/>
          <w:color w:val="000000" w:themeColor="text1"/>
          <w:szCs w:val="21"/>
        </w:rPr>
        <w:t>光纤接入（</w:t>
      </w:r>
      <w:r w:rsidRPr="00AD5BB6">
        <w:rPr>
          <w:color w:val="000000" w:themeColor="text1"/>
          <w:szCs w:val="21"/>
        </w:rPr>
        <w:t>FTTH/O</w:t>
      </w:r>
      <w:r w:rsidRPr="00AD5BB6">
        <w:rPr>
          <w:rFonts w:hint="eastAsia"/>
          <w:color w:val="000000" w:themeColor="text1"/>
          <w:szCs w:val="21"/>
        </w:rPr>
        <w:t>）用户规模达</w:t>
      </w:r>
      <w:r w:rsidRPr="0062679F">
        <w:rPr>
          <w:color w:val="000000" w:themeColor="text1"/>
          <w:szCs w:val="21"/>
        </w:rPr>
        <w:t>5</w:t>
      </w:r>
      <w:r>
        <w:rPr>
          <w:color w:val="000000" w:themeColor="text1"/>
          <w:szCs w:val="21"/>
        </w:rPr>
        <w:t>.</w:t>
      </w:r>
      <w:r w:rsidRPr="0062679F">
        <w:rPr>
          <w:color w:val="000000" w:themeColor="text1"/>
          <w:szCs w:val="21"/>
        </w:rPr>
        <w:t>0</w:t>
      </w:r>
      <w:r>
        <w:rPr>
          <w:color w:val="000000" w:themeColor="text1"/>
          <w:szCs w:val="21"/>
        </w:rPr>
        <w:t>6</w:t>
      </w:r>
      <w:r w:rsidRPr="00AD5BB6">
        <w:rPr>
          <w:rFonts w:hint="eastAsia"/>
          <w:color w:val="000000" w:themeColor="text1"/>
          <w:szCs w:val="21"/>
        </w:rPr>
        <w:t>亿户，</w:t>
      </w:r>
      <w:proofErr w:type="gramStart"/>
      <w:r w:rsidRPr="00AD5BB6">
        <w:rPr>
          <w:rFonts w:hint="eastAsia"/>
          <w:color w:val="000000" w:themeColor="text1"/>
          <w:szCs w:val="21"/>
        </w:rPr>
        <w:t>占固定</w:t>
      </w:r>
      <w:proofErr w:type="gramEnd"/>
      <w:r w:rsidRPr="00AD5BB6">
        <w:rPr>
          <w:rFonts w:hint="eastAsia"/>
          <w:color w:val="000000" w:themeColor="text1"/>
          <w:szCs w:val="21"/>
        </w:rPr>
        <w:t>互联网宽带接入用户总数的</w:t>
      </w:r>
      <w:r>
        <w:rPr>
          <w:color w:val="000000" w:themeColor="text1"/>
          <w:szCs w:val="21"/>
        </w:rPr>
        <w:t>94.3</w:t>
      </w:r>
      <w:r w:rsidRPr="00AD5BB6">
        <w:rPr>
          <w:color w:val="000000" w:themeColor="text1"/>
          <w:szCs w:val="21"/>
        </w:rPr>
        <w:t>%</w:t>
      </w:r>
      <w:r w:rsidRPr="00AD5BB6">
        <w:rPr>
          <w:rFonts w:hint="eastAsia"/>
          <w:color w:val="000000" w:themeColor="text1"/>
          <w:szCs w:val="21"/>
        </w:rPr>
        <w:t>。</w:t>
      </w:r>
      <w:bookmarkEnd w:id="308"/>
    </w:p>
    <w:p w14:paraId="4B1E6FF7" w14:textId="77777777" w:rsidR="00D663D9" w:rsidRPr="0087691E" w:rsidRDefault="00D663D9" w:rsidP="00D663D9">
      <w:pPr>
        <w:keepNext/>
        <w:widowControl/>
        <w:spacing w:beforeLines="50" w:before="156" w:line="240" w:lineRule="auto"/>
        <w:ind w:firstLineChars="0" w:firstLine="0"/>
        <w:jc w:val="center"/>
        <w:rPr>
          <w:rFonts w:eastAsia="仿宋"/>
          <w:sz w:val="24"/>
          <w:szCs w:val="20"/>
        </w:rPr>
      </w:pPr>
      <w:r w:rsidRPr="0087691E">
        <w:rPr>
          <w:rFonts w:eastAsia="仿宋" w:hint="eastAsia"/>
          <w:noProof/>
          <w:sz w:val="24"/>
          <w:szCs w:val="20"/>
        </w:rPr>
        <w:drawing>
          <wp:inline distT="0" distB="0" distL="0" distR="0" wp14:anchorId="0C119C98" wp14:editId="1AB12CEB">
            <wp:extent cx="4533900" cy="2409825"/>
            <wp:effectExtent l="0" t="0" r="0" b="0"/>
            <wp:docPr id="54" name="对象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69BA467C" w14:textId="58B34973" w:rsidR="00D663D9"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19</w:t>
      </w:r>
      <w:r w:rsidRPr="00AD5BB6">
        <w:fldChar w:fldCharType="end"/>
      </w:r>
      <w:r w:rsidRPr="00AD5BB6">
        <w:t xml:space="preserve">  </w:t>
      </w:r>
      <w:r w:rsidRPr="00AD5BB6">
        <w:rPr>
          <w:rFonts w:hint="eastAsia"/>
        </w:rPr>
        <w:t>光纤宽带用户规模及占比</w:t>
      </w:r>
    </w:p>
    <w:p w14:paraId="2A2EECD9" w14:textId="77777777" w:rsidR="00D663D9" w:rsidRPr="00AD5BB6" w:rsidRDefault="00D663D9" w:rsidP="00D663D9">
      <w:pPr>
        <w:keepLines/>
        <w:numPr>
          <w:ilvl w:val="0"/>
          <w:numId w:val="9"/>
        </w:numPr>
        <w:topLinePunct/>
        <w:snapToGrid w:val="0"/>
        <w:spacing w:before="320" w:after="200"/>
        <w:ind w:left="0" w:firstLineChars="0" w:firstLine="0"/>
        <w:outlineLvl w:val="2"/>
        <w:rPr>
          <w:rFonts w:eastAsia="楷体_GB2312"/>
          <w:color w:val="000000" w:themeColor="text1"/>
          <w:sz w:val="30"/>
          <w:szCs w:val="30"/>
        </w:rPr>
      </w:pPr>
      <w:bookmarkStart w:id="309" w:name="_Toc51771121"/>
      <w:bookmarkStart w:id="310" w:name="_Toc81921442"/>
      <w:bookmarkStart w:id="311" w:name="_Toc92971976"/>
      <w:bookmarkStart w:id="312" w:name="_Toc95747597"/>
      <w:r w:rsidRPr="00AD5BB6">
        <w:rPr>
          <w:rFonts w:eastAsia="楷体_GB2312" w:hint="eastAsia"/>
          <w:color w:val="000000" w:themeColor="text1"/>
          <w:sz w:val="30"/>
          <w:szCs w:val="30"/>
        </w:rPr>
        <w:t>蜂窝物联网终端用户数</w:t>
      </w:r>
      <w:bookmarkEnd w:id="309"/>
      <w:bookmarkEnd w:id="310"/>
      <w:bookmarkEnd w:id="311"/>
      <w:bookmarkEnd w:id="312"/>
    </w:p>
    <w:p w14:paraId="65410697" w14:textId="5DDFFD38" w:rsidR="00D663D9" w:rsidRPr="00AD5BB6" w:rsidRDefault="00D663D9" w:rsidP="00D663D9">
      <w:pPr>
        <w:ind w:firstLine="422"/>
        <w:rPr>
          <w:rFonts w:ascii="timesnewroman" w:hAnsi="timesnewroman"/>
          <w:color w:val="000000" w:themeColor="text1"/>
          <w:szCs w:val="21"/>
        </w:rPr>
      </w:pPr>
      <w:r w:rsidRPr="0013595C">
        <w:rPr>
          <w:rFonts w:ascii="timesnewroman" w:hAnsi="timesnewroman" w:hint="eastAsia"/>
          <w:b/>
          <w:color w:val="000000" w:themeColor="text1"/>
          <w:szCs w:val="21"/>
        </w:rPr>
        <w:t>蜂窝物联网用户规模持续扩大。</w:t>
      </w:r>
      <w:r w:rsidRPr="0013595C">
        <w:rPr>
          <w:rFonts w:ascii="timesnewroman" w:hAnsi="timesnewroman" w:hint="eastAsia"/>
          <w:color w:val="000000" w:themeColor="text1"/>
          <w:szCs w:val="21"/>
        </w:rPr>
        <w:t>截至</w:t>
      </w:r>
      <w:r>
        <w:rPr>
          <w:rFonts w:ascii="timesnewroman" w:hAnsi="timesnewroman" w:hint="eastAsia"/>
          <w:color w:val="000000" w:themeColor="text1"/>
          <w:szCs w:val="21"/>
        </w:rPr>
        <w:t>2021</w:t>
      </w:r>
      <w:r>
        <w:rPr>
          <w:rFonts w:ascii="timesnewroman" w:hAnsi="timesnewroman" w:hint="eastAsia"/>
          <w:color w:val="000000" w:themeColor="text1"/>
          <w:szCs w:val="21"/>
        </w:rPr>
        <w:t>年</w:t>
      </w:r>
      <w:r w:rsidRPr="0013595C">
        <w:rPr>
          <w:rFonts w:ascii="timesnewroman" w:hAnsi="timesnewroman" w:hint="eastAsia"/>
          <w:color w:val="000000" w:themeColor="text1"/>
          <w:szCs w:val="21"/>
        </w:rPr>
        <w:t>1</w:t>
      </w:r>
      <w:r>
        <w:rPr>
          <w:rFonts w:ascii="timesnewroman" w:hAnsi="timesnewroman"/>
          <w:color w:val="000000" w:themeColor="text1"/>
          <w:szCs w:val="21"/>
        </w:rPr>
        <w:t>2</w:t>
      </w:r>
      <w:r>
        <w:rPr>
          <w:rFonts w:ascii="timesnewroman" w:hAnsi="timesnewroman" w:hint="eastAsia"/>
          <w:color w:val="000000" w:themeColor="text1"/>
          <w:szCs w:val="21"/>
        </w:rPr>
        <w:t>月</w:t>
      </w:r>
      <w:r w:rsidRPr="0013595C">
        <w:rPr>
          <w:rFonts w:ascii="timesnewroman" w:hAnsi="timesnewroman" w:hint="eastAsia"/>
          <w:color w:val="000000" w:themeColor="text1"/>
          <w:szCs w:val="21"/>
        </w:rPr>
        <w:t>，三家基础电信企业发展蜂窝物联网终端</w:t>
      </w:r>
      <w:r w:rsidRPr="007E7C8E">
        <w:rPr>
          <w:vertAlign w:val="superscript"/>
        </w:rPr>
        <w:footnoteReference w:id="15"/>
      </w:r>
      <w:r w:rsidRPr="0013595C">
        <w:rPr>
          <w:rFonts w:ascii="timesnewroman" w:hAnsi="timesnewroman" w:hint="eastAsia"/>
          <w:color w:val="000000" w:themeColor="text1"/>
          <w:szCs w:val="21"/>
        </w:rPr>
        <w:t>用户</w:t>
      </w:r>
      <w:r w:rsidRPr="00E75FF0">
        <w:rPr>
          <w:rFonts w:ascii="timesnewroman" w:hAnsi="timesnewroman"/>
          <w:color w:val="000000" w:themeColor="text1"/>
          <w:szCs w:val="21"/>
        </w:rPr>
        <w:t>13.99</w:t>
      </w:r>
      <w:r w:rsidRPr="0013595C">
        <w:rPr>
          <w:rFonts w:ascii="timesnewroman" w:hAnsi="timesnewroman" w:hint="eastAsia"/>
          <w:color w:val="000000" w:themeColor="text1"/>
          <w:szCs w:val="21"/>
        </w:rPr>
        <w:t>亿户，</w:t>
      </w:r>
      <w:r w:rsidR="00E14890">
        <w:rPr>
          <w:rFonts w:ascii="timesnewroman" w:hAnsi="timesnewroman" w:hint="eastAsia"/>
          <w:color w:val="000000" w:themeColor="text1"/>
          <w:szCs w:val="21"/>
        </w:rPr>
        <w:t>全年净增</w:t>
      </w:r>
      <w:r w:rsidRPr="0013595C">
        <w:rPr>
          <w:rFonts w:ascii="timesnewroman" w:hAnsi="timesnewroman" w:hint="eastAsia"/>
          <w:color w:val="000000" w:themeColor="text1"/>
          <w:szCs w:val="21"/>
        </w:rPr>
        <w:t>2.6</w:t>
      </w:r>
      <w:r>
        <w:rPr>
          <w:rFonts w:ascii="timesnewroman" w:hAnsi="timesnewroman"/>
          <w:color w:val="000000" w:themeColor="text1"/>
          <w:szCs w:val="21"/>
        </w:rPr>
        <w:t>4</w:t>
      </w:r>
      <w:r w:rsidRPr="0013595C">
        <w:rPr>
          <w:rFonts w:ascii="timesnewroman" w:hAnsi="timesnewroman" w:hint="eastAsia"/>
          <w:color w:val="000000" w:themeColor="text1"/>
          <w:szCs w:val="21"/>
        </w:rPr>
        <w:t>亿户，</w:t>
      </w:r>
      <w:r w:rsidRPr="00E75FF0">
        <w:rPr>
          <w:rFonts w:ascii="timesnewroman" w:hAnsi="timesnewroman" w:hint="eastAsia"/>
          <w:color w:val="000000" w:themeColor="text1"/>
          <w:szCs w:val="21"/>
        </w:rPr>
        <w:t>其中应用于智慧公共事业、智能制造、智慧</w:t>
      </w:r>
      <w:r w:rsidRPr="00E75FF0">
        <w:rPr>
          <w:rFonts w:ascii="timesnewroman" w:hAnsi="timesnewroman" w:hint="eastAsia"/>
          <w:color w:val="000000" w:themeColor="text1"/>
          <w:szCs w:val="21"/>
        </w:rPr>
        <w:lastRenderedPageBreak/>
        <w:t>交通的终端用户占比分别达</w:t>
      </w:r>
      <w:r w:rsidRPr="00E75FF0">
        <w:rPr>
          <w:rFonts w:ascii="timesnewroman" w:hAnsi="timesnewroman" w:hint="eastAsia"/>
          <w:color w:val="000000" w:themeColor="text1"/>
          <w:szCs w:val="21"/>
        </w:rPr>
        <w:t>22.4%</w:t>
      </w:r>
      <w:r w:rsidRPr="00E75FF0">
        <w:rPr>
          <w:rFonts w:ascii="timesnewroman" w:hAnsi="timesnewroman" w:hint="eastAsia"/>
          <w:color w:val="000000" w:themeColor="text1"/>
          <w:szCs w:val="21"/>
        </w:rPr>
        <w:t>、</w:t>
      </w:r>
      <w:r w:rsidRPr="00E75FF0">
        <w:rPr>
          <w:rFonts w:ascii="timesnewroman" w:hAnsi="timesnewroman" w:hint="eastAsia"/>
          <w:color w:val="000000" w:themeColor="text1"/>
          <w:szCs w:val="21"/>
        </w:rPr>
        <w:t>18.1%</w:t>
      </w:r>
      <w:r w:rsidRPr="00E75FF0">
        <w:rPr>
          <w:rFonts w:ascii="timesnewroman" w:hAnsi="timesnewroman" w:hint="eastAsia"/>
          <w:color w:val="000000" w:themeColor="text1"/>
          <w:szCs w:val="21"/>
        </w:rPr>
        <w:t>、</w:t>
      </w:r>
      <w:r w:rsidRPr="00E75FF0">
        <w:rPr>
          <w:rFonts w:ascii="timesnewroman" w:hAnsi="timesnewroman" w:hint="eastAsia"/>
          <w:color w:val="000000" w:themeColor="text1"/>
          <w:szCs w:val="21"/>
        </w:rPr>
        <w:t>15.6%</w:t>
      </w:r>
      <w:r w:rsidRPr="00E75FF0">
        <w:rPr>
          <w:rFonts w:ascii="timesnewroman" w:hAnsi="timesnewroman" w:hint="eastAsia"/>
          <w:color w:val="000000" w:themeColor="text1"/>
          <w:szCs w:val="21"/>
        </w:rPr>
        <w:t>。</w:t>
      </w:r>
    </w:p>
    <w:p w14:paraId="0AA6ACD2" w14:textId="77777777" w:rsidR="00D663D9" w:rsidRPr="00AD5BB6" w:rsidRDefault="00D663D9" w:rsidP="00D663D9">
      <w:pPr>
        <w:pStyle w:val="afff3"/>
        <w:spacing w:before="156"/>
        <w:ind w:firstLine="480"/>
        <w:rPr>
          <w:color w:val="000000" w:themeColor="text1"/>
        </w:rPr>
      </w:pPr>
      <w:r w:rsidRPr="00AD5BB6">
        <w:rPr>
          <w:rFonts w:hint="eastAsia"/>
          <w:noProof/>
          <w:color w:val="000000" w:themeColor="text1"/>
        </w:rPr>
        <w:drawing>
          <wp:inline distT="0" distB="0" distL="0" distR="0" wp14:anchorId="1A14E19B" wp14:editId="2E1FAD8F">
            <wp:extent cx="4506595" cy="2416810"/>
            <wp:effectExtent l="0" t="0" r="8255" b="2540"/>
            <wp:docPr id="245" name="图表 2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4181B5F9" w14:textId="0B4FCD4C" w:rsidR="005A4F39" w:rsidRDefault="00D663D9"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20</w:t>
      </w:r>
      <w:r w:rsidRPr="00AD5BB6">
        <w:fldChar w:fldCharType="end"/>
      </w:r>
      <w:r w:rsidRPr="00AD5BB6">
        <w:t xml:space="preserve">  </w:t>
      </w:r>
      <w:r w:rsidRPr="00AD5BB6">
        <w:rPr>
          <w:rFonts w:hint="eastAsia"/>
        </w:rPr>
        <w:t>蜂窝物联网终端用户数</w:t>
      </w:r>
    </w:p>
    <w:p w14:paraId="5D187A1A" w14:textId="1449DAC9" w:rsidR="00E52943" w:rsidRPr="00AD5BB6" w:rsidRDefault="00E52943" w:rsidP="001F0F74">
      <w:pPr>
        <w:pStyle w:val="af3"/>
      </w:pPr>
      <w:r w:rsidRPr="00AD5BB6">
        <w:br w:type="page"/>
      </w:r>
    </w:p>
    <w:p w14:paraId="634DBED1" w14:textId="77777777" w:rsidR="00467B28" w:rsidRPr="00AD5BB6" w:rsidRDefault="00467B28" w:rsidP="00467B28">
      <w:pPr>
        <w:pStyle w:val="1"/>
        <w:numPr>
          <w:ilvl w:val="0"/>
          <w:numId w:val="2"/>
        </w:numPr>
        <w:spacing w:before="120" w:after="600" w:line="312" w:lineRule="auto"/>
        <w:ind w:left="0" w:firstLineChars="0" w:firstLine="0"/>
        <w:rPr>
          <w:rFonts w:eastAsia="仿宋_GB2312"/>
          <w:b/>
          <w:color w:val="000000" w:themeColor="text1"/>
          <w:sz w:val="52"/>
          <w:szCs w:val="52"/>
        </w:rPr>
      </w:pPr>
      <w:bookmarkStart w:id="313" w:name="_Toc95747598"/>
      <w:r w:rsidRPr="00AD5BB6">
        <w:rPr>
          <w:rFonts w:eastAsia="仿宋_GB2312" w:hint="eastAsia"/>
          <w:b/>
          <w:color w:val="000000" w:themeColor="text1"/>
          <w:sz w:val="52"/>
          <w:szCs w:val="52"/>
        </w:rPr>
        <w:lastRenderedPageBreak/>
        <w:t>网民规模及</w:t>
      </w:r>
      <w:r w:rsidRPr="00AD5BB6">
        <w:rPr>
          <w:rFonts w:eastAsia="仿宋_GB2312"/>
          <w:b/>
          <w:color w:val="000000" w:themeColor="text1"/>
          <w:sz w:val="52"/>
          <w:szCs w:val="52"/>
        </w:rPr>
        <w:t>结构状况</w:t>
      </w:r>
      <w:bookmarkEnd w:id="197"/>
      <w:bookmarkEnd w:id="313"/>
    </w:p>
    <w:p w14:paraId="3C0F13A4" w14:textId="77777777" w:rsidR="00B06EF8" w:rsidRDefault="00B06EF8" w:rsidP="005B763E">
      <w:pPr>
        <w:keepNext/>
        <w:keepLines/>
        <w:numPr>
          <w:ilvl w:val="0"/>
          <w:numId w:val="19"/>
        </w:numPr>
        <w:topLinePunct/>
        <w:snapToGrid w:val="0"/>
        <w:spacing w:before="400" w:after="300" w:line="312" w:lineRule="auto"/>
        <w:ind w:left="0" w:firstLineChars="0" w:firstLine="0"/>
        <w:outlineLvl w:val="1"/>
        <w:rPr>
          <w:rFonts w:eastAsia="黑体"/>
          <w:color w:val="000000" w:themeColor="text1"/>
          <w:sz w:val="36"/>
          <w:szCs w:val="36"/>
        </w:rPr>
      </w:pPr>
      <w:bookmarkStart w:id="314" w:name="_Toc62801384"/>
      <w:bookmarkStart w:id="315" w:name="_Toc95747599"/>
      <w:r>
        <w:rPr>
          <w:rFonts w:eastAsia="黑体" w:hint="eastAsia"/>
          <w:color w:val="000000" w:themeColor="text1"/>
          <w:sz w:val="36"/>
          <w:szCs w:val="36"/>
        </w:rPr>
        <w:t>网民规模</w:t>
      </w:r>
      <w:bookmarkEnd w:id="314"/>
      <w:bookmarkEnd w:id="315"/>
    </w:p>
    <w:p w14:paraId="20E37CD5" w14:textId="77777777" w:rsidR="00255906" w:rsidRDefault="00255906" w:rsidP="005B763E">
      <w:pPr>
        <w:keepLines/>
        <w:numPr>
          <w:ilvl w:val="0"/>
          <w:numId w:val="20"/>
        </w:numPr>
        <w:topLinePunct/>
        <w:snapToGrid w:val="0"/>
        <w:spacing w:before="320" w:after="200"/>
        <w:ind w:left="0" w:firstLineChars="0" w:firstLine="0"/>
        <w:outlineLvl w:val="2"/>
        <w:rPr>
          <w:rFonts w:eastAsia="楷体_GB2312"/>
          <w:color w:val="000000" w:themeColor="text1"/>
          <w:sz w:val="30"/>
          <w:szCs w:val="30"/>
        </w:rPr>
      </w:pPr>
      <w:bookmarkStart w:id="316" w:name="_Toc472522583"/>
      <w:bookmarkStart w:id="317" w:name="_Toc62801385"/>
      <w:bookmarkStart w:id="318" w:name="_Toc95747600"/>
      <w:r>
        <w:rPr>
          <w:rFonts w:eastAsia="楷体_GB2312" w:hint="eastAsia"/>
          <w:color w:val="000000" w:themeColor="text1"/>
          <w:sz w:val="30"/>
          <w:szCs w:val="30"/>
        </w:rPr>
        <w:t>总体网民规模</w:t>
      </w:r>
      <w:bookmarkEnd w:id="316"/>
      <w:bookmarkEnd w:id="317"/>
      <w:bookmarkEnd w:id="318"/>
    </w:p>
    <w:p w14:paraId="5238BD23" w14:textId="77777777" w:rsidR="00255906" w:rsidRDefault="00255906" w:rsidP="00255906">
      <w:pPr>
        <w:ind w:firstLine="420"/>
        <w:rPr>
          <w:color w:val="000000" w:themeColor="text1"/>
          <w:szCs w:val="2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月，我国网民规模为</w:t>
      </w:r>
      <w:r>
        <w:rPr>
          <w:color w:val="000000" w:themeColor="text1"/>
          <w:szCs w:val="21"/>
        </w:rPr>
        <w:t>10.32</w:t>
      </w:r>
      <w:r>
        <w:rPr>
          <w:rFonts w:hint="eastAsia"/>
          <w:color w:val="000000" w:themeColor="text1"/>
          <w:szCs w:val="21"/>
        </w:rPr>
        <w:t>亿，较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月新增网民</w:t>
      </w:r>
      <w:r>
        <w:rPr>
          <w:color w:val="000000" w:themeColor="text1"/>
          <w:szCs w:val="21"/>
        </w:rPr>
        <w:t>4296</w:t>
      </w:r>
      <w:r>
        <w:rPr>
          <w:rFonts w:hint="eastAsia"/>
          <w:color w:val="000000" w:themeColor="text1"/>
          <w:szCs w:val="21"/>
        </w:rPr>
        <w:t>万，互联网普及率达</w:t>
      </w:r>
      <w:r>
        <w:rPr>
          <w:color w:val="000000" w:themeColor="text1"/>
          <w:szCs w:val="21"/>
        </w:rPr>
        <w:t>73.0%</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月提升</w:t>
      </w:r>
      <w:r>
        <w:rPr>
          <w:color w:val="000000" w:themeColor="text1"/>
          <w:szCs w:val="21"/>
        </w:rPr>
        <w:t>2.6</w:t>
      </w:r>
      <w:r>
        <w:rPr>
          <w:rFonts w:hint="eastAsia"/>
          <w:color w:val="000000" w:themeColor="text1"/>
          <w:szCs w:val="21"/>
        </w:rPr>
        <w:t>个百分点。</w:t>
      </w:r>
    </w:p>
    <w:p w14:paraId="65BCC5AC" w14:textId="77777777" w:rsidR="00255906" w:rsidRDefault="00255906" w:rsidP="00255906">
      <w:pPr>
        <w:ind w:firstLine="420"/>
        <w:rPr>
          <w:color w:val="000000" w:themeColor="text1"/>
          <w:szCs w:val="21"/>
        </w:rPr>
      </w:pPr>
      <w:r>
        <w:rPr>
          <w:noProof/>
          <w:color w:val="000000" w:themeColor="text1"/>
        </w:rPr>
        <w:drawing>
          <wp:inline distT="0" distB="0" distL="0" distR="0" wp14:anchorId="0B0B6705" wp14:editId="4F7BE0EA">
            <wp:extent cx="4857115" cy="2874645"/>
            <wp:effectExtent l="0" t="0" r="635" b="1905"/>
            <wp:docPr id="239" name="图表 23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15F84F26" w14:textId="5601B594" w:rsidR="00255906" w:rsidRDefault="00255906"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21</w:t>
      </w:r>
      <w:r>
        <w:fldChar w:fldCharType="end"/>
      </w:r>
      <w:r>
        <w:t xml:space="preserve">  </w:t>
      </w:r>
      <w:r>
        <w:rPr>
          <w:rFonts w:hint="eastAsia"/>
        </w:rPr>
        <w:t>网民规模和互联网普及率</w:t>
      </w:r>
    </w:p>
    <w:p w14:paraId="72011B5A" w14:textId="77777777" w:rsidR="00255906" w:rsidRDefault="00255906" w:rsidP="00255906">
      <w:pPr>
        <w:ind w:firstLine="420"/>
        <w:rPr>
          <w:color w:val="000000" w:themeColor="text1"/>
          <w:szCs w:val="2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月，我国手机网民规模为</w:t>
      </w:r>
      <w:r>
        <w:rPr>
          <w:color w:val="000000" w:themeColor="text1"/>
          <w:szCs w:val="21"/>
        </w:rPr>
        <w:t>10.29</w:t>
      </w:r>
      <w:r>
        <w:rPr>
          <w:rFonts w:hint="eastAsia"/>
          <w:color w:val="000000" w:themeColor="text1"/>
          <w:szCs w:val="21"/>
        </w:rPr>
        <w:t>亿，较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月新增手机网民</w:t>
      </w:r>
      <w:r>
        <w:rPr>
          <w:color w:val="000000" w:themeColor="text1"/>
          <w:szCs w:val="21"/>
        </w:rPr>
        <w:t>4373</w:t>
      </w:r>
      <w:r>
        <w:rPr>
          <w:rFonts w:hint="eastAsia"/>
          <w:color w:val="000000" w:themeColor="text1"/>
          <w:szCs w:val="21"/>
        </w:rPr>
        <w:t>万，网民中使用手机上网的比例为</w:t>
      </w:r>
      <w:r>
        <w:rPr>
          <w:color w:val="000000" w:themeColor="text1"/>
          <w:szCs w:val="21"/>
        </w:rPr>
        <w:t>99.7%</w:t>
      </w:r>
      <w:r>
        <w:rPr>
          <w:rFonts w:hint="eastAsia"/>
          <w:color w:val="000000" w:themeColor="text1"/>
          <w:szCs w:val="21"/>
        </w:rPr>
        <w:t>。</w:t>
      </w:r>
    </w:p>
    <w:p w14:paraId="2F832E87" w14:textId="77777777" w:rsidR="00255906" w:rsidRDefault="00255906" w:rsidP="00255906">
      <w:pPr>
        <w:pStyle w:val="afff3"/>
        <w:spacing w:before="156"/>
        <w:ind w:firstLine="420"/>
        <w:rPr>
          <w:rFonts w:ascii="Times New Roman" w:hAnsi="Times New Roman"/>
          <w:color w:val="000000" w:themeColor="text1"/>
        </w:rPr>
      </w:pPr>
      <w:r>
        <w:rPr>
          <w:rFonts w:ascii="Times New Roman" w:hAnsi="Times New Roman"/>
          <w:noProof/>
          <w:color w:val="000000" w:themeColor="text1"/>
        </w:rPr>
        <w:lastRenderedPageBreak/>
        <w:drawing>
          <wp:inline distT="0" distB="0" distL="0" distR="0" wp14:anchorId="5E705064" wp14:editId="15C8EEF0">
            <wp:extent cx="4601210" cy="2720975"/>
            <wp:effectExtent l="0" t="0" r="8890" b="3175"/>
            <wp:docPr id="238" name="图表 238"/>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569CBAFF" w14:textId="3BE8E599" w:rsidR="00255906" w:rsidRDefault="00255906"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22</w:t>
      </w:r>
      <w:r>
        <w:fldChar w:fldCharType="end"/>
      </w:r>
      <w:r>
        <w:t xml:space="preserve">  </w:t>
      </w:r>
      <w:r>
        <w:rPr>
          <w:rFonts w:hint="eastAsia"/>
        </w:rPr>
        <w:t>手机网民规模及其占网民比例</w:t>
      </w:r>
    </w:p>
    <w:p w14:paraId="55BEAD31" w14:textId="7B95167B" w:rsidR="00255906" w:rsidRDefault="00255906" w:rsidP="00076D1E">
      <w:pPr>
        <w:ind w:firstLine="422"/>
        <w:rPr>
          <w:bCs/>
        </w:rPr>
      </w:pPr>
      <w:bookmarkStart w:id="319" w:name="_Toc472522586"/>
      <w:bookmarkStart w:id="320" w:name="_Toc376784067"/>
      <w:bookmarkStart w:id="321" w:name="_Toc345950532"/>
      <w:bookmarkStart w:id="322" w:name="_Toc329704216"/>
      <w:r>
        <w:rPr>
          <w:rFonts w:hint="eastAsia"/>
          <w:b/>
          <w:bCs/>
        </w:rPr>
        <w:t>我国数字经济蓬勃发展，超十亿网民见证我国制造强国和网络强国建设历程。</w:t>
      </w:r>
      <w:r>
        <w:rPr>
          <w:bCs/>
        </w:rPr>
        <w:t>2021</w:t>
      </w:r>
      <w:r>
        <w:rPr>
          <w:rFonts w:hint="eastAsia"/>
          <w:bCs/>
        </w:rPr>
        <w:t>年，互联网相关的大数据、云计算、人工智能等技术加速创新，更快、更好融入网民生活发展</w:t>
      </w:r>
      <w:proofErr w:type="gramStart"/>
      <w:r>
        <w:rPr>
          <w:rFonts w:hint="eastAsia"/>
          <w:bCs/>
        </w:rPr>
        <w:t>全领域全</w:t>
      </w:r>
      <w:proofErr w:type="gramEnd"/>
      <w:r>
        <w:rPr>
          <w:rFonts w:hint="eastAsia"/>
          <w:bCs/>
        </w:rPr>
        <w:t>过程，</w:t>
      </w:r>
      <w:r w:rsidR="00E03F8D">
        <w:rPr>
          <w:rFonts w:hint="eastAsia"/>
          <w:bCs/>
        </w:rPr>
        <w:t>数字经济正在</w:t>
      </w:r>
      <w:r>
        <w:rPr>
          <w:rFonts w:hint="eastAsia"/>
          <w:bCs/>
        </w:rPr>
        <w:t>成为重组生产生活要素资源、重塑社会经济结构、改变</w:t>
      </w:r>
      <w:r w:rsidR="00E03F8D">
        <w:rPr>
          <w:rFonts w:hint="eastAsia"/>
          <w:bCs/>
        </w:rPr>
        <w:t>全球</w:t>
      </w:r>
      <w:r>
        <w:rPr>
          <w:rFonts w:hint="eastAsia"/>
          <w:bCs/>
        </w:rPr>
        <w:t>竞争格局的关键力量，进一步推进网民增长。</w:t>
      </w:r>
      <w:r>
        <w:rPr>
          <w:rFonts w:hint="eastAsia"/>
          <w:b/>
          <w:bCs/>
        </w:rPr>
        <w:t>一是我国网络能力持续提升。</w:t>
      </w:r>
      <w:r>
        <w:rPr>
          <w:bCs/>
        </w:rPr>
        <w:t>2021</w:t>
      </w:r>
      <w:r>
        <w:rPr>
          <w:rFonts w:hint="eastAsia"/>
          <w:bCs/>
        </w:rPr>
        <w:t>年，我国信息基础设施持续优化，供给能力显著增强，已建成全球规模最大的光纤和移动宽带网络，光纤化改造全面完成</w:t>
      </w:r>
      <w:r w:rsidR="00FA4D10">
        <w:rPr>
          <w:rFonts w:hint="eastAsia"/>
          <w:bCs/>
        </w:rPr>
        <w:t>，</w:t>
      </w:r>
      <w:r>
        <w:rPr>
          <w:bCs/>
        </w:rPr>
        <w:t>5G</w:t>
      </w:r>
      <w:r>
        <w:rPr>
          <w:rFonts w:hint="eastAsia"/>
          <w:bCs/>
        </w:rPr>
        <w:t>网络加快发展，</w:t>
      </w:r>
      <w:r w:rsidR="00FA4D10">
        <w:rPr>
          <w:rFonts w:hint="eastAsia"/>
          <w:bCs/>
        </w:rPr>
        <w:t>截止</w:t>
      </w:r>
      <w:r w:rsidR="00FA4D10">
        <w:rPr>
          <w:bCs/>
        </w:rPr>
        <w:t>2021</w:t>
      </w:r>
      <w:r w:rsidR="00FA4D10">
        <w:rPr>
          <w:rFonts w:hint="eastAsia"/>
          <w:bCs/>
        </w:rPr>
        <w:t>年底</w:t>
      </w:r>
      <w:r w:rsidR="00E02177">
        <w:rPr>
          <w:rFonts w:hint="eastAsia"/>
          <w:bCs/>
        </w:rPr>
        <w:t>，</w:t>
      </w:r>
      <w:r>
        <w:rPr>
          <w:rFonts w:hint="eastAsia"/>
          <w:noProof/>
        </w:rPr>
        <w:t>已</w:t>
      </w:r>
      <w:r>
        <w:rPr>
          <w:rFonts w:hint="eastAsia"/>
          <w:bCs/>
        </w:rPr>
        <w:t>累计建成</w:t>
      </w:r>
      <w:r>
        <w:rPr>
          <w:bCs/>
        </w:rPr>
        <w:t>5G</w:t>
      </w:r>
      <w:r>
        <w:rPr>
          <w:rFonts w:hint="eastAsia"/>
          <w:bCs/>
        </w:rPr>
        <w:t>基站</w:t>
      </w:r>
      <w:r w:rsidR="00076D1E">
        <w:rPr>
          <w:bCs/>
        </w:rPr>
        <w:t>142.5</w:t>
      </w:r>
      <w:r>
        <w:rPr>
          <w:rFonts w:hint="eastAsia"/>
          <w:bCs/>
        </w:rPr>
        <w:t>万个，</w:t>
      </w:r>
      <w:r w:rsidR="00E04BF1" w:rsidRPr="00E04BF1">
        <w:rPr>
          <w:rFonts w:hint="eastAsia"/>
          <w:bCs/>
        </w:rPr>
        <w:t>5G</w:t>
      </w:r>
      <w:r w:rsidR="00E04BF1" w:rsidRPr="00E04BF1">
        <w:rPr>
          <w:rFonts w:hint="eastAsia"/>
          <w:bCs/>
        </w:rPr>
        <w:t>移动电话用户达到</w:t>
      </w:r>
      <w:r w:rsidR="00E04BF1" w:rsidRPr="00E04BF1">
        <w:rPr>
          <w:rFonts w:hint="eastAsia"/>
          <w:bCs/>
        </w:rPr>
        <w:t>3.55</w:t>
      </w:r>
      <w:r w:rsidR="00E04BF1" w:rsidRPr="00E04BF1">
        <w:rPr>
          <w:rFonts w:hint="eastAsia"/>
          <w:bCs/>
        </w:rPr>
        <w:t>亿户</w:t>
      </w:r>
      <w:r>
        <w:rPr>
          <w:rStyle w:val="af0"/>
          <w:bCs/>
        </w:rPr>
        <w:footnoteReference w:id="16"/>
      </w:r>
      <w:r>
        <w:rPr>
          <w:rFonts w:hint="eastAsia"/>
          <w:bCs/>
        </w:rPr>
        <w:t>；持续深入推进网络提速提质，提升</w:t>
      </w:r>
      <w:r>
        <w:rPr>
          <w:bCs/>
        </w:rPr>
        <w:t>IPv6</w:t>
      </w:r>
      <w:r>
        <w:rPr>
          <w:rFonts w:hint="eastAsia"/>
          <w:bCs/>
        </w:rPr>
        <w:t>端到端贯通能力，推进移动物联网全面发展。</w:t>
      </w:r>
      <w:r>
        <w:rPr>
          <w:rFonts w:hint="eastAsia"/>
          <w:b/>
          <w:bCs/>
        </w:rPr>
        <w:t>二是互联网持续释放普惠效应。</w:t>
      </w:r>
      <w:r>
        <w:rPr>
          <w:bCs/>
        </w:rPr>
        <w:t>2021</w:t>
      </w:r>
      <w:r>
        <w:rPr>
          <w:rFonts w:hint="eastAsia"/>
          <w:bCs/>
        </w:rPr>
        <w:t>年，我国互联网产业持续展现发展活力和韧性，远程办公、在线医疗、社区团购等新业</w:t>
      </w:r>
      <w:proofErr w:type="gramStart"/>
      <w:r>
        <w:rPr>
          <w:rFonts w:hint="eastAsia"/>
          <w:bCs/>
        </w:rPr>
        <w:t>态持续</w:t>
      </w:r>
      <w:proofErr w:type="gramEnd"/>
      <w:r>
        <w:rPr>
          <w:rFonts w:hint="eastAsia"/>
          <w:bCs/>
        </w:rPr>
        <w:t>发展，有效缓解了区域发展鸿沟问题，让更多人民不断从网络经济、社会和文化中获得利益和满足。</w:t>
      </w:r>
      <w:r>
        <w:rPr>
          <w:rFonts w:hint="eastAsia"/>
          <w:b/>
          <w:bCs/>
        </w:rPr>
        <w:t>三是</w:t>
      </w:r>
      <w:r w:rsidR="006042E9">
        <w:rPr>
          <w:rFonts w:hint="eastAsia"/>
          <w:b/>
          <w:bCs/>
        </w:rPr>
        <w:t>加快</w:t>
      </w:r>
      <w:r w:rsidR="000D4F10">
        <w:rPr>
          <w:rFonts w:hint="eastAsia"/>
          <w:b/>
          <w:bCs/>
        </w:rPr>
        <w:t>推进信息无障碍建设</w:t>
      </w:r>
      <w:r>
        <w:rPr>
          <w:rFonts w:hint="eastAsia"/>
          <w:b/>
          <w:bCs/>
        </w:rPr>
        <w:t>。</w:t>
      </w:r>
      <w:r>
        <w:rPr>
          <w:bCs/>
        </w:rPr>
        <w:t>2021</w:t>
      </w:r>
      <w:r>
        <w:rPr>
          <w:rFonts w:hint="eastAsia"/>
          <w:bCs/>
        </w:rPr>
        <w:t>年，我国各部门不断解决互联网应用弱势群体在运用智能技术方面遇到的困难，工业和信息化部继续围绕老年群体特点和需求，指导首批</w:t>
      </w:r>
      <w:r w:rsidR="006042E9">
        <w:rPr>
          <w:bCs/>
        </w:rPr>
        <w:t>227</w:t>
      </w:r>
      <w:r>
        <w:rPr>
          <w:rFonts w:hint="eastAsia"/>
          <w:bCs/>
        </w:rPr>
        <w:t>家网站和手机</w:t>
      </w:r>
      <w:r>
        <w:rPr>
          <w:bCs/>
        </w:rPr>
        <w:t>A</w:t>
      </w:r>
      <w:r w:rsidR="00630F32">
        <w:rPr>
          <w:bCs/>
        </w:rPr>
        <w:t>PP</w:t>
      </w:r>
      <w:r>
        <w:rPr>
          <w:rFonts w:hint="eastAsia"/>
          <w:bCs/>
        </w:rPr>
        <w:t>按期完成</w:t>
      </w:r>
      <w:proofErr w:type="gramStart"/>
      <w:r>
        <w:rPr>
          <w:rFonts w:hint="eastAsia"/>
          <w:bCs/>
        </w:rPr>
        <w:t>适</w:t>
      </w:r>
      <w:proofErr w:type="gramEnd"/>
      <w:r>
        <w:rPr>
          <w:rFonts w:hint="eastAsia"/>
          <w:bCs/>
        </w:rPr>
        <w:t>老化及无障碍改造评测，聚焦老年人日常生活涉及的出行、就医、消费、文娱、办事等</w:t>
      </w:r>
      <w:r w:rsidR="00B9613C">
        <w:rPr>
          <w:rFonts w:hint="eastAsia"/>
          <w:bCs/>
        </w:rPr>
        <w:t>八</w:t>
      </w:r>
      <w:r w:rsidR="006042E9">
        <w:rPr>
          <w:rFonts w:hint="eastAsia"/>
          <w:bCs/>
        </w:rPr>
        <w:t>大</w:t>
      </w:r>
      <w:r>
        <w:rPr>
          <w:rFonts w:hint="eastAsia"/>
          <w:bCs/>
        </w:rPr>
        <w:t>类高频事项和服务场景，及时制定落实举措，为老年人融入智能生活提供多途径、多维度、多功能便利化服务。</w:t>
      </w:r>
    </w:p>
    <w:p w14:paraId="68889A05" w14:textId="77777777" w:rsidR="00D57923" w:rsidRDefault="00D57923" w:rsidP="00255906">
      <w:pPr>
        <w:ind w:firstLine="420"/>
      </w:pPr>
    </w:p>
    <w:p w14:paraId="0F070180" w14:textId="77777777" w:rsidR="00255906" w:rsidRDefault="00255906" w:rsidP="005B763E">
      <w:pPr>
        <w:keepLines/>
        <w:numPr>
          <w:ilvl w:val="0"/>
          <w:numId w:val="20"/>
        </w:numPr>
        <w:topLinePunct/>
        <w:snapToGrid w:val="0"/>
        <w:spacing w:before="320" w:after="200"/>
        <w:ind w:left="0" w:firstLineChars="0" w:firstLine="0"/>
        <w:outlineLvl w:val="2"/>
        <w:rPr>
          <w:rFonts w:eastAsia="楷体_GB2312"/>
          <w:color w:val="000000" w:themeColor="text1"/>
          <w:sz w:val="30"/>
          <w:szCs w:val="30"/>
        </w:rPr>
      </w:pPr>
      <w:bookmarkStart w:id="323" w:name="_Toc62801386"/>
      <w:bookmarkStart w:id="324" w:name="_Toc95747601"/>
      <w:r>
        <w:rPr>
          <w:rFonts w:eastAsia="楷体_GB2312" w:hint="eastAsia"/>
          <w:color w:val="000000" w:themeColor="text1"/>
          <w:sz w:val="30"/>
          <w:szCs w:val="30"/>
        </w:rPr>
        <w:lastRenderedPageBreak/>
        <w:t>城乡网民</w:t>
      </w:r>
      <w:bookmarkEnd w:id="319"/>
      <w:bookmarkEnd w:id="320"/>
      <w:bookmarkEnd w:id="321"/>
      <w:r>
        <w:rPr>
          <w:rFonts w:eastAsia="楷体_GB2312" w:hint="eastAsia"/>
          <w:color w:val="000000" w:themeColor="text1"/>
          <w:sz w:val="30"/>
          <w:szCs w:val="30"/>
        </w:rPr>
        <w:t>规模</w:t>
      </w:r>
      <w:bookmarkEnd w:id="323"/>
      <w:bookmarkEnd w:id="324"/>
    </w:p>
    <w:p w14:paraId="1AD15708" w14:textId="2BFFC997" w:rsidR="00255906" w:rsidRDefault="00255906" w:rsidP="00255906">
      <w:pPr>
        <w:ind w:firstLine="420"/>
        <w:rPr>
          <w:color w:val="000000" w:themeColor="text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月，我国农村网民规模为</w:t>
      </w:r>
      <w:r>
        <w:rPr>
          <w:color w:val="000000" w:themeColor="text1"/>
        </w:rPr>
        <w:t>2.84</w:t>
      </w:r>
      <w:r>
        <w:rPr>
          <w:rFonts w:hint="eastAsia"/>
          <w:color w:val="000000" w:themeColor="text1"/>
        </w:rPr>
        <w:t>亿，占网民整体的</w:t>
      </w:r>
      <w:r>
        <w:rPr>
          <w:color w:val="000000" w:themeColor="text1"/>
        </w:rPr>
        <w:t>27.6%</w:t>
      </w:r>
      <w:r>
        <w:rPr>
          <w:rFonts w:hint="eastAsia"/>
          <w:color w:val="000000" w:themeColor="text1"/>
        </w:rPr>
        <w:t>；城镇网民规模为</w:t>
      </w:r>
      <w:r>
        <w:rPr>
          <w:color w:val="000000" w:themeColor="text1"/>
        </w:rPr>
        <w:t>7.48</w:t>
      </w:r>
      <w:r>
        <w:rPr>
          <w:rFonts w:hint="eastAsia"/>
          <w:color w:val="000000" w:themeColor="text1"/>
        </w:rPr>
        <w:t>亿，</w:t>
      </w:r>
      <w:r w:rsidR="001257ED">
        <w:rPr>
          <w:rFonts w:hint="eastAsia"/>
          <w:color w:val="000000" w:themeColor="text1"/>
        </w:rPr>
        <w:t>较</w:t>
      </w:r>
      <w:r w:rsidR="001257ED">
        <w:rPr>
          <w:color w:val="000000" w:themeColor="text1"/>
        </w:rPr>
        <w:t>2020</w:t>
      </w:r>
      <w:r w:rsidR="001257ED">
        <w:rPr>
          <w:rFonts w:hint="eastAsia"/>
          <w:color w:val="000000" w:themeColor="text1"/>
        </w:rPr>
        <w:t>年</w:t>
      </w:r>
      <w:r w:rsidR="001257ED">
        <w:rPr>
          <w:color w:val="000000" w:themeColor="text1"/>
        </w:rPr>
        <w:t>12</w:t>
      </w:r>
      <w:r w:rsidR="001257ED">
        <w:rPr>
          <w:rFonts w:hint="eastAsia"/>
          <w:color w:val="000000" w:themeColor="text1"/>
        </w:rPr>
        <w:t>月增长</w:t>
      </w:r>
      <w:r w:rsidR="001257ED">
        <w:rPr>
          <w:color w:val="000000" w:themeColor="text1"/>
        </w:rPr>
        <w:t>6804</w:t>
      </w:r>
      <w:r w:rsidR="001257ED">
        <w:rPr>
          <w:rFonts w:hint="eastAsia"/>
          <w:color w:val="000000" w:themeColor="text1"/>
        </w:rPr>
        <w:t>万，</w:t>
      </w:r>
      <w:r>
        <w:rPr>
          <w:rFonts w:hint="eastAsia"/>
          <w:color w:val="000000" w:themeColor="text1"/>
        </w:rPr>
        <w:t>占网民整体的</w:t>
      </w:r>
      <w:r>
        <w:rPr>
          <w:color w:val="000000" w:themeColor="text1"/>
        </w:rPr>
        <w:t>72.4%</w:t>
      </w:r>
      <w:r>
        <w:rPr>
          <w:rFonts w:hint="eastAsia"/>
          <w:color w:val="000000" w:themeColor="text1"/>
        </w:rPr>
        <w:t>。</w:t>
      </w:r>
    </w:p>
    <w:p w14:paraId="6C0484FA" w14:textId="77777777" w:rsidR="00255906" w:rsidRDefault="00255906" w:rsidP="00255906">
      <w:pPr>
        <w:pStyle w:val="afff3"/>
        <w:spacing w:before="156"/>
        <w:ind w:firstLine="420"/>
        <w:rPr>
          <w:rFonts w:ascii="Times New Roman" w:hAnsi="Times New Roman"/>
          <w:noProof/>
          <w:color w:val="000000" w:themeColor="text1"/>
        </w:rPr>
      </w:pPr>
      <w:r>
        <w:rPr>
          <w:noProof/>
        </w:rPr>
        <w:drawing>
          <wp:inline distT="0" distB="0" distL="0" distR="0" wp14:anchorId="58832229" wp14:editId="39C268D8">
            <wp:extent cx="4601210" cy="2531110"/>
            <wp:effectExtent l="0" t="0" r="8890" b="2540"/>
            <wp:docPr id="237" name="图表 237"/>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046E5812" w14:textId="772C25BE" w:rsidR="00255906" w:rsidRDefault="00255906"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23</w:t>
      </w:r>
      <w:r>
        <w:fldChar w:fldCharType="end"/>
      </w:r>
      <w:r>
        <w:t xml:space="preserve">  </w:t>
      </w:r>
      <w:r>
        <w:rPr>
          <w:rFonts w:hint="eastAsia"/>
        </w:rPr>
        <w:t>网民城乡结构</w:t>
      </w:r>
    </w:p>
    <w:p w14:paraId="183557B9" w14:textId="77777777" w:rsidR="00255906" w:rsidRDefault="00255906" w:rsidP="00255906">
      <w:pPr>
        <w:ind w:firstLine="420"/>
        <w:rPr>
          <w:color w:val="000000" w:themeColor="text1"/>
        </w:rPr>
      </w:pPr>
      <w:bookmarkStart w:id="325" w:name="_Hlk49929045"/>
      <w:bookmarkStart w:id="326" w:name="_Hlk49928970"/>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月，我国城镇地区互联网普及率为</w:t>
      </w:r>
      <w:r>
        <w:rPr>
          <w:rFonts w:hint="eastAsia"/>
          <w:color w:val="000000" w:themeColor="text1"/>
        </w:rPr>
        <w:t>8</w:t>
      </w:r>
      <w:r>
        <w:rPr>
          <w:color w:val="000000" w:themeColor="text1"/>
        </w:rPr>
        <w:t>1.3</w:t>
      </w:r>
      <w:r>
        <w:rPr>
          <w:rFonts w:hint="eastAsia"/>
          <w:color w:val="000000" w:themeColor="text1"/>
        </w:rPr>
        <w:t>%</w:t>
      </w:r>
      <w:r>
        <w:rPr>
          <w:rFonts w:hint="eastAsia"/>
          <w:color w:val="000000" w:themeColor="text1"/>
        </w:rPr>
        <w:t>，较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月提升</w:t>
      </w:r>
      <w:r>
        <w:rPr>
          <w:color w:val="000000" w:themeColor="text1"/>
        </w:rPr>
        <w:t>1.5</w:t>
      </w:r>
      <w:r>
        <w:rPr>
          <w:rFonts w:hint="eastAsia"/>
          <w:color w:val="000000" w:themeColor="text1"/>
        </w:rPr>
        <w:t>个百分点；农村地区互联网普及率为</w:t>
      </w:r>
      <w:r>
        <w:rPr>
          <w:color w:val="000000" w:themeColor="text1"/>
        </w:rPr>
        <w:t>57.6%</w:t>
      </w:r>
      <w:r>
        <w:rPr>
          <w:rFonts w:hint="eastAsia"/>
          <w:color w:val="000000" w:themeColor="text1"/>
        </w:rPr>
        <w:t>，较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月提升</w:t>
      </w:r>
      <w:r>
        <w:rPr>
          <w:color w:val="000000" w:themeColor="text1"/>
        </w:rPr>
        <w:t>1.7</w:t>
      </w:r>
      <w:r>
        <w:rPr>
          <w:rFonts w:hint="eastAsia"/>
          <w:color w:val="000000" w:themeColor="text1"/>
        </w:rPr>
        <w:t>个百分点。城乡地区互联网普及率差异较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月缩小</w:t>
      </w:r>
      <w:r>
        <w:rPr>
          <w:color w:val="000000" w:themeColor="text1"/>
        </w:rPr>
        <w:t>0.2</w:t>
      </w:r>
      <w:r>
        <w:rPr>
          <w:rFonts w:hint="eastAsia"/>
          <w:color w:val="000000" w:themeColor="text1"/>
        </w:rPr>
        <w:t>个百分点。</w:t>
      </w:r>
    </w:p>
    <w:p w14:paraId="51731BFD" w14:textId="77777777" w:rsidR="00255906" w:rsidRDefault="00255906" w:rsidP="00255906">
      <w:pPr>
        <w:spacing w:beforeLines="50" w:before="156"/>
        <w:ind w:firstLine="420"/>
        <w:jc w:val="center"/>
        <w:rPr>
          <w:color w:val="000000" w:themeColor="text1"/>
        </w:rPr>
      </w:pPr>
      <w:r>
        <w:rPr>
          <w:noProof/>
          <w:color w:val="000000" w:themeColor="text1"/>
        </w:rPr>
        <w:drawing>
          <wp:inline distT="0" distB="0" distL="0" distR="0" wp14:anchorId="723CFA29" wp14:editId="2855F2FA">
            <wp:extent cx="5222875" cy="2531110"/>
            <wp:effectExtent l="0" t="0" r="0" b="2540"/>
            <wp:docPr id="236" name="图表 236"/>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bookmarkEnd w:id="325"/>
    <w:bookmarkEnd w:id="326"/>
    <w:p w14:paraId="48059333" w14:textId="1A2C6202" w:rsidR="00255906" w:rsidRDefault="00255906" w:rsidP="00255906">
      <w:pPr>
        <w:spacing w:beforeLines="50" w:before="156"/>
        <w:ind w:firstLineChars="0" w:firstLine="0"/>
        <w:jc w:val="center"/>
        <w:rPr>
          <w:rFonts w:eastAsia="黑体" w:cs="Arial"/>
          <w:color w:val="000000" w:themeColor="text1"/>
          <w:szCs w:val="20"/>
        </w:rPr>
      </w:pPr>
      <w:r>
        <w:rPr>
          <w:rFonts w:eastAsia="黑体" w:cs="Arial" w:hint="eastAsia"/>
          <w:color w:val="000000" w:themeColor="text1"/>
          <w:szCs w:val="20"/>
        </w:rPr>
        <w:t>图</w:t>
      </w:r>
      <w:r>
        <w:rPr>
          <w:rFonts w:eastAsia="黑体" w:cs="Arial"/>
          <w:color w:val="000000" w:themeColor="text1"/>
          <w:szCs w:val="20"/>
        </w:rPr>
        <w:t xml:space="preserve"> </w:t>
      </w:r>
      <w:r>
        <w:fldChar w:fldCharType="begin"/>
      </w:r>
      <w:r>
        <w:rPr>
          <w:rFonts w:eastAsia="黑体" w:cs="Arial"/>
          <w:color w:val="000000" w:themeColor="text1"/>
          <w:szCs w:val="20"/>
        </w:rPr>
        <w:instrText xml:space="preserve"> SEQ </w:instrText>
      </w:r>
      <w:r>
        <w:rPr>
          <w:rFonts w:eastAsia="黑体" w:cs="Arial" w:hint="eastAsia"/>
          <w:color w:val="000000" w:themeColor="text1"/>
          <w:szCs w:val="20"/>
        </w:rPr>
        <w:instrText>图</w:instrText>
      </w:r>
      <w:r>
        <w:rPr>
          <w:rFonts w:eastAsia="黑体" w:cs="Arial"/>
          <w:color w:val="000000" w:themeColor="text1"/>
          <w:szCs w:val="20"/>
        </w:rPr>
        <w:instrText xml:space="preserve"> \* ARABIC </w:instrText>
      </w:r>
      <w:r>
        <w:fldChar w:fldCharType="separate"/>
      </w:r>
      <w:r w:rsidR="00D92F8A">
        <w:rPr>
          <w:rFonts w:eastAsia="黑体" w:cs="Arial"/>
          <w:noProof/>
          <w:color w:val="000000" w:themeColor="text1"/>
          <w:szCs w:val="20"/>
        </w:rPr>
        <w:t>24</w:t>
      </w:r>
      <w:r>
        <w:fldChar w:fldCharType="end"/>
      </w:r>
      <w:r>
        <w:rPr>
          <w:rFonts w:eastAsia="黑体" w:cs="Arial"/>
          <w:color w:val="000000" w:themeColor="text1"/>
          <w:szCs w:val="20"/>
        </w:rPr>
        <w:t xml:space="preserve">  </w:t>
      </w:r>
      <w:r>
        <w:rPr>
          <w:rFonts w:eastAsia="黑体" w:cs="Arial" w:hint="eastAsia"/>
          <w:color w:val="000000" w:themeColor="text1"/>
          <w:szCs w:val="20"/>
        </w:rPr>
        <w:t>城乡地区互联网普及率</w:t>
      </w:r>
    </w:p>
    <w:p w14:paraId="18ECE0A6" w14:textId="7699D61E" w:rsidR="00255906" w:rsidRDefault="00255906" w:rsidP="00255906">
      <w:pPr>
        <w:ind w:firstLine="422"/>
        <w:rPr>
          <w:color w:val="000000" w:themeColor="text1"/>
        </w:rPr>
      </w:pPr>
      <w:r w:rsidRPr="00530E6C">
        <w:rPr>
          <w:rFonts w:hint="eastAsia"/>
          <w:b/>
          <w:bCs/>
          <w:color w:val="000000" w:themeColor="text1"/>
        </w:rPr>
        <w:t>互联网新</w:t>
      </w:r>
      <w:proofErr w:type="gramStart"/>
      <w:r w:rsidRPr="00530E6C">
        <w:rPr>
          <w:rFonts w:hint="eastAsia"/>
          <w:b/>
          <w:bCs/>
          <w:color w:val="000000" w:themeColor="text1"/>
        </w:rPr>
        <w:t>业态新模式</w:t>
      </w:r>
      <w:proofErr w:type="gramEnd"/>
      <w:r w:rsidRPr="00530E6C">
        <w:rPr>
          <w:rFonts w:hint="eastAsia"/>
          <w:b/>
          <w:bCs/>
          <w:color w:val="000000" w:themeColor="text1"/>
        </w:rPr>
        <w:t>持续增强农村地区造血功能，数字乡村建设取得良好进展。</w:t>
      </w:r>
      <w:r>
        <w:rPr>
          <w:rFonts w:hint="eastAsia"/>
          <w:b/>
          <w:color w:val="000000" w:themeColor="text1"/>
        </w:rPr>
        <w:t>一是数字化促进城乡融合发展。</w:t>
      </w:r>
      <w:r>
        <w:rPr>
          <w:rFonts w:hint="eastAsia"/>
          <w:color w:val="000000" w:themeColor="text1"/>
        </w:rPr>
        <w:t>在数字新</w:t>
      </w:r>
      <w:r w:rsidRPr="003A3194">
        <w:rPr>
          <w:rFonts w:hint="eastAsia"/>
          <w:color w:val="000000" w:themeColor="text1"/>
        </w:rPr>
        <w:t>基建方面，截至</w:t>
      </w:r>
      <w:r w:rsidRPr="003A3194">
        <w:rPr>
          <w:color w:val="000000" w:themeColor="text1"/>
        </w:rPr>
        <w:t>2021</w:t>
      </w:r>
      <w:r w:rsidRPr="003A3194">
        <w:rPr>
          <w:rFonts w:hint="eastAsia"/>
          <w:color w:val="000000" w:themeColor="text1"/>
        </w:rPr>
        <w:t>年</w:t>
      </w:r>
      <w:r w:rsidRPr="003A3194">
        <w:rPr>
          <w:color w:val="000000" w:themeColor="text1"/>
        </w:rPr>
        <w:t>1</w:t>
      </w:r>
      <w:r w:rsidR="00C06776" w:rsidRPr="003A3194">
        <w:rPr>
          <w:color w:val="000000" w:themeColor="text1"/>
        </w:rPr>
        <w:t>1</w:t>
      </w:r>
      <w:r w:rsidRPr="003A3194">
        <w:rPr>
          <w:rFonts w:hint="eastAsia"/>
          <w:color w:val="000000" w:themeColor="text1"/>
        </w:rPr>
        <w:t>月，我国现有行政村已全</w:t>
      </w:r>
      <w:r w:rsidRPr="003A3194">
        <w:rPr>
          <w:rFonts w:hint="eastAsia"/>
          <w:color w:val="000000" w:themeColor="text1"/>
        </w:rPr>
        <w:lastRenderedPageBreak/>
        <w:t>面实现“村村通宽带”，</w:t>
      </w:r>
      <w:bookmarkStart w:id="327" w:name="_Hlk95744216"/>
      <w:r w:rsidR="003101D0" w:rsidRPr="003A3194">
        <w:rPr>
          <w:rFonts w:ascii="Arial" w:hAnsi="Arial" w:cs="Arial"/>
          <w:color w:val="000000" w:themeColor="text1"/>
          <w:shd w:val="clear" w:color="auto" w:fill="FFFFFF"/>
        </w:rPr>
        <w:t>贫困地区通信难等问题得到历史性解决</w:t>
      </w:r>
      <w:bookmarkEnd w:id="327"/>
      <w:r>
        <w:rPr>
          <w:rStyle w:val="af0"/>
          <w:bCs/>
        </w:rPr>
        <w:footnoteReference w:id="17"/>
      </w:r>
      <w:r>
        <w:rPr>
          <w:rFonts w:hint="eastAsia"/>
          <w:color w:val="000000" w:themeColor="text1"/>
        </w:rPr>
        <w:t>，工业和信息化部下发的《“十四五”信息通信行业发展规划》提出，到</w:t>
      </w:r>
      <w:r>
        <w:rPr>
          <w:color w:val="000000" w:themeColor="text1"/>
        </w:rPr>
        <w:t>2025</w:t>
      </w:r>
      <w:r>
        <w:rPr>
          <w:rFonts w:hint="eastAsia"/>
          <w:color w:val="000000" w:themeColor="text1"/>
        </w:rPr>
        <w:t>年实现行政村</w:t>
      </w:r>
      <w:r>
        <w:rPr>
          <w:color w:val="000000" w:themeColor="text1"/>
        </w:rPr>
        <w:t>5G</w:t>
      </w:r>
      <w:r>
        <w:rPr>
          <w:rFonts w:hint="eastAsia"/>
          <w:color w:val="000000" w:themeColor="text1"/>
        </w:rPr>
        <w:t>通达率达到</w:t>
      </w:r>
      <w:r>
        <w:rPr>
          <w:color w:val="000000" w:themeColor="text1"/>
        </w:rPr>
        <w:t>80%</w:t>
      </w:r>
      <w:r>
        <w:rPr>
          <w:rFonts w:hint="eastAsia"/>
          <w:color w:val="000000" w:themeColor="text1"/>
        </w:rPr>
        <w:t>；在产业数字化方面，数字经济与实体产业正加速融合，智能制造水平稳步提升，农村数字化转型不断推进，催生了一大批新型业态和新的商业模式，现代农业信息化水平和生产能力得到提高；在数字产业化方面，关键核心技术得到新突破，数据成为推动经济发展的关键要素，</w:t>
      </w:r>
      <w:r>
        <w:rPr>
          <w:color w:val="000000" w:themeColor="text1"/>
        </w:rPr>
        <w:t>5G</w:t>
      </w:r>
      <w:r>
        <w:rPr>
          <w:rFonts w:hint="eastAsia"/>
          <w:color w:val="000000" w:themeColor="text1"/>
        </w:rPr>
        <w:t>、人工智能、物联网、电子商务等数字产业对城乡发展的贡献日益增加。</w:t>
      </w:r>
      <w:r>
        <w:rPr>
          <w:rFonts w:hint="eastAsia"/>
          <w:b/>
          <w:color w:val="000000" w:themeColor="text1"/>
        </w:rPr>
        <w:t>二是智慧绿色乡村建设稳步推进。</w:t>
      </w:r>
      <w:r>
        <w:rPr>
          <w:rFonts w:hint="eastAsia"/>
          <w:color w:val="000000" w:themeColor="text1"/>
        </w:rPr>
        <w:t>农业农村大数据系统应用领域不断增加，通过数据整合共享，</w:t>
      </w:r>
      <w:r>
        <w:rPr>
          <w:rFonts w:hint="eastAsia"/>
        </w:rPr>
        <w:t>农业农村部政务信息资源共享</w:t>
      </w:r>
      <w:r>
        <w:rPr>
          <w:rFonts w:hint="eastAsia"/>
          <w:color w:val="000000" w:themeColor="text1"/>
        </w:rPr>
        <w:t>平台自上线运行以来，平台年访问量超过</w:t>
      </w:r>
      <w:r>
        <w:rPr>
          <w:color w:val="000000" w:themeColor="text1"/>
        </w:rPr>
        <w:t>5000</w:t>
      </w:r>
      <w:r>
        <w:rPr>
          <w:rFonts w:hint="eastAsia"/>
          <w:color w:val="000000" w:themeColor="text1"/>
        </w:rPr>
        <w:t>万次，涉及</w:t>
      </w:r>
      <w:r>
        <w:rPr>
          <w:color w:val="000000" w:themeColor="text1"/>
        </w:rPr>
        <w:t>50</w:t>
      </w:r>
      <w:r>
        <w:rPr>
          <w:rFonts w:hint="eastAsia"/>
          <w:color w:val="000000" w:themeColor="text1"/>
        </w:rPr>
        <w:t>余个国家</w:t>
      </w:r>
      <w:r w:rsidR="00F46F21">
        <w:rPr>
          <w:rStyle w:val="af0"/>
          <w:color w:val="000000" w:themeColor="text1"/>
        </w:rPr>
        <w:footnoteReference w:id="18"/>
      </w:r>
      <w:r>
        <w:rPr>
          <w:rFonts w:hint="eastAsia"/>
          <w:color w:val="000000" w:themeColor="text1"/>
        </w:rPr>
        <w:t>；互联网等数字化技术在智慧绿色乡村中的作用日益凸显，通过信息化手段，农村地区包括人居环境、水土流失动态、农村河湖治理等一系列平台逐步建成，涉及农村生态环境建设的智慧绿色信息化体系进一步完善。</w:t>
      </w:r>
      <w:r>
        <w:rPr>
          <w:rFonts w:hint="eastAsia"/>
          <w:b/>
          <w:color w:val="000000" w:themeColor="text1"/>
        </w:rPr>
        <w:t>三是乡村科技创新迈上新台阶。</w:t>
      </w:r>
      <w:r>
        <w:rPr>
          <w:rFonts w:hint="eastAsia"/>
          <w:color w:val="000000" w:themeColor="text1"/>
        </w:rPr>
        <w:t>各地依托国家重点研发计划项目，加快数字乡村基础前沿、重大共性关键技术研发和应用示范，“十三五”以来，已形成“</w:t>
      </w:r>
      <w:r>
        <w:rPr>
          <w:color w:val="000000" w:themeColor="text1"/>
        </w:rPr>
        <w:t>1+10+3+2</w:t>
      </w:r>
      <w:r>
        <w:rPr>
          <w:rFonts w:hint="eastAsia"/>
          <w:color w:val="000000" w:themeColor="text1"/>
        </w:rPr>
        <w:t>”的总体布局</w:t>
      </w:r>
      <w:r>
        <w:rPr>
          <w:rStyle w:val="af0"/>
          <w:color w:val="000000" w:themeColor="text1"/>
        </w:rPr>
        <w:footnoteReference w:id="19"/>
      </w:r>
      <w:r>
        <w:rPr>
          <w:rFonts w:hint="eastAsia"/>
          <w:color w:val="000000" w:themeColor="text1"/>
        </w:rPr>
        <w:t>，学科</w:t>
      </w:r>
      <w:proofErr w:type="gramStart"/>
      <w:r>
        <w:rPr>
          <w:rFonts w:hint="eastAsia"/>
          <w:color w:val="000000" w:themeColor="text1"/>
        </w:rPr>
        <w:t>群承担</w:t>
      </w:r>
      <w:proofErr w:type="gramEnd"/>
      <w:r>
        <w:rPr>
          <w:rFonts w:hint="eastAsia"/>
          <w:color w:val="000000" w:themeColor="text1"/>
        </w:rPr>
        <w:t>项目</w:t>
      </w:r>
      <w:r>
        <w:rPr>
          <w:color w:val="000000" w:themeColor="text1"/>
        </w:rPr>
        <w:t>1119</w:t>
      </w:r>
      <w:r>
        <w:rPr>
          <w:rFonts w:hint="eastAsia"/>
          <w:color w:val="000000" w:themeColor="text1"/>
        </w:rPr>
        <w:t>项</w:t>
      </w:r>
      <w:r w:rsidR="004B6D5C">
        <w:rPr>
          <w:rStyle w:val="af0"/>
          <w:color w:val="000000" w:themeColor="text1"/>
        </w:rPr>
        <w:footnoteReference w:id="20"/>
      </w:r>
      <w:r>
        <w:rPr>
          <w:rFonts w:hint="eastAsia"/>
          <w:color w:val="000000" w:themeColor="text1"/>
        </w:rPr>
        <w:t>，促进了农业农村建设和数字化发展深度融合，吸引、凝聚、培养了一大批优秀农业科技人才，有效构筑支撑产业和学科发展的人才梯队和创新团队，提高了我国农业科技创新能力。</w:t>
      </w:r>
    </w:p>
    <w:p w14:paraId="527300F8" w14:textId="77777777" w:rsidR="00255906" w:rsidRDefault="00255906" w:rsidP="005B763E">
      <w:pPr>
        <w:keepLines/>
        <w:numPr>
          <w:ilvl w:val="0"/>
          <w:numId w:val="20"/>
        </w:numPr>
        <w:topLinePunct/>
        <w:snapToGrid w:val="0"/>
        <w:spacing w:before="320" w:after="200"/>
        <w:ind w:left="0" w:firstLineChars="0" w:firstLine="0"/>
        <w:outlineLvl w:val="2"/>
        <w:rPr>
          <w:rFonts w:eastAsia="楷体_GB2312"/>
          <w:color w:val="000000" w:themeColor="text1"/>
          <w:sz w:val="30"/>
          <w:szCs w:val="30"/>
        </w:rPr>
      </w:pPr>
      <w:bookmarkStart w:id="328" w:name="_Toc472522587"/>
      <w:bookmarkStart w:id="329" w:name="_Toc62801388"/>
      <w:bookmarkStart w:id="330" w:name="_Toc95747602"/>
      <w:r>
        <w:rPr>
          <w:rFonts w:eastAsia="楷体_GB2312" w:hint="eastAsia"/>
          <w:color w:val="000000" w:themeColor="text1"/>
          <w:sz w:val="30"/>
          <w:szCs w:val="30"/>
        </w:rPr>
        <w:t>非网民规模</w:t>
      </w:r>
      <w:bookmarkEnd w:id="328"/>
      <w:bookmarkEnd w:id="329"/>
      <w:bookmarkEnd w:id="330"/>
    </w:p>
    <w:p w14:paraId="20F8FA92" w14:textId="7C34C516" w:rsidR="00255906" w:rsidRDefault="00255906" w:rsidP="00255906">
      <w:pPr>
        <w:ind w:firstLine="420"/>
        <w:rPr>
          <w:color w:val="000000" w:themeColor="text1"/>
        </w:rPr>
      </w:pPr>
      <w:r>
        <w:rPr>
          <w:rFonts w:hint="eastAsia"/>
          <w:color w:val="000000" w:themeColor="text1"/>
        </w:rPr>
        <w:t>截至</w:t>
      </w:r>
      <w:r>
        <w:rPr>
          <w:color w:val="000000" w:themeColor="text1"/>
        </w:rPr>
        <w:t>2021</w:t>
      </w:r>
      <w:r>
        <w:rPr>
          <w:rFonts w:hint="eastAsia"/>
          <w:color w:val="000000" w:themeColor="text1"/>
        </w:rPr>
        <w:t>年</w:t>
      </w:r>
      <w:r>
        <w:rPr>
          <w:color w:val="000000" w:themeColor="text1"/>
        </w:rPr>
        <w:t>12</w:t>
      </w:r>
      <w:r>
        <w:rPr>
          <w:rFonts w:hint="eastAsia"/>
          <w:color w:val="000000" w:themeColor="text1"/>
        </w:rPr>
        <w:t>月，我国非网民规模为</w:t>
      </w:r>
      <w:r>
        <w:rPr>
          <w:color w:val="000000" w:themeColor="text1"/>
        </w:rPr>
        <w:t>3.82</w:t>
      </w:r>
      <w:r>
        <w:rPr>
          <w:rFonts w:hint="eastAsia"/>
          <w:color w:val="000000" w:themeColor="text1"/>
        </w:rPr>
        <w:t>亿，较</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月减少</w:t>
      </w:r>
      <w:r>
        <w:rPr>
          <w:color w:val="000000" w:themeColor="text1"/>
        </w:rPr>
        <w:t>3420</w:t>
      </w:r>
      <w:r>
        <w:rPr>
          <w:rFonts w:hint="eastAsia"/>
          <w:color w:val="000000" w:themeColor="text1"/>
        </w:rPr>
        <w:t>万。</w:t>
      </w:r>
      <w:r>
        <w:rPr>
          <w:rFonts w:hint="eastAsia"/>
          <w:b/>
          <w:bCs/>
          <w:color w:val="000000" w:themeColor="text1"/>
        </w:rPr>
        <w:t>从地区来看，</w:t>
      </w:r>
      <w:r>
        <w:rPr>
          <w:rFonts w:hint="eastAsia"/>
          <w:color w:val="000000" w:themeColor="text1"/>
        </w:rPr>
        <w:t>我国非</w:t>
      </w:r>
      <w:proofErr w:type="gramStart"/>
      <w:r>
        <w:rPr>
          <w:rFonts w:hint="eastAsia"/>
          <w:color w:val="000000" w:themeColor="text1"/>
        </w:rPr>
        <w:t>网民仍</w:t>
      </w:r>
      <w:proofErr w:type="gramEnd"/>
      <w:r>
        <w:rPr>
          <w:rFonts w:hint="eastAsia"/>
          <w:color w:val="000000" w:themeColor="text1"/>
        </w:rPr>
        <w:t>以农村地区为主，农村地区非网民占比为</w:t>
      </w:r>
      <w:r>
        <w:rPr>
          <w:color w:val="000000" w:themeColor="text1"/>
        </w:rPr>
        <w:t>54.9%</w:t>
      </w:r>
      <w:r>
        <w:rPr>
          <w:rFonts w:hint="eastAsia"/>
          <w:color w:val="000000" w:themeColor="text1"/>
        </w:rPr>
        <w:t>，高于全国农村人口比例</w:t>
      </w:r>
      <w:r>
        <w:rPr>
          <w:color w:val="000000" w:themeColor="text1"/>
        </w:rPr>
        <w:t>19.9</w:t>
      </w:r>
      <w:r>
        <w:rPr>
          <w:rFonts w:hint="eastAsia"/>
          <w:color w:val="000000" w:themeColor="text1"/>
        </w:rPr>
        <w:t>个百分点。</w:t>
      </w:r>
      <w:r>
        <w:rPr>
          <w:rFonts w:hint="eastAsia"/>
          <w:b/>
          <w:bCs/>
          <w:color w:val="000000" w:themeColor="text1"/>
        </w:rPr>
        <w:t>从年龄来看，</w:t>
      </w:r>
      <w:r w:rsidR="00813CF3" w:rsidRPr="00813CF3">
        <w:rPr>
          <w:rFonts w:hint="eastAsia"/>
          <w:color w:val="000000" w:themeColor="text1"/>
        </w:rPr>
        <w:t>60</w:t>
      </w:r>
      <w:r w:rsidR="00813CF3" w:rsidRPr="00813CF3">
        <w:rPr>
          <w:rFonts w:hint="eastAsia"/>
          <w:color w:val="000000" w:themeColor="text1"/>
        </w:rPr>
        <w:t>岁及以上老年群体是非网民的主要群体。截至</w:t>
      </w:r>
      <w:r w:rsidR="00813CF3" w:rsidRPr="00813CF3">
        <w:rPr>
          <w:rFonts w:hint="eastAsia"/>
          <w:color w:val="000000" w:themeColor="text1"/>
        </w:rPr>
        <w:t>2021</w:t>
      </w:r>
      <w:r w:rsidR="00813CF3" w:rsidRPr="00813CF3">
        <w:rPr>
          <w:rFonts w:hint="eastAsia"/>
          <w:color w:val="000000" w:themeColor="text1"/>
        </w:rPr>
        <w:t>年</w:t>
      </w:r>
      <w:r w:rsidR="00813CF3" w:rsidRPr="00813CF3">
        <w:rPr>
          <w:rFonts w:hint="eastAsia"/>
          <w:color w:val="000000" w:themeColor="text1"/>
        </w:rPr>
        <w:t>12</w:t>
      </w:r>
      <w:r w:rsidR="00813CF3" w:rsidRPr="00813CF3">
        <w:rPr>
          <w:rFonts w:hint="eastAsia"/>
          <w:color w:val="000000" w:themeColor="text1"/>
        </w:rPr>
        <w:t>月，我国</w:t>
      </w:r>
      <w:r w:rsidR="00813CF3" w:rsidRPr="00813CF3">
        <w:rPr>
          <w:rFonts w:hint="eastAsia"/>
          <w:color w:val="000000" w:themeColor="text1"/>
        </w:rPr>
        <w:t>60</w:t>
      </w:r>
      <w:r w:rsidR="00813CF3" w:rsidRPr="00813CF3">
        <w:rPr>
          <w:rFonts w:hint="eastAsia"/>
          <w:color w:val="000000" w:themeColor="text1"/>
        </w:rPr>
        <w:t>岁及以上非网民群体占非网民总体的比例为</w:t>
      </w:r>
      <w:r w:rsidR="00F15764" w:rsidRPr="00F15764">
        <w:rPr>
          <w:color w:val="000000" w:themeColor="text1"/>
        </w:rPr>
        <w:t>40.8%</w:t>
      </w:r>
      <w:r w:rsidR="00813CF3" w:rsidRPr="00813CF3">
        <w:rPr>
          <w:rFonts w:hint="eastAsia"/>
          <w:color w:val="000000" w:themeColor="text1"/>
        </w:rPr>
        <w:t>，较全国</w:t>
      </w:r>
      <w:r w:rsidR="00813CF3" w:rsidRPr="00813CF3">
        <w:rPr>
          <w:rFonts w:hint="eastAsia"/>
          <w:color w:val="000000" w:themeColor="text1"/>
        </w:rPr>
        <w:t>60</w:t>
      </w:r>
      <w:r w:rsidR="00813CF3" w:rsidRPr="00813CF3">
        <w:rPr>
          <w:rFonts w:hint="eastAsia"/>
          <w:color w:val="000000" w:themeColor="text1"/>
        </w:rPr>
        <w:t>岁及以上人口比例高出</w:t>
      </w:r>
      <w:r w:rsidR="00F15764" w:rsidRPr="00F15764">
        <w:rPr>
          <w:color w:val="000000" w:themeColor="text1"/>
        </w:rPr>
        <w:t>21.4</w:t>
      </w:r>
      <w:r w:rsidR="00813CF3" w:rsidRPr="00813CF3">
        <w:rPr>
          <w:rFonts w:hint="eastAsia"/>
          <w:color w:val="000000" w:themeColor="text1"/>
        </w:rPr>
        <w:t>个百分点</w:t>
      </w:r>
      <w:r>
        <w:rPr>
          <w:rStyle w:val="af0"/>
          <w:color w:val="000000" w:themeColor="text1"/>
          <w:szCs w:val="21"/>
        </w:rPr>
        <w:footnoteReference w:id="21"/>
      </w:r>
      <w:r>
        <w:rPr>
          <w:rFonts w:hint="eastAsia"/>
          <w:color w:val="000000" w:themeColor="text1"/>
        </w:rPr>
        <w:t>。</w:t>
      </w:r>
    </w:p>
    <w:p w14:paraId="0AB169AA" w14:textId="1C6B5696" w:rsidR="00255906" w:rsidRDefault="00255906" w:rsidP="00255906">
      <w:pPr>
        <w:ind w:firstLine="420"/>
        <w:rPr>
          <w:color w:val="000000" w:themeColor="text1"/>
        </w:rPr>
      </w:pPr>
      <w:r>
        <w:rPr>
          <w:rFonts w:hint="eastAsia"/>
          <w:color w:val="000000" w:themeColor="text1"/>
        </w:rPr>
        <w:t>非网民群体无法接入网络，在出行、消费、就医、办事等日常生活中遇到不便，无法充分享受智能化服务带来的便利。数据显示，非网民认为</w:t>
      </w:r>
      <w:proofErr w:type="gramStart"/>
      <w:r>
        <w:rPr>
          <w:rFonts w:hint="eastAsia"/>
          <w:color w:val="000000" w:themeColor="text1"/>
        </w:rPr>
        <w:t>不</w:t>
      </w:r>
      <w:proofErr w:type="gramEnd"/>
      <w:r>
        <w:rPr>
          <w:rFonts w:hint="eastAsia"/>
          <w:color w:val="000000" w:themeColor="text1"/>
        </w:rPr>
        <w:t>上网带来的各类生活不便中，没有“健康码”无法进出一些公共场所位列首位，占非网民的</w:t>
      </w:r>
      <w:r>
        <w:rPr>
          <w:color w:val="000000" w:themeColor="text1"/>
        </w:rPr>
        <w:t>28.4%</w:t>
      </w:r>
      <w:r w:rsidR="0015042E">
        <w:rPr>
          <w:rFonts w:hint="eastAsia"/>
          <w:color w:val="000000" w:themeColor="text1"/>
        </w:rPr>
        <w:t>；</w:t>
      </w:r>
      <w:r>
        <w:rPr>
          <w:rFonts w:hint="eastAsia"/>
          <w:color w:val="000000" w:themeColor="text1"/>
        </w:rPr>
        <w:t>其次是</w:t>
      </w:r>
      <w:r w:rsidRPr="00A723EF">
        <w:rPr>
          <w:rFonts w:hint="eastAsia"/>
          <w:color w:val="000000" w:themeColor="text1"/>
        </w:rPr>
        <w:t>线下服务网点减少</w:t>
      </w:r>
      <w:r w:rsidRPr="00A723EF">
        <w:rPr>
          <w:rFonts w:hint="eastAsia"/>
          <w:color w:val="000000" w:themeColor="text1"/>
        </w:rPr>
        <w:lastRenderedPageBreak/>
        <w:t>导致办事难</w:t>
      </w:r>
      <w:r>
        <w:rPr>
          <w:rFonts w:hint="eastAsia"/>
          <w:color w:val="000000" w:themeColor="text1"/>
        </w:rPr>
        <w:t>，占非网民</w:t>
      </w:r>
      <w:proofErr w:type="gramStart"/>
      <w:r>
        <w:rPr>
          <w:rFonts w:hint="eastAsia"/>
          <w:color w:val="000000" w:themeColor="text1"/>
        </w:rPr>
        <w:t>不</w:t>
      </w:r>
      <w:proofErr w:type="gramEnd"/>
      <w:r>
        <w:rPr>
          <w:rFonts w:hint="eastAsia"/>
          <w:color w:val="000000" w:themeColor="text1"/>
        </w:rPr>
        <w:t>上网不便比例的</w:t>
      </w:r>
      <w:r>
        <w:rPr>
          <w:color w:val="000000" w:themeColor="text1"/>
        </w:rPr>
        <w:t>25.6%</w:t>
      </w:r>
      <w:r w:rsidR="0015042E">
        <w:rPr>
          <w:rFonts w:hint="eastAsia"/>
          <w:color w:val="000000" w:themeColor="text1"/>
        </w:rPr>
        <w:t>；</w:t>
      </w:r>
      <w:r w:rsidRPr="005E4DF6">
        <w:rPr>
          <w:rFonts w:hint="eastAsia"/>
          <w:color w:val="000000" w:themeColor="text1"/>
        </w:rPr>
        <w:t>无法及时获取信息，比如各类新闻资讯</w:t>
      </w:r>
      <w:r>
        <w:rPr>
          <w:rFonts w:hint="eastAsia"/>
          <w:color w:val="000000" w:themeColor="text1"/>
        </w:rPr>
        <w:t>占非网民</w:t>
      </w:r>
      <w:proofErr w:type="gramStart"/>
      <w:r>
        <w:rPr>
          <w:rFonts w:hint="eastAsia"/>
          <w:color w:val="000000" w:themeColor="text1"/>
        </w:rPr>
        <w:t>不</w:t>
      </w:r>
      <w:proofErr w:type="gramEnd"/>
      <w:r>
        <w:rPr>
          <w:rFonts w:hint="eastAsia"/>
          <w:color w:val="000000" w:themeColor="text1"/>
        </w:rPr>
        <w:t>上网不便比例的</w:t>
      </w:r>
      <w:r>
        <w:rPr>
          <w:color w:val="000000" w:themeColor="text1"/>
        </w:rPr>
        <w:t>23.9%</w:t>
      </w:r>
      <w:r w:rsidR="005A3003">
        <w:rPr>
          <w:rFonts w:hint="eastAsia"/>
          <w:color w:val="000000" w:themeColor="text1"/>
        </w:rPr>
        <w:t>；</w:t>
      </w:r>
      <w:r>
        <w:rPr>
          <w:rFonts w:hint="eastAsia"/>
          <w:color w:val="000000" w:themeColor="text1"/>
        </w:rPr>
        <w:t>无法现金支付，买不到票、挂不上号的比例均为</w:t>
      </w:r>
      <w:r>
        <w:rPr>
          <w:color w:val="000000" w:themeColor="text1"/>
        </w:rPr>
        <w:t>23.1%</w:t>
      </w:r>
      <w:r>
        <w:rPr>
          <w:rFonts w:hint="eastAsia"/>
          <w:color w:val="000000" w:themeColor="text1"/>
        </w:rPr>
        <w:t>。</w:t>
      </w:r>
    </w:p>
    <w:p w14:paraId="532F6231" w14:textId="77777777" w:rsidR="00255906" w:rsidRDefault="00255906" w:rsidP="00255906">
      <w:pPr>
        <w:pStyle w:val="afff3"/>
        <w:spacing w:before="156"/>
        <w:ind w:firstLine="420"/>
        <w:rPr>
          <w:rFonts w:ascii="Times New Roman" w:hAnsi="Times New Roman"/>
          <w:color w:val="000000" w:themeColor="text1"/>
        </w:rPr>
      </w:pPr>
      <w:r>
        <w:rPr>
          <w:rFonts w:ascii="Times New Roman" w:hAnsi="Times New Roman"/>
          <w:noProof/>
          <w:color w:val="000000" w:themeColor="text1"/>
        </w:rPr>
        <w:drawing>
          <wp:inline distT="0" distB="0" distL="0" distR="0" wp14:anchorId="045732DF" wp14:editId="20474485">
            <wp:extent cx="4754880" cy="3028315"/>
            <wp:effectExtent l="0" t="0" r="7620" b="635"/>
            <wp:docPr id="235" name="图表 235"/>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5BD6DDEC" w14:textId="3840AFB0" w:rsidR="00255906" w:rsidRDefault="00255906" w:rsidP="001F0F74">
      <w:pPr>
        <w:pStyle w:val="af3"/>
        <w:rPr>
          <w:sz w:val="36"/>
          <w:szCs w:val="36"/>
        </w:rPr>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25</w:t>
      </w:r>
      <w:r>
        <w:fldChar w:fldCharType="end"/>
      </w:r>
      <w:r>
        <w:t xml:space="preserve">  </w:t>
      </w:r>
      <w:r>
        <w:rPr>
          <w:rFonts w:hint="eastAsia"/>
        </w:rPr>
        <w:t>非网民</w:t>
      </w:r>
      <w:proofErr w:type="gramStart"/>
      <w:r>
        <w:rPr>
          <w:rFonts w:hint="eastAsia"/>
        </w:rPr>
        <w:t>不</w:t>
      </w:r>
      <w:proofErr w:type="gramEnd"/>
      <w:r>
        <w:rPr>
          <w:rFonts w:hint="eastAsia"/>
        </w:rPr>
        <w:t>上网带来的生活不便</w:t>
      </w:r>
    </w:p>
    <w:p w14:paraId="5D0C84B1" w14:textId="77777777" w:rsidR="00255906" w:rsidRDefault="00255906" w:rsidP="00255906">
      <w:pPr>
        <w:ind w:firstLine="420"/>
        <w:rPr>
          <w:color w:val="000000" w:themeColor="text1"/>
        </w:rPr>
      </w:pPr>
      <w:r>
        <w:rPr>
          <w:rFonts w:hint="eastAsia"/>
          <w:color w:val="000000" w:themeColor="text1"/>
        </w:rPr>
        <w:t>使用技能缺乏、文化程度限制、设备不足和年龄因素是非网民</w:t>
      </w:r>
      <w:proofErr w:type="gramStart"/>
      <w:r>
        <w:rPr>
          <w:rFonts w:hint="eastAsia"/>
          <w:color w:val="000000" w:themeColor="text1"/>
        </w:rPr>
        <w:t>不</w:t>
      </w:r>
      <w:proofErr w:type="gramEnd"/>
      <w:r>
        <w:rPr>
          <w:rFonts w:hint="eastAsia"/>
          <w:color w:val="000000" w:themeColor="text1"/>
        </w:rPr>
        <w:t>上网的主要原因。因为不懂电脑</w:t>
      </w:r>
      <w:r>
        <w:rPr>
          <w:color w:val="000000" w:themeColor="text1"/>
        </w:rPr>
        <w:t>/</w:t>
      </w:r>
      <w:r>
        <w:rPr>
          <w:rFonts w:hint="eastAsia"/>
          <w:color w:val="000000" w:themeColor="text1"/>
        </w:rPr>
        <w:t>网络而</w:t>
      </w:r>
      <w:proofErr w:type="gramStart"/>
      <w:r>
        <w:rPr>
          <w:rFonts w:hint="eastAsia"/>
          <w:color w:val="000000" w:themeColor="text1"/>
        </w:rPr>
        <w:t>不</w:t>
      </w:r>
      <w:proofErr w:type="gramEnd"/>
      <w:r>
        <w:rPr>
          <w:rFonts w:hint="eastAsia"/>
          <w:color w:val="000000" w:themeColor="text1"/>
        </w:rPr>
        <w:t>上网的非网民占比为</w:t>
      </w:r>
      <w:r>
        <w:rPr>
          <w:color w:val="000000" w:themeColor="text1"/>
        </w:rPr>
        <w:t>48.4%</w:t>
      </w:r>
      <w:r>
        <w:rPr>
          <w:rFonts w:hint="eastAsia"/>
          <w:color w:val="000000" w:themeColor="text1"/>
        </w:rPr>
        <w:t>；因为不懂拼音等文化程度限制而</w:t>
      </w:r>
      <w:proofErr w:type="gramStart"/>
      <w:r>
        <w:rPr>
          <w:rFonts w:hint="eastAsia"/>
          <w:color w:val="000000" w:themeColor="text1"/>
        </w:rPr>
        <w:t>不</w:t>
      </w:r>
      <w:proofErr w:type="gramEnd"/>
      <w:r>
        <w:rPr>
          <w:rFonts w:hint="eastAsia"/>
          <w:color w:val="000000" w:themeColor="text1"/>
        </w:rPr>
        <w:t>上网的非网民占比为</w:t>
      </w:r>
      <w:r>
        <w:rPr>
          <w:color w:val="000000" w:themeColor="text1"/>
        </w:rPr>
        <w:t>25.7%</w:t>
      </w:r>
      <w:r>
        <w:rPr>
          <w:rFonts w:hint="eastAsia"/>
          <w:color w:val="000000" w:themeColor="text1"/>
        </w:rPr>
        <w:t>；因为没有电脑等上网设备而</w:t>
      </w:r>
      <w:proofErr w:type="gramStart"/>
      <w:r>
        <w:rPr>
          <w:rFonts w:hint="eastAsia"/>
          <w:color w:val="000000" w:themeColor="text1"/>
        </w:rPr>
        <w:t>不</w:t>
      </w:r>
      <w:proofErr w:type="gramEnd"/>
      <w:r>
        <w:rPr>
          <w:rFonts w:hint="eastAsia"/>
          <w:color w:val="000000" w:themeColor="text1"/>
        </w:rPr>
        <w:t>上网的非网民占比为</w:t>
      </w:r>
      <w:r>
        <w:rPr>
          <w:color w:val="000000" w:themeColor="text1"/>
        </w:rPr>
        <w:t>17.5%</w:t>
      </w:r>
      <w:r>
        <w:rPr>
          <w:rFonts w:hint="eastAsia"/>
          <w:color w:val="000000" w:themeColor="text1"/>
        </w:rPr>
        <w:t>；因为年龄太大</w:t>
      </w:r>
      <w:r>
        <w:rPr>
          <w:color w:val="000000" w:themeColor="text1"/>
        </w:rPr>
        <w:t>/</w:t>
      </w:r>
      <w:r>
        <w:rPr>
          <w:rFonts w:hint="eastAsia"/>
          <w:color w:val="000000" w:themeColor="text1"/>
        </w:rPr>
        <w:t>太小而</w:t>
      </w:r>
      <w:proofErr w:type="gramStart"/>
      <w:r>
        <w:rPr>
          <w:rFonts w:hint="eastAsia"/>
          <w:color w:val="000000" w:themeColor="text1"/>
        </w:rPr>
        <w:t>不</w:t>
      </w:r>
      <w:proofErr w:type="gramEnd"/>
      <w:r>
        <w:rPr>
          <w:rFonts w:hint="eastAsia"/>
          <w:color w:val="000000" w:themeColor="text1"/>
        </w:rPr>
        <w:t>上网的非网民占比为</w:t>
      </w:r>
      <w:r>
        <w:rPr>
          <w:color w:val="000000" w:themeColor="text1"/>
        </w:rPr>
        <w:t>15.5%</w:t>
      </w:r>
      <w:r>
        <w:rPr>
          <w:rFonts w:hint="eastAsia"/>
          <w:color w:val="000000" w:themeColor="text1"/>
        </w:rPr>
        <w:t>。</w:t>
      </w:r>
    </w:p>
    <w:p w14:paraId="444B71F6" w14:textId="77777777" w:rsidR="00255906" w:rsidRDefault="00255906" w:rsidP="00255906">
      <w:pPr>
        <w:pStyle w:val="afff3"/>
        <w:spacing w:before="156"/>
        <w:ind w:firstLine="420"/>
        <w:rPr>
          <w:rFonts w:ascii="Times New Roman" w:hAnsi="Times New Roman"/>
          <w:noProof/>
          <w:color w:val="000000" w:themeColor="text1"/>
        </w:rPr>
      </w:pPr>
      <w:r>
        <w:rPr>
          <w:rFonts w:ascii="Times New Roman" w:hAnsi="Times New Roman"/>
          <w:noProof/>
          <w:color w:val="000000" w:themeColor="text1"/>
        </w:rPr>
        <w:drawing>
          <wp:inline distT="0" distB="0" distL="0" distR="0" wp14:anchorId="691C5BEF" wp14:editId="7FFFD3CF">
            <wp:extent cx="4696460" cy="2516505"/>
            <wp:effectExtent l="0" t="0" r="8890" b="0"/>
            <wp:docPr id="234" name="图表 234"/>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1D5FC748" w14:textId="727C570F" w:rsidR="00255906" w:rsidRDefault="00255906" w:rsidP="001F0F74">
      <w:pPr>
        <w:pStyle w:val="af3"/>
      </w:pPr>
      <w:bookmarkStart w:id="331" w:name="_Ref345442410"/>
      <w:bookmarkStart w:id="332" w:name="_Ref345442427"/>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26</w:t>
      </w:r>
      <w:r>
        <w:fldChar w:fldCharType="end"/>
      </w:r>
      <w:r>
        <w:t xml:space="preserve">  </w:t>
      </w:r>
      <w:r>
        <w:rPr>
          <w:rFonts w:hint="eastAsia"/>
        </w:rPr>
        <w:t>非网民</w:t>
      </w:r>
      <w:proofErr w:type="gramStart"/>
      <w:r>
        <w:rPr>
          <w:rFonts w:hint="eastAsia"/>
        </w:rPr>
        <w:t>不</w:t>
      </w:r>
      <w:proofErr w:type="gramEnd"/>
      <w:r>
        <w:rPr>
          <w:rFonts w:hint="eastAsia"/>
        </w:rPr>
        <w:t>上网原因</w:t>
      </w:r>
      <w:bookmarkEnd w:id="331"/>
      <w:bookmarkEnd w:id="332"/>
    </w:p>
    <w:p w14:paraId="7E6CD19F" w14:textId="77777777" w:rsidR="00255906" w:rsidRDefault="00255906" w:rsidP="00255906">
      <w:pPr>
        <w:spacing w:beforeLines="50" w:before="156"/>
        <w:ind w:firstLine="420"/>
        <w:rPr>
          <w:color w:val="000000" w:themeColor="text1"/>
        </w:rPr>
      </w:pPr>
      <w:r>
        <w:rPr>
          <w:rFonts w:hint="eastAsia"/>
          <w:color w:val="000000" w:themeColor="text1"/>
        </w:rPr>
        <w:t>促进非网民上网的首要因素是方便与家人亲属沟通联系，占比为</w:t>
      </w:r>
      <w:r>
        <w:rPr>
          <w:color w:val="000000" w:themeColor="text1"/>
        </w:rPr>
        <w:t>30.7%</w:t>
      </w:r>
      <w:r>
        <w:rPr>
          <w:rFonts w:hint="eastAsia"/>
          <w:color w:val="000000" w:themeColor="text1"/>
        </w:rPr>
        <w:t>；其次是</w:t>
      </w:r>
      <w:r w:rsidRPr="0063615D">
        <w:rPr>
          <w:rFonts w:hint="eastAsia"/>
          <w:color w:val="000000" w:themeColor="text1"/>
        </w:rPr>
        <w:t>方便获</w:t>
      </w:r>
      <w:r w:rsidRPr="0063615D">
        <w:rPr>
          <w:rFonts w:hint="eastAsia"/>
          <w:color w:val="000000" w:themeColor="text1"/>
        </w:rPr>
        <w:lastRenderedPageBreak/>
        <w:t>取专业信息</w:t>
      </w:r>
      <w:r>
        <w:rPr>
          <w:rFonts w:hint="eastAsia"/>
          <w:color w:val="000000" w:themeColor="text1"/>
        </w:rPr>
        <w:t>，占比为</w:t>
      </w:r>
      <w:r>
        <w:rPr>
          <w:color w:val="000000" w:themeColor="text1"/>
        </w:rPr>
        <w:t>29.4%</w:t>
      </w:r>
      <w:r>
        <w:rPr>
          <w:rFonts w:hint="eastAsia"/>
          <w:color w:val="000000" w:themeColor="text1"/>
        </w:rPr>
        <w:t>；提供可以无障碍使用的上网设备是促进非网民上网的第三大因素，占比为</w:t>
      </w:r>
      <w:r>
        <w:rPr>
          <w:color w:val="000000" w:themeColor="text1"/>
        </w:rPr>
        <w:t>29.3%</w:t>
      </w:r>
      <w:r>
        <w:rPr>
          <w:rFonts w:hint="eastAsia"/>
          <w:color w:val="000000" w:themeColor="text1"/>
        </w:rPr>
        <w:t>。</w:t>
      </w:r>
    </w:p>
    <w:p w14:paraId="1869955A" w14:textId="68291114" w:rsidR="00CD4192" w:rsidRPr="00CD4192" w:rsidRDefault="00CD4192" w:rsidP="00CD4192">
      <w:pPr>
        <w:pStyle w:val="afff3"/>
        <w:spacing w:before="156"/>
        <w:ind w:firstLine="420"/>
      </w:pPr>
      <w:r>
        <w:rPr>
          <w:rFonts w:ascii="Times New Roman" w:hAnsi="Times New Roman"/>
          <w:noProof/>
          <w:color w:val="000000" w:themeColor="text1"/>
        </w:rPr>
        <w:drawing>
          <wp:inline distT="0" distB="0" distL="0" distR="0" wp14:anchorId="643D4238" wp14:editId="1D224513">
            <wp:extent cx="5083810" cy="2765146"/>
            <wp:effectExtent l="0" t="0" r="2540" b="0"/>
            <wp:docPr id="233" name="图表 233"/>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753D5118" w14:textId="4AD98189" w:rsidR="00255906" w:rsidRDefault="00255906"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27</w:t>
      </w:r>
      <w:r>
        <w:fldChar w:fldCharType="end"/>
      </w:r>
      <w:r>
        <w:t xml:space="preserve">  </w:t>
      </w:r>
      <w:r>
        <w:rPr>
          <w:rFonts w:hint="eastAsia"/>
        </w:rPr>
        <w:t>非网民上网促进因素</w:t>
      </w:r>
    </w:p>
    <w:p w14:paraId="4C5D0ED6" w14:textId="4757406D" w:rsidR="00255906" w:rsidRDefault="00255906" w:rsidP="00255906">
      <w:pPr>
        <w:ind w:firstLine="420"/>
      </w:pPr>
      <w:r>
        <w:rPr>
          <w:rFonts w:hint="eastAsia"/>
          <w:color w:val="000000" w:themeColor="text1"/>
        </w:rPr>
        <w:t>我国网民增长仍具有较大的发展空间，但也面临着巨大的转化挑战。未来，要通过进一步提升互联网基础设施水平，提升非网民的文化教育水平和数字技术的使用技能，开发更多智能化、人性化</w:t>
      </w:r>
      <w:proofErr w:type="gramStart"/>
      <w:r w:rsidR="005C54DC">
        <w:rPr>
          <w:rFonts w:hint="eastAsia"/>
          <w:color w:val="000000" w:themeColor="text1"/>
        </w:rPr>
        <w:t>的</w:t>
      </w:r>
      <w:r>
        <w:rPr>
          <w:rFonts w:hint="eastAsia"/>
          <w:color w:val="000000" w:themeColor="text1"/>
        </w:rPr>
        <w:t>适老产品</w:t>
      </w:r>
      <w:proofErr w:type="gramEnd"/>
      <w:r>
        <w:rPr>
          <w:rFonts w:hint="eastAsia"/>
          <w:color w:val="000000" w:themeColor="text1"/>
        </w:rPr>
        <w:t>和服务，提升网络服务的便利化水平等多种方式，</w:t>
      </w:r>
      <w:proofErr w:type="gramStart"/>
      <w:r>
        <w:rPr>
          <w:rFonts w:hint="eastAsia"/>
          <w:color w:val="000000" w:themeColor="text1"/>
        </w:rPr>
        <w:t>助力非</w:t>
      </w:r>
      <w:proofErr w:type="gramEnd"/>
      <w:r>
        <w:rPr>
          <w:rFonts w:hint="eastAsia"/>
          <w:color w:val="000000" w:themeColor="text1"/>
        </w:rPr>
        <w:t>网民群体共享数字时代的巨大红利。</w:t>
      </w:r>
    </w:p>
    <w:p w14:paraId="290F112B" w14:textId="77777777" w:rsidR="00255906" w:rsidRDefault="00255906" w:rsidP="005B763E">
      <w:pPr>
        <w:keepNext/>
        <w:keepLines/>
        <w:numPr>
          <w:ilvl w:val="0"/>
          <w:numId w:val="19"/>
        </w:numPr>
        <w:topLinePunct/>
        <w:snapToGrid w:val="0"/>
        <w:spacing w:before="400" w:after="300" w:line="312" w:lineRule="auto"/>
        <w:ind w:left="0" w:firstLineChars="0" w:firstLine="0"/>
        <w:outlineLvl w:val="1"/>
        <w:rPr>
          <w:rFonts w:eastAsia="黑体"/>
          <w:color w:val="000000" w:themeColor="text1"/>
          <w:sz w:val="36"/>
          <w:szCs w:val="36"/>
        </w:rPr>
      </w:pPr>
      <w:bookmarkStart w:id="333" w:name="_Toc472522588"/>
      <w:bookmarkStart w:id="334" w:name="_Toc62801389"/>
      <w:bookmarkStart w:id="335" w:name="_Toc95747603"/>
      <w:bookmarkEnd w:id="322"/>
      <w:r>
        <w:rPr>
          <w:rFonts w:eastAsia="黑体" w:hint="eastAsia"/>
          <w:color w:val="000000" w:themeColor="text1"/>
          <w:sz w:val="36"/>
          <w:szCs w:val="36"/>
        </w:rPr>
        <w:t>网民属性结构</w:t>
      </w:r>
      <w:bookmarkEnd w:id="333"/>
      <w:bookmarkEnd w:id="334"/>
      <w:bookmarkEnd w:id="335"/>
    </w:p>
    <w:p w14:paraId="421267E7" w14:textId="77777777" w:rsidR="00255906" w:rsidRDefault="00255906" w:rsidP="005B763E">
      <w:pPr>
        <w:keepLines/>
        <w:numPr>
          <w:ilvl w:val="0"/>
          <w:numId w:val="18"/>
        </w:numPr>
        <w:topLinePunct/>
        <w:snapToGrid w:val="0"/>
        <w:spacing w:before="320" w:after="200"/>
        <w:ind w:left="0" w:firstLineChars="0" w:firstLine="0"/>
        <w:outlineLvl w:val="2"/>
        <w:rPr>
          <w:rFonts w:eastAsia="楷体_GB2312"/>
          <w:color w:val="000000" w:themeColor="text1"/>
          <w:sz w:val="30"/>
          <w:szCs w:val="30"/>
        </w:rPr>
      </w:pPr>
      <w:bookmarkStart w:id="336" w:name="_Toc472522589"/>
      <w:bookmarkStart w:id="337" w:name="_Toc62801390"/>
      <w:bookmarkStart w:id="338" w:name="_Toc95747604"/>
      <w:r>
        <w:rPr>
          <w:rFonts w:eastAsia="楷体_GB2312" w:hint="eastAsia"/>
          <w:color w:val="000000" w:themeColor="text1"/>
          <w:sz w:val="30"/>
          <w:szCs w:val="30"/>
        </w:rPr>
        <w:t>性别结构</w:t>
      </w:r>
      <w:bookmarkEnd w:id="336"/>
      <w:bookmarkEnd w:id="337"/>
      <w:bookmarkEnd w:id="338"/>
    </w:p>
    <w:p w14:paraId="5728D51E" w14:textId="77777777" w:rsidR="00255906" w:rsidRDefault="00255906" w:rsidP="00255906">
      <w:pPr>
        <w:ind w:firstLine="420"/>
        <w:rPr>
          <w:color w:val="000000" w:themeColor="text1"/>
          <w:szCs w:val="2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月，我国网民男女比例为</w:t>
      </w:r>
      <w:r>
        <w:rPr>
          <w:color w:val="000000" w:themeColor="text1"/>
          <w:szCs w:val="21"/>
        </w:rPr>
        <w:t>51.5:48.5</w:t>
      </w:r>
      <w:r>
        <w:rPr>
          <w:rFonts w:hint="eastAsia"/>
          <w:color w:val="000000" w:themeColor="text1"/>
          <w:szCs w:val="21"/>
        </w:rPr>
        <w:t>，与整体人口中男女比例基本一致。</w:t>
      </w:r>
    </w:p>
    <w:p w14:paraId="5484D5AF" w14:textId="77777777" w:rsidR="00255906" w:rsidRDefault="00255906" w:rsidP="00255906">
      <w:pPr>
        <w:ind w:firstLine="420"/>
        <w:rPr>
          <w:color w:val="000000" w:themeColor="text1"/>
        </w:rPr>
      </w:pPr>
      <w:r>
        <w:rPr>
          <w:noProof/>
          <w:color w:val="000000" w:themeColor="text1"/>
        </w:rPr>
        <w:lastRenderedPageBreak/>
        <w:drawing>
          <wp:inline distT="0" distB="0" distL="0" distR="0" wp14:anchorId="1D62E28F" wp14:editId="3890D958">
            <wp:extent cx="4601210" cy="2385060"/>
            <wp:effectExtent l="0" t="0" r="8890" b="15240"/>
            <wp:docPr id="229" name="图表 229"/>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07068919" w14:textId="3AA658B9" w:rsidR="00255906" w:rsidRDefault="00255906"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28</w:t>
      </w:r>
      <w:r>
        <w:fldChar w:fldCharType="end"/>
      </w:r>
      <w:r>
        <w:t xml:space="preserve">  </w:t>
      </w:r>
      <w:r>
        <w:rPr>
          <w:rFonts w:hint="eastAsia"/>
        </w:rPr>
        <w:t>网民性别结构</w:t>
      </w:r>
    </w:p>
    <w:p w14:paraId="20C6347D" w14:textId="77777777" w:rsidR="00255906" w:rsidRDefault="00255906" w:rsidP="005B763E">
      <w:pPr>
        <w:keepLines/>
        <w:numPr>
          <w:ilvl w:val="0"/>
          <w:numId w:val="18"/>
        </w:numPr>
        <w:topLinePunct/>
        <w:snapToGrid w:val="0"/>
        <w:spacing w:before="320" w:after="200"/>
        <w:ind w:left="0" w:firstLineChars="0" w:firstLine="0"/>
        <w:outlineLvl w:val="2"/>
        <w:rPr>
          <w:rFonts w:eastAsia="楷体_GB2312"/>
          <w:color w:val="000000" w:themeColor="text1"/>
          <w:sz w:val="30"/>
          <w:szCs w:val="30"/>
        </w:rPr>
      </w:pPr>
      <w:bookmarkStart w:id="339" w:name="_Toc472522590"/>
      <w:bookmarkStart w:id="340" w:name="_Toc62801391"/>
      <w:bookmarkStart w:id="341" w:name="_Toc95747605"/>
      <w:r>
        <w:rPr>
          <w:rFonts w:eastAsia="楷体_GB2312" w:hint="eastAsia"/>
          <w:color w:val="000000" w:themeColor="text1"/>
          <w:sz w:val="30"/>
          <w:szCs w:val="30"/>
        </w:rPr>
        <w:t>年龄结构</w:t>
      </w:r>
      <w:bookmarkEnd w:id="339"/>
      <w:bookmarkEnd w:id="340"/>
      <w:bookmarkEnd w:id="341"/>
    </w:p>
    <w:p w14:paraId="6ED85FEC" w14:textId="239873E6" w:rsidR="00255906" w:rsidRDefault="00255906" w:rsidP="00255906">
      <w:pPr>
        <w:ind w:left="221" w:firstLine="420"/>
        <w:rPr>
          <w:color w:val="000000" w:themeColor="text1"/>
          <w:szCs w:val="2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w:t>
      </w:r>
      <w:r>
        <w:rPr>
          <w:color w:val="000000" w:themeColor="text1"/>
          <w:szCs w:val="21"/>
        </w:rPr>
        <w:t>20-29</w:t>
      </w:r>
      <w:r>
        <w:rPr>
          <w:rFonts w:hint="eastAsia"/>
          <w:color w:val="000000" w:themeColor="text1"/>
          <w:szCs w:val="21"/>
        </w:rPr>
        <w:t>岁、</w:t>
      </w:r>
      <w:r>
        <w:rPr>
          <w:color w:val="000000" w:themeColor="text1"/>
          <w:szCs w:val="21"/>
        </w:rPr>
        <w:t>30-39</w:t>
      </w:r>
      <w:r>
        <w:rPr>
          <w:rFonts w:hint="eastAsia"/>
          <w:color w:val="000000" w:themeColor="text1"/>
          <w:szCs w:val="21"/>
        </w:rPr>
        <w:t>岁、</w:t>
      </w:r>
      <w:r>
        <w:rPr>
          <w:color w:val="000000" w:themeColor="text1"/>
          <w:szCs w:val="21"/>
        </w:rPr>
        <w:t>40-49</w:t>
      </w:r>
      <w:r>
        <w:rPr>
          <w:rFonts w:hint="eastAsia"/>
          <w:color w:val="000000" w:themeColor="text1"/>
          <w:szCs w:val="21"/>
        </w:rPr>
        <w:t>岁网民占比分别为</w:t>
      </w:r>
      <w:r>
        <w:rPr>
          <w:color w:val="000000" w:themeColor="text1"/>
          <w:szCs w:val="21"/>
        </w:rPr>
        <w:t>17.3%</w:t>
      </w:r>
      <w:r>
        <w:rPr>
          <w:rFonts w:hint="eastAsia"/>
          <w:color w:val="000000" w:themeColor="text1"/>
          <w:szCs w:val="21"/>
        </w:rPr>
        <w:t>、</w:t>
      </w:r>
      <w:r>
        <w:rPr>
          <w:color w:val="000000" w:themeColor="text1"/>
          <w:szCs w:val="21"/>
        </w:rPr>
        <w:t>19.9%</w:t>
      </w:r>
      <w:r>
        <w:rPr>
          <w:rFonts w:hint="eastAsia"/>
          <w:color w:val="000000" w:themeColor="text1"/>
          <w:szCs w:val="21"/>
        </w:rPr>
        <w:t>和</w:t>
      </w:r>
      <w:r>
        <w:rPr>
          <w:color w:val="000000" w:themeColor="text1"/>
          <w:szCs w:val="21"/>
        </w:rPr>
        <w:t>18</w:t>
      </w:r>
      <w:r w:rsidR="002A7A9A">
        <w:rPr>
          <w:color w:val="000000" w:themeColor="text1"/>
          <w:szCs w:val="21"/>
        </w:rPr>
        <w:t>.</w:t>
      </w:r>
      <w:r>
        <w:rPr>
          <w:color w:val="000000" w:themeColor="text1"/>
          <w:szCs w:val="21"/>
        </w:rPr>
        <w:t>4%</w:t>
      </w:r>
      <w:r>
        <w:rPr>
          <w:rFonts w:hint="eastAsia"/>
          <w:color w:val="000000" w:themeColor="text1"/>
          <w:szCs w:val="21"/>
        </w:rPr>
        <w:t>，高于其他年龄段群体；</w:t>
      </w:r>
      <w:r>
        <w:rPr>
          <w:color w:val="000000" w:themeColor="text1"/>
          <w:szCs w:val="21"/>
        </w:rPr>
        <w:t>50</w:t>
      </w:r>
      <w:r>
        <w:rPr>
          <w:rFonts w:hint="eastAsia"/>
          <w:color w:val="000000" w:themeColor="text1"/>
          <w:szCs w:val="21"/>
        </w:rPr>
        <w:t>岁及以上网民群体占比</w:t>
      </w:r>
      <w:r>
        <w:rPr>
          <w:rFonts w:hint="eastAsia"/>
          <w:color w:val="000000" w:themeColor="text1"/>
        </w:rPr>
        <w:t>由</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月的</w:t>
      </w:r>
      <w:r>
        <w:rPr>
          <w:color w:val="000000" w:themeColor="text1"/>
        </w:rPr>
        <w:t>26.3%</w:t>
      </w:r>
      <w:r>
        <w:rPr>
          <w:rFonts w:hint="eastAsia"/>
          <w:color w:val="000000" w:themeColor="text1"/>
        </w:rPr>
        <w:t>提升至</w:t>
      </w:r>
      <w:r>
        <w:rPr>
          <w:color w:val="000000" w:themeColor="text1"/>
        </w:rPr>
        <w:t>26.8</w:t>
      </w:r>
      <w:r>
        <w:rPr>
          <w:color w:val="000000" w:themeColor="text1"/>
          <w:szCs w:val="21"/>
        </w:rPr>
        <w:t>%</w:t>
      </w:r>
      <w:r>
        <w:rPr>
          <w:rFonts w:hint="eastAsia"/>
          <w:color w:val="000000" w:themeColor="text1"/>
          <w:szCs w:val="21"/>
        </w:rPr>
        <w:t>，互联网进一步向中老年群体渗透。</w:t>
      </w:r>
    </w:p>
    <w:p w14:paraId="7DE4C9A1" w14:textId="77777777" w:rsidR="00255906" w:rsidRDefault="00255906" w:rsidP="00255906">
      <w:pPr>
        <w:pStyle w:val="afff3"/>
        <w:spacing w:before="156"/>
        <w:ind w:firstLine="420"/>
        <w:rPr>
          <w:rFonts w:ascii="Times New Roman" w:hAnsi="Times New Roman"/>
          <w:noProof/>
          <w:color w:val="000000" w:themeColor="text1"/>
        </w:rPr>
      </w:pPr>
      <w:r>
        <w:rPr>
          <w:rFonts w:ascii="Times New Roman" w:hAnsi="Times New Roman"/>
          <w:noProof/>
          <w:color w:val="000000" w:themeColor="text1"/>
        </w:rPr>
        <w:drawing>
          <wp:inline distT="0" distB="0" distL="0" distR="0" wp14:anchorId="3BB535F0" wp14:editId="31E3171F">
            <wp:extent cx="4601210" cy="2385060"/>
            <wp:effectExtent l="0" t="0" r="8890" b="15240"/>
            <wp:docPr id="56"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4D183114" w14:textId="60EF5019" w:rsidR="00255906" w:rsidRDefault="00255906"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29</w:t>
      </w:r>
      <w:r>
        <w:fldChar w:fldCharType="end"/>
      </w:r>
      <w:r>
        <w:t xml:space="preserve">  </w:t>
      </w:r>
      <w:r>
        <w:rPr>
          <w:rFonts w:hint="eastAsia"/>
        </w:rPr>
        <w:t>网民年龄结构</w:t>
      </w:r>
    </w:p>
    <w:p w14:paraId="44F1835F" w14:textId="2B529B2F" w:rsidR="008A06F3" w:rsidRDefault="008A06F3" w:rsidP="005B763E">
      <w:pPr>
        <w:keepNext/>
        <w:keepLines/>
        <w:numPr>
          <w:ilvl w:val="0"/>
          <w:numId w:val="19"/>
        </w:numPr>
        <w:topLinePunct/>
        <w:snapToGrid w:val="0"/>
        <w:spacing w:before="400" w:after="300" w:line="312" w:lineRule="auto"/>
        <w:ind w:left="0" w:firstLineChars="0" w:firstLine="0"/>
        <w:outlineLvl w:val="1"/>
        <w:rPr>
          <w:rFonts w:eastAsia="黑体"/>
          <w:color w:val="000000" w:themeColor="text1"/>
          <w:sz w:val="36"/>
          <w:szCs w:val="36"/>
        </w:rPr>
      </w:pPr>
      <w:bookmarkStart w:id="342" w:name="_Toc95747606"/>
      <w:r>
        <w:rPr>
          <w:rFonts w:eastAsia="黑体" w:hint="eastAsia"/>
          <w:color w:val="000000" w:themeColor="text1"/>
          <w:sz w:val="36"/>
          <w:szCs w:val="36"/>
        </w:rPr>
        <w:t>专题：</w:t>
      </w:r>
      <w:r w:rsidRPr="00AD32A2">
        <w:rPr>
          <w:rFonts w:eastAsia="黑体" w:hint="eastAsia"/>
          <w:color w:val="000000" w:themeColor="text1"/>
          <w:sz w:val="36"/>
          <w:szCs w:val="36"/>
        </w:rPr>
        <w:t>老年群体</w:t>
      </w:r>
      <w:r w:rsidR="003D6388">
        <w:rPr>
          <w:rFonts w:eastAsia="黑体" w:hint="eastAsia"/>
          <w:color w:val="000000" w:themeColor="text1"/>
          <w:sz w:val="36"/>
          <w:szCs w:val="36"/>
        </w:rPr>
        <w:t>互联网使用情况</w:t>
      </w:r>
      <w:r w:rsidRPr="00AD32A2">
        <w:rPr>
          <w:rFonts w:eastAsia="黑体" w:hint="eastAsia"/>
          <w:color w:val="000000" w:themeColor="text1"/>
          <w:sz w:val="36"/>
          <w:szCs w:val="36"/>
        </w:rPr>
        <w:t>研究</w:t>
      </w:r>
      <w:bookmarkEnd w:id="342"/>
    </w:p>
    <w:p w14:paraId="7476F8DD" w14:textId="77777777" w:rsidR="00F80D4D" w:rsidRDefault="00F80D4D" w:rsidP="00F80D4D">
      <w:pPr>
        <w:ind w:firstLine="420"/>
        <w:rPr>
          <w:color w:val="000000" w:themeColor="text1"/>
          <w:szCs w:val="21"/>
        </w:rPr>
      </w:pPr>
      <w:r w:rsidRPr="00F378BC">
        <w:rPr>
          <w:rFonts w:hint="eastAsia"/>
          <w:color w:val="000000" w:themeColor="text1"/>
          <w:szCs w:val="21"/>
        </w:rPr>
        <w:t>2021</w:t>
      </w:r>
      <w:r w:rsidRPr="00F378BC">
        <w:rPr>
          <w:rFonts w:hint="eastAsia"/>
          <w:color w:val="000000" w:themeColor="text1"/>
          <w:szCs w:val="21"/>
        </w:rPr>
        <w:t>年以来，在有关部门的大力倡导下，互联网应用</w:t>
      </w:r>
      <w:proofErr w:type="gramStart"/>
      <w:r w:rsidRPr="00F378BC">
        <w:rPr>
          <w:rFonts w:hint="eastAsia"/>
          <w:color w:val="000000" w:themeColor="text1"/>
          <w:szCs w:val="21"/>
        </w:rPr>
        <w:t>适</w:t>
      </w:r>
      <w:proofErr w:type="gramEnd"/>
      <w:r w:rsidRPr="00F378BC">
        <w:rPr>
          <w:rFonts w:hint="eastAsia"/>
          <w:color w:val="000000" w:themeColor="text1"/>
          <w:szCs w:val="21"/>
        </w:rPr>
        <w:t>老化改造持续推进，互联网配</w:t>
      </w:r>
      <w:r w:rsidRPr="00F378BC">
        <w:rPr>
          <w:rFonts w:hint="eastAsia"/>
          <w:color w:val="000000" w:themeColor="text1"/>
          <w:szCs w:val="21"/>
        </w:rPr>
        <w:lastRenderedPageBreak/>
        <w:t>套服务助老化水平稳步提升，进一步推动解决老年人在运用智能技术方面遇到的突出困难，助力老年人迈过“数字鸿沟”，更好地共享信息化发展成果。</w:t>
      </w:r>
      <w:r w:rsidRPr="00F378BC">
        <w:rPr>
          <w:color w:val="000000" w:themeColor="text1"/>
          <w:szCs w:val="21"/>
        </w:rPr>
        <w:t>截至</w:t>
      </w:r>
      <w:r w:rsidRPr="00F378BC">
        <w:rPr>
          <w:color w:val="000000" w:themeColor="text1"/>
          <w:szCs w:val="21"/>
        </w:rPr>
        <w:t>2021</w:t>
      </w:r>
      <w:r w:rsidRPr="00F378BC">
        <w:rPr>
          <w:color w:val="000000" w:themeColor="text1"/>
          <w:szCs w:val="21"/>
        </w:rPr>
        <w:t>年</w:t>
      </w:r>
      <w:r w:rsidRPr="00F378BC">
        <w:rPr>
          <w:rFonts w:hint="eastAsia"/>
          <w:color w:val="000000" w:themeColor="text1"/>
          <w:szCs w:val="21"/>
        </w:rPr>
        <w:t>12</w:t>
      </w:r>
      <w:r w:rsidRPr="00F378BC">
        <w:rPr>
          <w:color w:val="000000" w:themeColor="text1"/>
          <w:szCs w:val="21"/>
        </w:rPr>
        <w:t>月，我国</w:t>
      </w:r>
      <w:r w:rsidRPr="00F378BC">
        <w:rPr>
          <w:rFonts w:hint="eastAsia"/>
          <w:color w:val="000000" w:themeColor="text1"/>
          <w:szCs w:val="21"/>
        </w:rPr>
        <w:t>60</w:t>
      </w:r>
      <w:r w:rsidRPr="00F378BC">
        <w:rPr>
          <w:rFonts w:hint="eastAsia"/>
          <w:color w:val="000000" w:themeColor="text1"/>
          <w:szCs w:val="21"/>
        </w:rPr>
        <w:t>岁</w:t>
      </w:r>
      <w:r>
        <w:rPr>
          <w:rFonts w:hint="eastAsia"/>
          <w:color w:val="000000" w:themeColor="text1"/>
          <w:szCs w:val="21"/>
        </w:rPr>
        <w:t>及</w:t>
      </w:r>
      <w:r w:rsidRPr="00F378BC">
        <w:rPr>
          <w:rFonts w:hint="eastAsia"/>
          <w:color w:val="000000" w:themeColor="text1"/>
          <w:szCs w:val="21"/>
        </w:rPr>
        <w:t>以上</w:t>
      </w:r>
      <w:r>
        <w:rPr>
          <w:rFonts w:hint="eastAsia"/>
          <w:color w:val="000000" w:themeColor="text1"/>
          <w:szCs w:val="21"/>
        </w:rPr>
        <w:t>老年</w:t>
      </w:r>
      <w:r w:rsidRPr="00F378BC">
        <w:rPr>
          <w:rFonts w:hint="eastAsia"/>
          <w:color w:val="000000" w:themeColor="text1"/>
          <w:szCs w:val="21"/>
        </w:rPr>
        <w:t>网民规模达</w:t>
      </w:r>
      <w:r>
        <w:rPr>
          <w:rFonts w:hint="eastAsia"/>
          <w:color w:val="000000" w:themeColor="text1"/>
          <w:szCs w:val="21"/>
        </w:rPr>
        <w:t>1.19</w:t>
      </w:r>
      <w:r>
        <w:rPr>
          <w:rFonts w:hint="eastAsia"/>
          <w:color w:val="000000" w:themeColor="text1"/>
          <w:szCs w:val="21"/>
        </w:rPr>
        <w:t>亿</w:t>
      </w:r>
      <w:r w:rsidRPr="00F378BC">
        <w:rPr>
          <w:rFonts w:hint="eastAsia"/>
          <w:color w:val="000000" w:themeColor="text1"/>
          <w:szCs w:val="21"/>
        </w:rPr>
        <w:t>，占网民整体的比例达</w:t>
      </w:r>
      <w:r>
        <w:rPr>
          <w:rFonts w:hint="eastAsia"/>
          <w:color w:val="000000" w:themeColor="text1"/>
          <w:szCs w:val="21"/>
        </w:rPr>
        <w:t>11.5</w:t>
      </w:r>
      <w:r w:rsidRPr="00F378BC">
        <w:rPr>
          <w:rFonts w:hint="eastAsia"/>
          <w:color w:val="000000" w:themeColor="text1"/>
          <w:szCs w:val="21"/>
        </w:rPr>
        <w:t>%</w:t>
      </w:r>
      <w:r w:rsidRPr="00F378BC">
        <w:rPr>
          <w:rFonts w:hint="eastAsia"/>
          <w:color w:val="000000" w:themeColor="text1"/>
          <w:szCs w:val="21"/>
        </w:rPr>
        <w:t>，</w:t>
      </w:r>
      <w:r>
        <w:rPr>
          <w:rFonts w:hint="eastAsia"/>
          <w:color w:val="000000" w:themeColor="text1"/>
          <w:szCs w:val="21"/>
        </w:rPr>
        <w:t>60</w:t>
      </w:r>
      <w:r>
        <w:rPr>
          <w:rFonts w:hint="eastAsia"/>
          <w:color w:val="000000" w:themeColor="text1"/>
          <w:szCs w:val="21"/>
        </w:rPr>
        <w:t>岁及以上老年人口互联网普及率达</w:t>
      </w:r>
      <w:r>
        <w:rPr>
          <w:rFonts w:hint="eastAsia"/>
          <w:color w:val="000000" w:themeColor="text1"/>
          <w:szCs w:val="21"/>
        </w:rPr>
        <w:t>43.2%</w:t>
      </w:r>
      <w:r w:rsidRPr="00F378BC">
        <w:rPr>
          <w:rFonts w:hint="eastAsia"/>
          <w:color w:val="000000" w:themeColor="text1"/>
          <w:szCs w:val="21"/>
        </w:rPr>
        <w:t>。</w:t>
      </w:r>
    </w:p>
    <w:p w14:paraId="1336301F" w14:textId="77777777" w:rsidR="00F80D4D" w:rsidRPr="00F378BC" w:rsidRDefault="00F80D4D" w:rsidP="00F80D4D">
      <w:pPr>
        <w:ind w:firstLine="422"/>
        <w:rPr>
          <w:color w:val="000000" w:themeColor="text1"/>
          <w:szCs w:val="21"/>
        </w:rPr>
      </w:pPr>
      <w:r w:rsidRPr="00F378BC">
        <w:rPr>
          <w:rFonts w:hint="eastAsia"/>
          <w:b/>
          <w:bCs/>
          <w:color w:val="000000" w:themeColor="text1"/>
          <w:szCs w:val="21"/>
        </w:rPr>
        <w:t>关怀政策持续细化，引导建设数字包容性社会。</w:t>
      </w:r>
      <w:r w:rsidRPr="00F378BC">
        <w:rPr>
          <w:rFonts w:hint="eastAsia"/>
          <w:color w:val="000000" w:themeColor="text1"/>
          <w:szCs w:val="21"/>
        </w:rPr>
        <w:t>2021</w:t>
      </w:r>
      <w:r w:rsidRPr="00F378BC">
        <w:rPr>
          <w:rFonts w:hint="eastAsia"/>
          <w:color w:val="000000" w:themeColor="text1"/>
          <w:szCs w:val="21"/>
        </w:rPr>
        <w:t>年</w:t>
      </w:r>
      <w:r w:rsidRPr="00F378BC">
        <w:rPr>
          <w:rFonts w:hint="eastAsia"/>
          <w:color w:val="000000" w:themeColor="text1"/>
          <w:szCs w:val="21"/>
        </w:rPr>
        <w:t>2</w:t>
      </w:r>
      <w:r w:rsidRPr="00F378BC">
        <w:rPr>
          <w:rFonts w:hint="eastAsia"/>
          <w:color w:val="000000" w:themeColor="text1"/>
          <w:szCs w:val="21"/>
        </w:rPr>
        <w:t>月，工业和信息化部发布《关于切实解决老年人运用智能技术困难便利老年人使用智能化产品和服务的通知》，进一步完善工业和信息化领域便利老年人使用智能化产品和服务的政策措施，明确总体要求、重点工作及保障措施，让老年人在信息化发展中有更多获得感、幸福感、安全感。截至</w:t>
      </w:r>
      <w:r w:rsidRPr="00F378BC">
        <w:rPr>
          <w:rFonts w:hint="eastAsia"/>
          <w:color w:val="000000" w:themeColor="text1"/>
          <w:szCs w:val="21"/>
        </w:rPr>
        <w:t>2021</w:t>
      </w:r>
      <w:r w:rsidRPr="00F378BC">
        <w:rPr>
          <w:rFonts w:hint="eastAsia"/>
          <w:color w:val="000000" w:themeColor="text1"/>
          <w:szCs w:val="21"/>
        </w:rPr>
        <w:t>年</w:t>
      </w:r>
      <w:r w:rsidRPr="00F378BC">
        <w:rPr>
          <w:rFonts w:hint="eastAsia"/>
          <w:color w:val="000000" w:themeColor="text1"/>
          <w:szCs w:val="21"/>
        </w:rPr>
        <w:t>12</w:t>
      </w:r>
      <w:r w:rsidRPr="00F378BC">
        <w:rPr>
          <w:rFonts w:hint="eastAsia"/>
          <w:color w:val="000000" w:themeColor="text1"/>
          <w:szCs w:val="21"/>
        </w:rPr>
        <w:t>月，一系列具体细致、切实可行的</w:t>
      </w:r>
      <w:r>
        <w:rPr>
          <w:rFonts w:hint="eastAsia"/>
          <w:color w:val="000000" w:themeColor="text1"/>
          <w:szCs w:val="21"/>
        </w:rPr>
        <w:t>政策</w:t>
      </w:r>
      <w:r w:rsidRPr="00F378BC">
        <w:rPr>
          <w:rFonts w:hint="eastAsia"/>
          <w:color w:val="000000" w:themeColor="text1"/>
          <w:szCs w:val="21"/>
        </w:rPr>
        <w:t>陆续实施，形成关心关爱老年群体的合力。</w:t>
      </w:r>
      <w:r w:rsidRPr="00F378BC">
        <w:rPr>
          <w:rFonts w:hint="eastAsia"/>
          <w:b/>
          <w:bCs/>
          <w:color w:val="000000" w:themeColor="text1"/>
          <w:szCs w:val="21"/>
        </w:rPr>
        <w:t>一是</w:t>
      </w:r>
      <w:r>
        <w:rPr>
          <w:rFonts w:hint="eastAsia"/>
          <w:b/>
          <w:bCs/>
          <w:color w:val="000000" w:themeColor="text1"/>
          <w:szCs w:val="21"/>
        </w:rPr>
        <w:t>细化</w:t>
      </w:r>
      <w:r w:rsidRPr="00F378BC">
        <w:rPr>
          <w:rFonts w:hint="eastAsia"/>
          <w:b/>
          <w:bCs/>
          <w:color w:val="000000" w:themeColor="text1"/>
          <w:szCs w:val="21"/>
        </w:rPr>
        <w:t>互联网应用</w:t>
      </w:r>
      <w:proofErr w:type="gramStart"/>
      <w:r w:rsidRPr="00F378BC">
        <w:rPr>
          <w:rFonts w:hint="eastAsia"/>
          <w:b/>
          <w:bCs/>
          <w:color w:val="000000" w:themeColor="text1"/>
          <w:szCs w:val="21"/>
        </w:rPr>
        <w:t>适</w:t>
      </w:r>
      <w:proofErr w:type="gramEnd"/>
      <w:r w:rsidRPr="00F378BC">
        <w:rPr>
          <w:rFonts w:hint="eastAsia"/>
          <w:b/>
          <w:bCs/>
          <w:color w:val="000000" w:themeColor="text1"/>
          <w:szCs w:val="21"/>
        </w:rPr>
        <w:t>老化改造</w:t>
      </w:r>
      <w:r>
        <w:rPr>
          <w:rFonts w:hint="eastAsia"/>
          <w:b/>
          <w:bCs/>
          <w:color w:val="000000" w:themeColor="text1"/>
          <w:szCs w:val="21"/>
        </w:rPr>
        <w:t>政策</w:t>
      </w:r>
      <w:r w:rsidRPr="00F378BC">
        <w:rPr>
          <w:rFonts w:hint="eastAsia"/>
          <w:b/>
          <w:bCs/>
          <w:color w:val="000000" w:themeColor="text1"/>
          <w:szCs w:val="21"/>
        </w:rPr>
        <w:t>，确保更周全、更贴心、更直接的服务供给。</w:t>
      </w:r>
      <w:r w:rsidRPr="00F378BC">
        <w:rPr>
          <w:rFonts w:hint="eastAsia"/>
          <w:color w:val="000000" w:themeColor="text1"/>
          <w:szCs w:val="21"/>
        </w:rPr>
        <w:t>《关于进一步抓好互联网应用适老化及无障碍改造专项行动实施工作的通知》提出助力老年人等重点受益群体平等便捷地获取、使用互联网应用信息，同时发布《互联网网站适老化通用设计规范》《移动互联网应用（</w:t>
      </w:r>
      <w:r w:rsidRPr="00F378BC">
        <w:rPr>
          <w:rFonts w:hint="eastAsia"/>
          <w:color w:val="000000" w:themeColor="text1"/>
          <w:szCs w:val="21"/>
        </w:rPr>
        <w:t>APP</w:t>
      </w:r>
      <w:r w:rsidRPr="00F378BC">
        <w:rPr>
          <w:rFonts w:hint="eastAsia"/>
          <w:color w:val="000000" w:themeColor="text1"/>
          <w:szCs w:val="21"/>
        </w:rPr>
        <w:t>）适老化通用设计规范》《互联网应用适老化及无障碍水平评测体系》，明确互联网应用改造的标准规范及评测要求等，为互联网企业开展相关工作提供指引。</w:t>
      </w:r>
      <w:r w:rsidRPr="00F378BC">
        <w:rPr>
          <w:rFonts w:hint="eastAsia"/>
          <w:b/>
          <w:bCs/>
          <w:color w:val="000000" w:themeColor="text1"/>
          <w:szCs w:val="21"/>
        </w:rPr>
        <w:t>二是</w:t>
      </w:r>
      <w:r>
        <w:rPr>
          <w:rFonts w:hint="eastAsia"/>
          <w:b/>
          <w:bCs/>
          <w:color w:val="000000" w:themeColor="text1"/>
          <w:szCs w:val="21"/>
        </w:rPr>
        <w:t>出台</w:t>
      </w:r>
      <w:r w:rsidRPr="00F378BC">
        <w:rPr>
          <w:rFonts w:hint="eastAsia"/>
          <w:b/>
          <w:bCs/>
          <w:color w:val="000000" w:themeColor="text1"/>
          <w:szCs w:val="21"/>
        </w:rPr>
        <w:t>互联网配套服务助老化</w:t>
      </w:r>
      <w:r>
        <w:rPr>
          <w:rFonts w:hint="eastAsia"/>
          <w:b/>
          <w:bCs/>
          <w:color w:val="000000" w:themeColor="text1"/>
          <w:szCs w:val="21"/>
        </w:rPr>
        <w:t>举措</w:t>
      </w:r>
      <w:r w:rsidRPr="00F378BC">
        <w:rPr>
          <w:rFonts w:hint="eastAsia"/>
          <w:b/>
          <w:bCs/>
          <w:color w:val="000000" w:themeColor="text1"/>
          <w:szCs w:val="21"/>
        </w:rPr>
        <w:t>，激发老年群体连网、上网、用网的需求活力。</w:t>
      </w:r>
      <w:r w:rsidRPr="00F378BC">
        <w:rPr>
          <w:rFonts w:hint="eastAsia"/>
          <w:color w:val="000000" w:themeColor="text1"/>
          <w:szCs w:val="21"/>
        </w:rPr>
        <w:t>在服务资费方面，《“双千兆”网络协同发展行动计划（</w:t>
      </w:r>
      <w:r w:rsidRPr="00F378BC">
        <w:rPr>
          <w:rFonts w:hint="eastAsia"/>
          <w:color w:val="000000" w:themeColor="text1"/>
          <w:szCs w:val="21"/>
        </w:rPr>
        <w:t>2021-2023</w:t>
      </w:r>
      <w:r w:rsidRPr="00F378BC">
        <w:rPr>
          <w:rFonts w:hint="eastAsia"/>
          <w:color w:val="000000" w:themeColor="text1"/>
          <w:szCs w:val="21"/>
        </w:rPr>
        <w:t>年）》鼓励面向老年群体，推出专</w:t>
      </w:r>
      <w:proofErr w:type="gramStart"/>
      <w:r w:rsidRPr="00F378BC">
        <w:rPr>
          <w:rFonts w:hint="eastAsia"/>
          <w:color w:val="000000" w:themeColor="text1"/>
          <w:szCs w:val="21"/>
        </w:rPr>
        <w:t>属优惠</w:t>
      </w:r>
      <w:proofErr w:type="gramEnd"/>
      <w:r w:rsidRPr="00F378BC">
        <w:rPr>
          <w:rFonts w:hint="eastAsia"/>
          <w:color w:val="000000" w:themeColor="text1"/>
          <w:szCs w:val="21"/>
        </w:rPr>
        <w:t>资费，合理降低手机、宽带等通信费用；在服务响应方面，《关于开展信息通信服务感知提升行动的通知》鼓励企业向老年人提供人工直连热线服务；在服务宣教方面，有关部门组织互联网企业通过设置老年爱心专区、举办手机课堂活动、走进老年社区等形式，开展丰富的线下宣教活动，帮助老年人享受数字生活。</w:t>
      </w:r>
    </w:p>
    <w:p w14:paraId="20E0D63A" w14:textId="5507188A" w:rsidR="00F80D4D" w:rsidRDefault="00F80D4D" w:rsidP="00F80D4D">
      <w:pPr>
        <w:ind w:firstLine="422"/>
        <w:rPr>
          <w:color w:val="000000" w:themeColor="text1"/>
          <w:szCs w:val="21"/>
        </w:rPr>
      </w:pPr>
      <w:r w:rsidRPr="00F378BC">
        <w:rPr>
          <w:rFonts w:hint="eastAsia"/>
          <w:b/>
          <w:bCs/>
          <w:color w:val="000000" w:themeColor="text1"/>
          <w:szCs w:val="21"/>
        </w:rPr>
        <w:t>老年模式</w:t>
      </w:r>
      <w:r>
        <w:rPr>
          <w:rFonts w:hint="eastAsia"/>
          <w:b/>
          <w:bCs/>
          <w:color w:val="000000" w:themeColor="text1"/>
          <w:szCs w:val="21"/>
        </w:rPr>
        <w:t>相继推出</w:t>
      </w:r>
      <w:r w:rsidRPr="00F378BC">
        <w:rPr>
          <w:rFonts w:hint="eastAsia"/>
          <w:b/>
          <w:bCs/>
          <w:color w:val="000000" w:themeColor="text1"/>
          <w:szCs w:val="21"/>
        </w:rPr>
        <w:t>，</w:t>
      </w:r>
      <w:r>
        <w:rPr>
          <w:rFonts w:hint="eastAsia"/>
          <w:b/>
          <w:bCs/>
          <w:color w:val="000000" w:themeColor="text1"/>
          <w:szCs w:val="21"/>
        </w:rPr>
        <w:t>积极打造</w:t>
      </w:r>
      <w:r w:rsidRPr="00F378BC">
        <w:rPr>
          <w:rFonts w:hint="eastAsia"/>
          <w:b/>
          <w:bCs/>
          <w:color w:val="000000" w:themeColor="text1"/>
          <w:szCs w:val="21"/>
        </w:rPr>
        <w:t>老年</w:t>
      </w:r>
      <w:r>
        <w:rPr>
          <w:rFonts w:hint="eastAsia"/>
          <w:b/>
          <w:bCs/>
          <w:color w:val="000000" w:themeColor="text1"/>
          <w:szCs w:val="21"/>
        </w:rPr>
        <w:t>友好型应用</w:t>
      </w:r>
      <w:r w:rsidRPr="00F378BC">
        <w:rPr>
          <w:rFonts w:hint="eastAsia"/>
          <w:b/>
          <w:bCs/>
          <w:color w:val="000000" w:themeColor="text1"/>
          <w:szCs w:val="21"/>
        </w:rPr>
        <w:t>。</w:t>
      </w:r>
      <w:r w:rsidRPr="00F378BC">
        <w:rPr>
          <w:rFonts w:hint="eastAsia"/>
          <w:color w:val="000000" w:themeColor="text1"/>
          <w:szCs w:val="21"/>
        </w:rPr>
        <w:t>在政策的指引下，首批</w:t>
      </w:r>
      <w:proofErr w:type="gramStart"/>
      <w:r w:rsidRPr="00F378BC">
        <w:rPr>
          <w:rFonts w:hint="eastAsia"/>
          <w:color w:val="000000" w:themeColor="text1"/>
          <w:szCs w:val="21"/>
        </w:rPr>
        <w:t>适</w:t>
      </w:r>
      <w:proofErr w:type="gramEnd"/>
      <w:r w:rsidRPr="00F378BC">
        <w:rPr>
          <w:rFonts w:hint="eastAsia"/>
          <w:color w:val="000000" w:themeColor="text1"/>
          <w:szCs w:val="21"/>
        </w:rPr>
        <w:t>老化改造网站</w:t>
      </w:r>
      <w:r>
        <w:rPr>
          <w:rFonts w:hint="eastAsia"/>
          <w:color w:val="000000" w:themeColor="text1"/>
          <w:szCs w:val="21"/>
        </w:rPr>
        <w:t>和</w:t>
      </w:r>
      <w:r w:rsidRPr="00F378BC">
        <w:rPr>
          <w:rFonts w:hint="eastAsia"/>
          <w:color w:val="000000" w:themeColor="text1"/>
          <w:szCs w:val="21"/>
        </w:rPr>
        <w:t>A</w:t>
      </w:r>
      <w:r w:rsidRPr="00F378BC">
        <w:rPr>
          <w:color w:val="000000" w:themeColor="text1"/>
          <w:szCs w:val="21"/>
        </w:rPr>
        <w:t>PP</w:t>
      </w:r>
      <w:r w:rsidRPr="00F378BC">
        <w:rPr>
          <w:rFonts w:hint="eastAsia"/>
          <w:color w:val="000000" w:themeColor="text1"/>
          <w:szCs w:val="21"/>
        </w:rPr>
        <w:t>在现有产品及服务的基础上推出</w:t>
      </w:r>
      <w:r w:rsidR="007977EA">
        <w:rPr>
          <w:rFonts w:hint="eastAsia"/>
          <w:color w:val="000000" w:themeColor="text1"/>
          <w:szCs w:val="21"/>
        </w:rPr>
        <w:t>关怀</w:t>
      </w:r>
      <w:r w:rsidRPr="00F378BC">
        <w:rPr>
          <w:rFonts w:hint="eastAsia"/>
          <w:color w:val="000000" w:themeColor="text1"/>
          <w:szCs w:val="21"/>
        </w:rPr>
        <w:t>版、长辈模式、老年人模式等，涵盖新闻资讯、社交通讯、搜索引擎、生活购物、金融服务、旅游出行、医疗健康等各类场景，更加贴近老年群体的上网需要，切实推动老年群体与数字社会的良性互动和协调发展。</w:t>
      </w:r>
      <w:r w:rsidRPr="00F378BC">
        <w:rPr>
          <w:rFonts w:hint="eastAsia"/>
          <w:b/>
          <w:bCs/>
          <w:color w:val="000000" w:themeColor="text1"/>
          <w:szCs w:val="21"/>
        </w:rPr>
        <w:t>一是通过“四大”即大字体、大图标、大按钮、大音量，解决老年群体看不清、听不见、找不到、学不会等问题。</w:t>
      </w:r>
      <w:r w:rsidRPr="00F378BC">
        <w:rPr>
          <w:color w:val="000000" w:themeColor="text1"/>
          <w:szCs w:val="21"/>
        </w:rPr>
        <w:t>2021</w:t>
      </w:r>
      <w:r w:rsidRPr="00F378BC">
        <w:rPr>
          <w:rFonts w:hint="eastAsia"/>
          <w:color w:val="000000" w:themeColor="text1"/>
          <w:szCs w:val="21"/>
        </w:rPr>
        <w:t>年以来，一些政府官方网站、老年人常用的新闻类及社交类应用等，均通过放大字体、调大语音播报音量等方式，</w:t>
      </w:r>
      <w:r>
        <w:rPr>
          <w:rFonts w:hint="eastAsia"/>
          <w:color w:val="000000" w:themeColor="text1"/>
          <w:szCs w:val="21"/>
        </w:rPr>
        <w:t>更有效地向老年群体传达信息</w:t>
      </w:r>
      <w:r w:rsidRPr="00F378BC">
        <w:rPr>
          <w:rFonts w:hint="eastAsia"/>
          <w:color w:val="000000" w:themeColor="text1"/>
          <w:szCs w:val="21"/>
        </w:rPr>
        <w:t>，解决老年群体上网最显著的难题，让老年群体更加轻松、便利地使用互联网应用。</w:t>
      </w:r>
      <w:r w:rsidRPr="00F378BC">
        <w:rPr>
          <w:rFonts w:hint="eastAsia"/>
          <w:b/>
          <w:bCs/>
          <w:color w:val="000000" w:themeColor="text1"/>
          <w:szCs w:val="21"/>
        </w:rPr>
        <w:t>二是通过“四简”即简化界面、简化结构、简化功能、简化操作，适应老年群体上网的特殊需求和习惯。</w:t>
      </w:r>
      <w:r w:rsidRPr="00F378BC">
        <w:rPr>
          <w:rFonts w:hint="eastAsia"/>
          <w:color w:val="000000" w:themeColor="text1"/>
          <w:szCs w:val="21"/>
        </w:rPr>
        <w:t>部分重点互联网企业的购物类应用、出行类应用等</w:t>
      </w:r>
      <w:r w:rsidR="007977EA">
        <w:rPr>
          <w:rFonts w:hint="eastAsia"/>
          <w:color w:val="000000" w:themeColor="text1"/>
          <w:szCs w:val="21"/>
        </w:rPr>
        <w:t>，</w:t>
      </w:r>
      <w:r w:rsidRPr="00F378BC">
        <w:rPr>
          <w:rFonts w:hint="eastAsia"/>
          <w:color w:val="000000" w:themeColor="text1"/>
          <w:szCs w:val="21"/>
        </w:rPr>
        <w:t>专为老年人简化搜索、选择、支付等页面设计和操</w:t>
      </w:r>
      <w:r w:rsidRPr="00F378BC">
        <w:rPr>
          <w:rFonts w:hint="eastAsia"/>
          <w:color w:val="000000" w:themeColor="text1"/>
          <w:szCs w:val="21"/>
        </w:rPr>
        <w:lastRenderedPageBreak/>
        <w:t>作流程，实现主要功能的“一键开启”“一键接入”，帮助老年群体快速、安全地完成网络消费活动。截至</w:t>
      </w:r>
      <w:r w:rsidRPr="00F378BC">
        <w:rPr>
          <w:rFonts w:hint="eastAsia"/>
          <w:color w:val="000000" w:themeColor="text1"/>
          <w:szCs w:val="21"/>
        </w:rPr>
        <w:t>2021</w:t>
      </w:r>
      <w:r w:rsidRPr="00F378BC">
        <w:rPr>
          <w:rFonts w:hint="eastAsia"/>
          <w:color w:val="000000" w:themeColor="text1"/>
          <w:szCs w:val="21"/>
        </w:rPr>
        <w:t>年</w:t>
      </w:r>
      <w:r w:rsidRPr="00F378BC">
        <w:rPr>
          <w:rFonts w:hint="eastAsia"/>
          <w:color w:val="000000" w:themeColor="text1"/>
          <w:szCs w:val="21"/>
        </w:rPr>
        <w:t>12</w:t>
      </w:r>
      <w:r w:rsidRPr="00F378BC">
        <w:rPr>
          <w:rFonts w:hint="eastAsia"/>
          <w:color w:val="000000" w:themeColor="text1"/>
          <w:szCs w:val="21"/>
        </w:rPr>
        <w:t>月，</w:t>
      </w:r>
      <w:r>
        <w:rPr>
          <w:rFonts w:hint="eastAsia"/>
          <w:color w:val="000000" w:themeColor="text1"/>
          <w:szCs w:val="21"/>
        </w:rPr>
        <w:t>13.2</w:t>
      </w:r>
      <w:r w:rsidRPr="00F378BC">
        <w:rPr>
          <w:rFonts w:hint="eastAsia"/>
          <w:color w:val="000000" w:themeColor="text1"/>
          <w:szCs w:val="21"/>
        </w:rPr>
        <w:t>%</w:t>
      </w:r>
      <w:r w:rsidRPr="00F378BC">
        <w:rPr>
          <w:rFonts w:hint="eastAsia"/>
          <w:color w:val="000000" w:themeColor="text1"/>
          <w:szCs w:val="21"/>
        </w:rPr>
        <w:t>的老年网民使用过</w:t>
      </w:r>
      <w:r>
        <w:rPr>
          <w:rFonts w:hint="eastAsia"/>
          <w:color w:val="000000" w:themeColor="text1"/>
          <w:szCs w:val="21"/>
        </w:rPr>
        <w:t>手机应用上的</w:t>
      </w:r>
      <w:r w:rsidRPr="00F378BC">
        <w:rPr>
          <w:rFonts w:hint="eastAsia"/>
          <w:color w:val="000000" w:themeColor="text1"/>
          <w:szCs w:val="21"/>
        </w:rPr>
        <w:t>老年人模式，成为老年群体</w:t>
      </w:r>
      <w:proofErr w:type="gramStart"/>
      <w:r w:rsidRPr="00F378BC">
        <w:rPr>
          <w:rFonts w:hint="eastAsia"/>
          <w:color w:val="000000" w:themeColor="text1"/>
          <w:szCs w:val="21"/>
        </w:rPr>
        <w:t>畅享网络</w:t>
      </w:r>
      <w:proofErr w:type="gramEnd"/>
      <w:r w:rsidRPr="00F378BC">
        <w:rPr>
          <w:rFonts w:hint="eastAsia"/>
          <w:color w:val="000000" w:themeColor="text1"/>
          <w:szCs w:val="21"/>
        </w:rPr>
        <w:t>世界的“先行体验者”；</w:t>
      </w:r>
      <w:r>
        <w:rPr>
          <w:rFonts w:hint="eastAsia"/>
          <w:color w:val="000000" w:themeColor="text1"/>
          <w:szCs w:val="21"/>
        </w:rPr>
        <w:t>33.9</w:t>
      </w:r>
      <w:r w:rsidRPr="00F378BC">
        <w:rPr>
          <w:rFonts w:hint="eastAsia"/>
          <w:color w:val="000000" w:themeColor="text1"/>
          <w:szCs w:val="21"/>
        </w:rPr>
        <w:t>%</w:t>
      </w:r>
      <w:r w:rsidRPr="00F378BC">
        <w:rPr>
          <w:rFonts w:hint="eastAsia"/>
          <w:color w:val="000000" w:themeColor="text1"/>
          <w:szCs w:val="21"/>
        </w:rPr>
        <w:t>的老年网民听说过老年人模式，是进一步推进</w:t>
      </w:r>
      <w:proofErr w:type="gramStart"/>
      <w:r w:rsidRPr="00F378BC">
        <w:rPr>
          <w:rFonts w:hint="eastAsia"/>
          <w:color w:val="000000" w:themeColor="text1"/>
          <w:szCs w:val="21"/>
        </w:rPr>
        <w:t>适</w:t>
      </w:r>
      <w:proofErr w:type="gramEnd"/>
      <w:r w:rsidRPr="00F378BC">
        <w:rPr>
          <w:rFonts w:hint="eastAsia"/>
          <w:color w:val="000000" w:themeColor="text1"/>
          <w:szCs w:val="21"/>
        </w:rPr>
        <w:t>老化探索的“潜在体验者”。</w:t>
      </w:r>
    </w:p>
    <w:p w14:paraId="6C87350D" w14:textId="0A0B8FDC" w:rsidR="00F80D4D" w:rsidRDefault="00F80D4D" w:rsidP="00F80D4D">
      <w:pPr>
        <w:ind w:firstLine="422"/>
        <w:rPr>
          <w:color w:val="000000" w:themeColor="text1"/>
          <w:szCs w:val="21"/>
        </w:rPr>
      </w:pPr>
      <w:r w:rsidRPr="005343E1">
        <w:rPr>
          <w:rFonts w:hint="eastAsia"/>
          <w:b/>
          <w:bCs/>
          <w:color w:val="000000" w:themeColor="text1"/>
          <w:szCs w:val="21"/>
        </w:rPr>
        <w:t>老年网民</w:t>
      </w:r>
      <w:r>
        <w:rPr>
          <w:rFonts w:hint="eastAsia"/>
          <w:b/>
          <w:bCs/>
          <w:color w:val="000000" w:themeColor="text1"/>
          <w:szCs w:val="21"/>
        </w:rPr>
        <w:t>稳步提升</w:t>
      </w:r>
      <w:r w:rsidRPr="005343E1">
        <w:rPr>
          <w:rFonts w:hint="eastAsia"/>
          <w:b/>
          <w:bCs/>
          <w:color w:val="000000" w:themeColor="text1"/>
          <w:szCs w:val="21"/>
        </w:rPr>
        <w:t>，</w:t>
      </w:r>
      <w:r>
        <w:rPr>
          <w:rFonts w:hint="eastAsia"/>
          <w:b/>
          <w:bCs/>
          <w:color w:val="000000" w:themeColor="text1"/>
          <w:szCs w:val="21"/>
        </w:rPr>
        <w:t>上网行为呈现群体化特点</w:t>
      </w:r>
      <w:r w:rsidRPr="005343E1">
        <w:rPr>
          <w:rFonts w:hint="eastAsia"/>
          <w:b/>
          <w:bCs/>
          <w:color w:val="000000" w:themeColor="text1"/>
          <w:szCs w:val="21"/>
        </w:rPr>
        <w:t>。</w:t>
      </w:r>
      <w:r w:rsidRPr="00CA019F">
        <w:rPr>
          <w:rFonts w:hint="eastAsia"/>
          <w:color w:val="000000" w:themeColor="text1"/>
          <w:szCs w:val="21"/>
        </w:rPr>
        <w:t>截至</w:t>
      </w:r>
      <w:r w:rsidRPr="00CA019F">
        <w:rPr>
          <w:rFonts w:hint="eastAsia"/>
          <w:color w:val="000000" w:themeColor="text1"/>
          <w:szCs w:val="21"/>
        </w:rPr>
        <w:t>2021</w:t>
      </w:r>
      <w:r w:rsidRPr="00CA019F">
        <w:rPr>
          <w:rFonts w:hint="eastAsia"/>
          <w:color w:val="000000" w:themeColor="text1"/>
          <w:szCs w:val="21"/>
        </w:rPr>
        <w:t>年</w:t>
      </w:r>
      <w:r w:rsidRPr="00CA019F">
        <w:rPr>
          <w:rFonts w:hint="eastAsia"/>
          <w:color w:val="000000" w:themeColor="text1"/>
          <w:szCs w:val="21"/>
        </w:rPr>
        <w:t>12</w:t>
      </w:r>
      <w:r w:rsidRPr="00CA019F">
        <w:rPr>
          <w:rFonts w:hint="eastAsia"/>
          <w:color w:val="000000" w:themeColor="text1"/>
          <w:szCs w:val="21"/>
        </w:rPr>
        <w:t>月，我国老年网民规模</w:t>
      </w:r>
      <w:r w:rsidRPr="00F378BC">
        <w:rPr>
          <w:rFonts w:hint="eastAsia"/>
          <w:color w:val="000000" w:themeColor="text1"/>
          <w:szCs w:val="21"/>
        </w:rPr>
        <w:t>较</w:t>
      </w:r>
      <w:r w:rsidRPr="00F378BC">
        <w:rPr>
          <w:rFonts w:hint="eastAsia"/>
          <w:color w:val="000000" w:themeColor="text1"/>
          <w:szCs w:val="21"/>
        </w:rPr>
        <w:t>2020</w:t>
      </w:r>
      <w:r w:rsidRPr="00F378BC">
        <w:rPr>
          <w:rFonts w:hint="eastAsia"/>
          <w:color w:val="000000" w:themeColor="text1"/>
          <w:szCs w:val="21"/>
        </w:rPr>
        <w:t>年底</w:t>
      </w:r>
      <w:r>
        <w:rPr>
          <w:rFonts w:hint="eastAsia"/>
          <w:color w:val="000000" w:themeColor="text1"/>
          <w:szCs w:val="21"/>
        </w:rPr>
        <w:t>增加</w:t>
      </w:r>
      <w:r>
        <w:rPr>
          <w:rFonts w:hint="eastAsia"/>
          <w:color w:val="000000" w:themeColor="text1"/>
          <w:szCs w:val="21"/>
        </w:rPr>
        <w:t>818</w:t>
      </w:r>
      <w:r>
        <w:rPr>
          <w:rFonts w:hint="eastAsia"/>
          <w:color w:val="000000" w:themeColor="text1"/>
          <w:szCs w:val="21"/>
        </w:rPr>
        <w:t>万，占网民整体的比例与</w:t>
      </w:r>
      <w:r>
        <w:rPr>
          <w:rFonts w:hint="eastAsia"/>
          <w:color w:val="000000" w:themeColor="text1"/>
          <w:szCs w:val="21"/>
        </w:rPr>
        <w:t>2020</w:t>
      </w:r>
      <w:r>
        <w:rPr>
          <w:rFonts w:hint="eastAsia"/>
          <w:color w:val="000000" w:themeColor="text1"/>
          <w:szCs w:val="21"/>
        </w:rPr>
        <w:t>年底基本持平。随着互联网的持续普及，老年网民规模将保持增长态势。</w:t>
      </w:r>
      <w:r w:rsidRPr="00BF6EB4">
        <w:rPr>
          <w:rFonts w:hint="eastAsia"/>
          <w:b/>
          <w:bCs/>
          <w:color w:val="000000" w:themeColor="text1"/>
          <w:szCs w:val="21"/>
        </w:rPr>
        <w:t>一是</w:t>
      </w:r>
      <w:r>
        <w:rPr>
          <w:rFonts w:hint="eastAsia"/>
          <w:b/>
          <w:bCs/>
          <w:color w:val="000000" w:themeColor="text1"/>
          <w:szCs w:val="21"/>
        </w:rPr>
        <w:t>手机使用“遥遥领先”</w:t>
      </w:r>
      <w:r w:rsidRPr="00BF6EB4">
        <w:rPr>
          <w:rFonts w:hint="eastAsia"/>
          <w:b/>
          <w:bCs/>
          <w:color w:val="000000" w:themeColor="text1"/>
          <w:szCs w:val="21"/>
        </w:rPr>
        <w:t>。</w:t>
      </w:r>
      <w:r w:rsidRPr="00CA019F">
        <w:rPr>
          <w:rFonts w:hint="eastAsia"/>
          <w:color w:val="000000" w:themeColor="text1"/>
          <w:szCs w:val="21"/>
        </w:rPr>
        <w:t>截至</w:t>
      </w:r>
      <w:r w:rsidRPr="00CA019F">
        <w:rPr>
          <w:rFonts w:hint="eastAsia"/>
          <w:color w:val="000000" w:themeColor="text1"/>
          <w:szCs w:val="21"/>
        </w:rPr>
        <w:t>2021</w:t>
      </w:r>
      <w:r w:rsidRPr="00CA019F">
        <w:rPr>
          <w:rFonts w:hint="eastAsia"/>
          <w:color w:val="000000" w:themeColor="text1"/>
          <w:szCs w:val="21"/>
        </w:rPr>
        <w:t>年</w:t>
      </w:r>
      <w:r w:rsidRPr="00CA019F">
        <w:rPr>
          <w:rFonts w:hint="eastAsia"/>
          <w:color w:val="000000" w:themeColor="text1"/>
          <w:szCs w:val="21"/>
        </w:rPr>
        <w:t>12</w:t>
      </w:r>
      <w:r w:rsidRPr="00CA019F">
        <w:rPr>
          <w:rFonts w:hint="eastAsia"/>
          <w:color w:val="000000" w:themeColor="text1"/>
          <w:szCs w:val="21"/>
        </w:rPr>
        <w:t>月，</w:t>
      </w:r>
      <w:r w:rsidRPr="00E3577E">
        <w:rPr>
          <w:rFonts w:hint="eastAsia"/>
          <w:color w:val="000000" w:themeColor="text1"/>
          <w:szCs w:val="21"/>
        </w:rPr>
        <w:t>老年网民</w:t>
      </w:r>
      <w:r>
        <w:rPr>
          <w:rFonts w:hint="eastAsia"/>
          <w:color w:val="000000" w:themeColor="text1"/>
          <w:szCs w:val="21"/>
        </w:rPr>
        <w:t>使用手机上网的比例达</w:t>
      </w:r>
      <w:r>
        <w:rPr>
          <w:rFonts w:hint="eastAsia"/>
          <w:color w:val="000000" w:themeColor="text1"/>
          <w:szCs w:val="21"/>
        </w:rPr>
        <w:t>99.5%</w:t>
      </w:r>
      <w:r>
        <w:rPr>
          <w:rFonts w:hint="eastAsia"/>
          <w:color w:val="000000" w:themeColor="text1"/>
          <w:szCs w:val="21"/>
        </w:rPr>
        <w:t>，与网民整体的使用比例基本持平；而老年网民</w:t>
      </w:r>
      <w:r w:rsidRPr="00E3577E">
        <w:rPr>
          <w:rFonts w:hint="eastAsia"/>
          <w:color w:val="000000" w:themeColor="text1"/>
          <w:szCs w:val="21"/>
        </w:rPr>
        <w:t>使用电视</w:t>
      </w:r>
      <w:r>
        <w:rPr>
          <w:rFonts w:hint="eastAsia"/>
          <w:color w:val="000000" w:themeColor="text1"/>
          <w:szCs w:val="21"/>
        </w:rPr>
        <w:t>及各类</w:t>
      </w:r>
      <w:r w:rsidRPr="00E3577E">
        <w:rPr>
          <w:rFonts w:hint="eastAsia"/>
          <w:color w:val="000000" w:themeColor="text1"/>
          <w:szCs w:val="21"/>
        </w:rPr>
        <w:t>电脑</w:t>
      </w:r>
      <w:r>
        <w:rPr>
          <w:rFonts w:hint="eastAsia"/>
          <w:color w:val="000000" w:themeColor="text1"/>
          <w:szCs w:val="21"/>
        </w:rPr>
        <w:t>设备</w:t>
      </w:r>
      <w:r w:rsidRPr="00E3577E">
        <w:rPr>
          <w:rFonts w:hint="eastAsia"/>
          <w:color w:val="000000" w:themeColor="text1"/>
          <w:szCs w:val="21"/>
        </w:rPr>
        <w:t>上网的比例不足</w:t>
      </w:r>
      <w:r w:rsidRPr="00E3577E">
        <w:rPr>
          <w:rFonts w:hint="eastAsia"/>
          <w:color w:val="000000" w:themeColor="text1"/>
          <w:szCs w:val="21"/>
        </w:rPr>
        <w:t>20%</w:t>
      </w:r>
      <w:r w:rsidRPr="00E3577E">
        <w:rPr>
          <w:rFonts w:hint="eastAsia"/>
          <w:color w:val="000000" w:themeColor="text1"/>
          <w:szCs w:val="21"/>
        </w:rPr>
        <w:t>，</w:t>
      </w:r>
      <w:r w:rsidRPr="00417E8A">
        <w:rPr>
          <w:rFonts w:hint="eastAsia"/>
          <w:color w:val="000000" w:themeColor="text1"/>
          <w:szCs w:val="21"/>
        </w:rPr>
        <w:t>使用智能家居和</w:t>
      </w:r>
      <w:proofErr w:type="gramStart"/>
      <w:r w:rsidRPr="00417E8A">
        <w:rPr>
          <w:rFonts w:hint="eastAsia"/>
          <w:color w:val="000000" w:themeColor="text1"/>
          <w:szCs w:val="21"/>
        </w:rPr>
        <w:t>可</w:t>
      </w:r>
      <w:proofErr w:type="gramEnd"/>
      <w:r w:rsidRPr="00417E8A">
        <w:rPr>
          <w:rFonts w:hint="eastAsia"/>
          <w:color w:val="000000" w:themeColor="text1"/>
          <w:szCs w:val="21"/>
        </w:rPr>
        <w:t>穿戴设备上网的比例不足</w:t>
      </w:r>
      <w:r w:rsidRPr="00417E8A">
        <w:rPr>
          <w:rFonts w:hint="eastAsia"/>
          <w:color w:val="000000" w:themeColor="text1"/>
          <w:szCs w:val="21"/>
        </w:rPr>
        <w:t>10%</w:t>
      </w:r>
      <w:r w:rsidRPr="00417E8A">
        <w:rPr>
          <w:rFonts w:hint="eastAsia"/>
          <w:color w:val="000000" w:themeColor="text1"/>
          <w:szCs w:val="21"/>
        </w:rPr>
        <w:t>，远低于网民整体的使用比例。</w:t>
      </w:r>
      <w:r w:rsidRPr="00E3577E">
        <w:rPr>
          <w:rFonts w:hint="eastAsia"/>
          <w:b/>
          <w:bCs/>
          <w:color w:val="000000" w:themeColor="text1"/>
          <w:szCs w:val="21"/>
        </w:rPr>
        <w:t>二是</w:t>
      </w:r>
      <w:r>
        <w:rPr>
          <w:rFonts w:hint="eastAsia"/>
          <w:b/>
          <w:bCs/>
          <w:color w:val="000000" w:themeColor="text1"/>
          <w:szCs w:val="21"/>
        </w:rPr>
        <w:t>网络新闻“大受欢迎”</w:t>
      </w:r>
      <w:r w:rsidRPr="00E3577E">
        <w:rPr>
          <w:rFonts w:hint="eastAsia"/>
          <w:b/>
          <w:bCs/>
          <w:color w:val="000000" w:themeColor="text1"/>
          <w:szCs w:val="21"/>
        </w:rPr>
        <w:t>。</w:t>
      </w:r>
      <w:r>
        <w:rPr>
          <w:rFonts w:hint="eastAsia"/>
          <w:color w:val="000000" w:themeColor="text1"/>
          <w:szCs w:val="21"/>
        </w:rPr>
        <w:t>即时通信</w:t>
      </w:r>
      <w:r w:rsidRPr="00F378BC">
        <w:rPr>
          <w:rFonts w:hint="eastAsia"/>
          <w:color w:val="000000" w:themeColor="text1"/>
          <w:szCs w:val="21"/>
        </w:rPr>
        <w:t>、</w:t>
      </w:r>
      <w:r>
        <w:rPr>
          <w:rFonts w:hint="eastAsia"/>
          <w:color w:val="000000" w:themeColor="text1"/>
          <w:szCs w:val="21"/>
        </w:rPr>
        <w:t>网络视频</w:t>
      </w:r>
      <w:r w:rsidRPr="00F378BC">
        <w:rPr>
          <w:rFonts w:hint="eastAsia"/>
          <w:color w:val="000000" w:themeColor="text1"/>
          <w:szCs w:val="21"/>
        </w:rPr>
        <w:t>、</w:t>
      </w:r>
      <w:r>
        <w:rPr>
          <w:rFonts w:hint="eastAsia"/>
          <w:color w:val="000000" w:themeColor="text1"/>
          <w:szCs w:val="21"/>
        </w:rPr>
        <w:t>互联网政务服务</w:t>
      </w:r>
      <w:r w:rsidRPr="00F378BC">
        <w:rPr>
          <w:rFonts w:hint="eastAsia"/>
          <w:color w:val="000000" w:themeColor="text1"/>
          <w:szCs w:val="21"/>
        </w:rPr>
        <w:t>、</w:t>
      </w:r>
      <w:r>
        <w:rPr>
          <w:rFonts w:hint="eastAsia"/>
          <w:color w:val="000000" w:themeColor="text1"/>
          <w:szCs w:val="21"/>
        </w:rPr>
        <w:t>网络新闻</w:t>
      </w:r>
      <w:r w:rsidRPr="00F378BC">
        <w:rPr>
          <w:rFonts w:hint="eastAsia"/>
          <w:color w:val="000000" w:themeColor="text1"/>
          <w:szCs w:val="21"/>
        </w:rPr>
        <w:t>、</w:t>
      </w:r>
      <w:r>
        <w:rPr>
          <w:rFonts w:hint="eastAsia"/>
          <w:color w:val="000000" w:themeColor="text1"/>
          <w:szCs w:val="21"/>
        </w:rPr>
        <w:t>网络支付</w:t>
      </w:r>
      <w:r w:rsidRPr="00F378BC">
        <w:rPr>
          <w:rFonts w:hint="eastAsia"/>
          <w:color w:val="000000" w:themeColor="text1"/>
          <w:szCs w:val="21"/>
        </w:rPr>
        <w:t>是老年网民最常用的五类应用，使用率分别达</w:t>
      </w:r>
      <w:r>
        <w:rPr>
          <w:rFonts w:hint="eastAsia"/>
          <w:color w:val="000000" w:themeColor="text1"/>
          <w:szCs w:val="21"/>
        </w:rPr>
        <w:t>90.6</w:t>
      </w:r>
      <w:r w:rsidRPr="00F378BC">
        <w:rPr>
          <w:rFonts w:hint="eastAsia"/>
          <w:color w:val="000000" w:themeColor="text1"/>
          <w:szCs w:val="21"/>
        </w:rPr>
        <w:t>%</w:t>
      </w:r>
      <w:r w:rsidRPr="00F378BC">
        <w:rPr>
          <w:rFonts w:hint="eastAsia"/>
          <w:color w:val="000000" w:themeColor="text1"/>
          <w:szCs w:val="21"/>
        </w:rPr>
        <w:t>、</w:t>
      </w:r>
      <w:r>
        <w:rPr>
          <w:rFonts w:hint="eastAsia"/>
          <w:color w:val="000000" w:themeColor="text1"/>
          <w:szCs w:val="21"/>
        </w:rPr>
        <w:t>84.8</w:t>
      </w:r>
      <w:r w:rsidRPr="00F378BC">
        <w:rPr>
          <w:rFonts w:hint="eastAsia"/>
          <w:color w:val="000000" w:themeColor="text1"/>
          <w:szCs w:val="21"/>
        </w:rPr>
        <w:t>%</w:t>
      </w:r>
      <w:r w:rsidRPr="00F378BC">
        <w:rPr>
          <w:rFonts w:hint="eastAsia"/>
          <w:color w:val="000000" w:themeColor="text1"/>
          <w:szCs w:val="21"/>
        </w:rPr>
        <w:t>、</w:t>
      </w:r>
      <w:r>
        <w:rPr>
          <w:rFonts w:hint="eastAsia"/>
          <w:color w:val="000000" w:themeColor="text1"/>
          <w:szCs w:val="21"/>
        </w:rPr>
        <w:t>80.8</w:t>
      </w:r>
      <w:r w:rsidRPr="00F378BC">
        <w:rPr>
          <w:rFonts w:hint="eastAsia"/>
          <w:color w:val="000000" w:themeColor="text1"/>
          <w:szCs w:val="21"/>
        </w:rPr>
        <w:t>%</w:t>
      </w:r>
      <w:r w:rsidRPr="00F378BC">
        <w:rPr>
          <w:rFonts w:hint="eastAsia"/>
          <w:color w:val="000000" w:themeColor="text1"/>
          <w:szCs w:val="21"/>
        </w:rPr>
        <w:t>、</w:t>
      </w:r>
      <w:r>
        <w:rPr>
          <w:rFonts w:hint="eastAsia"/>
          <w:color w:val="000000" w:themeColor="text1"/>
          <w:szCs w:val="21"/>
        </w:rPr>
        <w:t>77.9</w:t>
      </w:r>
      <w:r w:rsidRPr="00F378BC">
        <w:rPr>
          <w:rFonts w:hint="eastAsia"/>
          <w:color w:val="000000" w:themeColor="text1"/>
          <w:szCs w:val="21"/>
        </w:rPr>
        <w:t>%</w:t>
      </w:r>
      <w:r w:rsidRPr="00F378BC">
        <w:rPr>
          <w:rFonts w:hint="eastAsia"/>
          <w:color w:val="000000" w:themeColor="text1"/>
          <w:szCs w:val="21"/>
        </w:rPr>
        <w:t>及</w:t>
      </w:r>
      <w:r>
        <w:rPr>
          <w:rFonts w:hint="eastAsia"/>
          <w:color w:val="000000" w:themeColor="text1"/>
          <w:szCs w:val="21"/>
        </w:rPr>
        <w:t>70.6</w:t>
      </w:r>
      <w:r w:rsidRPr="00F378BC">
        <w:rPr>
          <w:rFonts w:hint="eastAsia"/>
          <w:color w:val="000000" w:themeColor="text1"/>
          <w:szCs w:val="21"/>
        </w:rPr>
        <w:t>%</w:t>
      </w:r>
      <w:r>
        <w:rPr>
          <w:rFonts w:hint="eastAsia"/>
          <w:color w:val="000000" w:themeColor="text1"/>
          <w:szCs w:val="21"/>
        </w:rPr>
        <w:t>；其中，老年网民对网络新闻的使用率较网民整体高</w:t>
      </w:r>
      <w:r>
        <w:rPr>
          <w:rFonts w:hint="eastAsia"/>
          <w:color w:val="000000" w:themeColor="text1"/>
          <w:szCs w:val="21"/>
        </w:rPr>
        <w:t>3.2</w:t>
      </w:r>
      <w:r>
        <w:rPr>
          <w:rFonts w:hint="eastAsia"/>
          <w:color w:val="000000" w:themeColor="text1"/>
          <w:szCs w:val="21"/>
        </w:rPr>
        <w:t>个百分点，是唯一</w:t>
      </w:r>
      <w:proofErr w:type="gramStart"/>
      <w:r>
        <w:rPr>
          <w:rFonts w:hint="eastAsia"/>
          <w:color w:val="000000" w:themeColor="text1"/>
          <w:szCs w:val="21"/>
        </w:rPr>
        <w:t>一个</w:t>
      </w:r>
      <w:proofErr w:type="gramEnd"/>
      <w:r>
        <w:rPr>
          <w:rFonts w:hint="eastAsia"/>
          <w:color w:val="000000" w:themeColor="text1"/>
          <w:szCs w:val="21"/>
        </w:rPr>
        <w:t>老年网民使用更多的应用类型，</w:t>
      </w:r>
      <w:r w:rsidRPr="00F378BC">
        <w:rPr>
          <w:rFonts w:hint="eastAsia"/>
          <w:color w:val="000000" w:themeColor="text1"/>
          <w:szCs w:val="21"/>
        </w:rPr>
        <w:t>体现出老年网民</w:t>
      </w:r>
      <w:r>
        <w:rPr>
          <w:rFonts w:hint="eastAsia"/>
          <w:color w:val="000000" w:themeColor="text1"/>
          <w:szCs w:val="21"/>
        </w:rPr>
        <w:t>追时事、追热点的圈层特点</w:t>
      </w:r>
      <w:r w:rsidRPr="00F378BC">
        <w:rPr>
          <w:rFonts w:hint="eastAsia"/>
          <w:color w:val="000000" w:themeColor="text1"/>
          <w:szCs w:val="21"/>
        </w:rPr>
        <w:t>。</w:t>
      </w:r>
      <w:r>
        <w:rPr>
          <w:rFonts w:hint="eastAsia"/>
          <w:b/>
          <w:bCs/>
          <w:color w:val="000000" w:themeColor="text1"/>
          <w:szCs w:val="21"/>
        </w:rPr>
        <w:t>三</w:t>
      </w:r>
      <w:r w:rsidRPr="004A3343">
        <w:rPr>
          <w:rFonts w:hint="eastAsia"/>
          <w:b/>
          <w:bCs/>
          <w:color w:val="000000" w:themeColor="text1"/>
          <w:szCs w:val="21"/>
        </w:rPr>
        <w:t>是短视频</w:t>
      </w:r>
      <w:r>
        <w:rPr>
          <w:rFonts w:hint="eastAsia"/>
          <w:b/>
          <w:bCs/>
          <w:color w:val="000000" w:themeColor="text1"/>
          <w:szCs w:val="21"/>
        </w:rPr>
        <w:t>“有力</w:t>
      </w:r>
      <w:r w:rsidRPr="004A3343">
        <w:rPr>
          <w:rFonts w:hint="eastAsia"/>
          <w:b/>
          <w:bCs/>
          <w:color w:val="000000" w:themeColor="text1"/>
          <w:szCs w:val="21"/>
        </w:rPr>
        <w:t>拉</w:t>
      </w:r>
      <w:r>
        <w:rPr>
          <w:rFonts w:hint="eastAsia"/>
          <w:b/>
          <w:bCs/>
          <w:color w:val="000000" w:themeColor="text1"/>
          <w:szCs w:val="21"/>
        </w:rPr>
        <w:t>新”。</w:t>
      </w:r>
      <w:r>
        <w:rPr>
          <w:rFonts w:hint="eastAsia"/>
          <w:color w:val="000000" w:themeColor="text1"/>
          <w:szCs w:val="21"/>
        </w:rPr>
        <w:t>31.3%</w:t>
      </w:r>
      <w:r>
        <w:rPr>
          <w:rFonts w:hint="eastAsia"/>
          <w:color w:val="000000" w:themeColor="text1"/>
          <w:szCs w:val="21"/>
        </w:rPr>
        <w:t>的老年新网民</w:t>
      </w:r>
      <w:r>
        <w:rPr>
          <w:rStyle w:val="af0"/>
          <w:color w:val="000000" w:themeColor="text1"/>
          <w:szCs w:val="21"/>
        </w:rPr>
        <w:footnoteReference w:id="22"/>
      </w:r>
      <w:r>
        <w:rPr>
          <w:rFonts w:hint="eastAsia"/>
          <w:color w:val="000000" w:themeColor="text1"/>
          <w:szCs w:val="21"/>
        </w:rPr>
        <w:t>表示第一次上网</w:t>
      </w:r>
      <w:proofErr w:type="gramStart"/>
      <w:r>
        <w:rPr>
          <w:rFonts w:hint="eastAsia"/>
          <w:color w:val="000000" w:themeColor="text1"/>
          <w:szCs w:val="21"/>
        </w:rPr>
        <w:t>是看短视频</w:t>
      </w:r>
      <w:proofErr w:type="gramEnd"/>
      <w:r>
        <w:rPr>
          <w:rFonts w:hint="eastAsia"/>
          <w:color w:val="000000" w:themeColor="text1"/>
          <w:szCs w:val="21"/>
        </w:rPr>
        <w:t>，</w:t>
      </w:r>
      <w:r>
        <w:rPr>
          <w:rFonts w:hint="eastAsia"/>
          <w:color w:val="000000" w:themeColor="text1"/>
          <w:szCs w:val="21"/>
        </w:rPr>
        <w:t>21.5%</w:t>
      </w:r>
      <w:r>
        <w:rPr>
          <w:rFonts w:hint="eastAsia"/>
          <w:color w:val="000000" w:themeColor="text1"/>
          <w:szCs w:val="21"/>
        </w:rPr>
        <w:t>的老年新网民第一次上网是使用即时通信或聊天工具，</w:t>
      </w:r>
      <w:r>
        <w:rPr>
          <w:rFonts w:hint="eastAsia"/>
          <w:color w:val="000000" w:themeColor="text1"/>
          <w:szCs w:val="21"/>
        </w:rPr>
        <w:t>8.2%</w:t>
      </w:r>
      <w:r>
        <w:rPr>
          <w:rFonts w:hint="eastAsia"/>
          <w:color w:val="000000" w:themeColor="text1"/>
          <w:szCs w:val="21"/>
        </w:rPr>
        <w:t>的老年新网民第一次上网是看网络新闻。</w:t>
      </w:r>
    </w:p>
    <w:p w14:paraId="1A0B2697" w14:textId="77777777" w:rsidR="00F80D4D" w:rsidRDefault="00F80D4D" w:rsidP="00F80D4D">
      <w:pPr>
        <w:ind w:firstLine="420"/>
        <w:rPr>
          <w:color w:val="000000" w:themeColor="text1"/>
          <w:szCs w:val="21"/>
        </w:rPr>
      </w:pPr>
      <w:r w:rsidRPr="001E1BDA">
        <w:rPr>
          <w:noProof/>
          <w:color w:val="000000" w:themeColor="text1"/>
        </w:rPr>
        <w:drawing>
          <wp:inline distT="0" distB="0" distL="0" distR="0" wp14:anchorId="5B3551E0" wp14:editId="2792F690">
            <wp:extent cx="4895850" cy="2876550"/>
            <wp:effectExtent l="0" t="0" r="0" b="0"/>
            <wp:docPr id="42" name="图表 4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38D433DD" w14:textId="2FC12D19" w:rsidR="00F80D4D" w:rsidRPr="006E622B" w:rsidRDefault="00F80D4D" w:rsidP="001F0F74">
      <w:pPr>
        <w:pStyle w:val="af3"/>
      </w:pPr>
      <w:r w:rsidRPr="007D1758">
        <w:rPr>
          <w:rFonts w:hint="eastAsia"/>
        </w:rPr>
        <w:t>图</w:t>
      </w:r>
      <w:r w:rsidRPr="007D1758">
        <w:rPr>
          <w:rFonts w:hint="eastAsia"/>
        </w:rPr>
        <w:t xml:space="preserve"> </w:t>
      </w:r>
      <w:r w:rsidRPr="007D1758">
        <w:fldChar w:fldCharType="begin"/>
      </w:r>
      <w:r w:rsidRPr="007D1758">
        <w:instrText xml:space="preserve"> </w:instrText>
      </w:r>
      <w:r w:rsidRPr="007D1758">
        <w:rPr>
          <w:rFonts w:hint="eastAsia"/>
        </w:rPr>
        <w:instrText xml:space="preserve">SEQ </w:instrText>
      </w:r>
      <w:r w:rsidRPr="007D1758">
        <w:rPr>
          <w:rFonts w:hint="eastAsia"/>
        </w:rPr>
        <w:instrText>图</w:instrText>
      </w:r>
      <w:r w:rsidRPr="007D1758">
        <w:rPr>
          <w:rFonts w:hint="eastAsia"/>
        </w:rPr>
        <w:instrText xml:space="preserve"> \* ARABIC</w:instrText>
      </w:r>
      <w:r w:rsidRPr="007D1758">
        <w:instrText xml:space="preserve"> </w:instrText>
      </w:r>
      <w:r w:rsidRPr="007D1758">
        <w:fldChar w:fldCharType="separate"/>
      </w:r>
      <w:r w:rsidR="00D92F8A">
        <w:rPr>
          <w:noProof/>
        </w:rPr>
        <w:t>30</w:t>
      </w:r>
      <w:r w:rsidRPr="007D1758">
        <w:fldChar w:fldCharType="end"/>
      </w:r>
      <w:r w:rsidRPr="007D1758">
        <w:t xml:space="preserve">  </w:t>
      </w:r>
      <w:r>
        <w:rPr>
          <w:rFonts w:hint="eastAsia"/>
        </w:rPr>
        <w:t>老年网民使用互联网络接入设备情况</w:t>
      </w:r>
    </w:p>
    <w:p w14:paraId="3FD68A4A" w14:textId="77777777" w:rsidR="00F80D4D" w:rsidRDefault="00F80D4D" w:rsidP="00F80D4D">
      <w:pPr>
        <w:widowControl/>
        <w:spacing w:line="240" w:lineRule="auto"/>
        <w:ind w:firstLineChars="0" w:firstLine="0"/>
        <w:jc w:val="center"/>
        <w:rPr>
          <w:rFonts w:eastAsia="仿宋_GB2312"/>
          <w:b/>
          <w:color w:val="000000" w:themeColor="text1"/>
          <w:kern w:val="44"/>
          <w:sz w:val="52"/>
          <w:szCs w:val="52"/>
        </w:rPr>
      </w:pPr>
      <w:r w:rsidRPr="001E1BDA">
        <w:rPr>
          <w:noProof/>
          <w:color w:val="000000" w:themeColor="text1"/>
        </w:rPr>
        <w:lastRenderedPageBreak/>
        <w:drawing>
          <wp:inline distT="0" distB="0" distL="0" distR="0" wp14:anchorId="4C09B346" wp14:editId="1DEA6BB1">
            <wp:extent cx="4895850" cy="2876550"/>
            <wp:effectExtent l="0" t="0" r="0" b="0"/>
            <wp:docPr id="6" name="图表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24840D07" w14:textId="58CD6FD8" w:rsidR="00F80D4D" w:rsidRPr="00BF6EB4" w:rsidRDefault="00F80D4D" w:rsidP="001F0F74">
      <w:pPr>
        <w:pStyle w:val="af3"/>
      </w:pPr>
      <w:r w:rsidRPr="007D1758">
        <w:rPr>
          <w:rFonts w:hint="eastAsia"/>
        </w:rPr>
        <w:t>图</w:t>
      </w:r>
      <w:r w:rsidRPr="007D1758">
        <w:rPr>
          <w:rFonts w:hint="eastAsia"/>
        </w:rPr>
        <w:t xml:space="preserve"> </w:t>
      </w:r>
      <w:r w:rsidRPr="007D1758">
        <w:fldChar w:fldCharType="begin"/>
      </w:r>
      <w:r w:rsidRPr="007D1758">
        <w:instrText xml:space="preserve"> </w:instrText>
      </w:r>
      <w:r w:rsidRPr="007D1758">
        <w:rPr>
          <w:rFonts w:hint="eastAsia"/>
        </w:rPr>
        <w:instrText xml:space="preserve">SEQ </w:instrText>
      </w:r>
      <w:r w:rsidRPr="007D1758">
        <w:rPr>
          <w:rFonts w:hint="eastAsia"/>
        </w:rPr>
        <w:instrText>图</w:instrText>
      </w:r>
      <w:r w:rsidRPr="007D1758">
        <w:rPr>
          <w:rFonts w:hint="eastAsia"/>
        </w:rPr>
        <w:instrText xml:space="preserve"> \* ARABIC</w:instrText>
      </w:r>
      <w:r w:rsidRPr="007D1758">
        <w:instrText xml:space="preserve"> </w:instrText>
      </w:r>
      <w:r w:rsidRPr="007D1758">
        <w:fldChar w:fldCharType="separate"/>
      </w:r>
      <w:r w:rsidR="00D92F8A">
        <w:rPr>
          <w:noProof/>
        </w:rPr>
        <w:t>31</w:t>
      </w:r>
      <w:r w:rsidRPr="007D1758">
        <w:fldChar w:fldCharType="end"/>
      </w:r>
      <w:r w:rsidRPr="007D1758">
        <w:t xml:space="preserve">  </w:t>
      </w:r>
      <w:r>
        <w:rPr>
          <w:rFonts w:hint="eastAsia"/>
        </w:rPr>
        <w:t>老年网民最常用的五类应用</w:t>
      </w:r>
    </w:p>
    <w:p w14:paraId="25231FBD" w14:textId="0D7FA66C" w:rsidR="007055C2" w:rsidRDefault="007055C2" w:rsidP="00F80D4D">
      <w:pPr>
        <w:ind w:firstLine="422"/>
        <w:rPr>
          <w:color w:val="000000" w:themeColor="text1"/>
          <w:szCs w:val="21"/>
        </w:rPr>
      </w:pPr>
      <w:r>
        <w:rPr>
          <w:rFonts w:hint="eastAsia"/>
          <w:b/>
          <w:bCs/>
          <w:color w:val="000000" w:themeColor="text1"/>
          <w:szCs w:val="21"/>
        </w:rPr>
        <w:t>老年网民需求旺盛，</w:t>
      </w:r>
      <w:proofErr w:type="gramStart"/>
      <w:r>
        <w:rPr>
          <w:rFonts w:hint="eastAsia"/>
          <w:b/>
          <w:bCs/>
          <w:color w:val="000000" w:themeColor="text1"/>
          <w:szCs w:val="21"/>
        </w:rPr>
        <w:t>适老助老</w:t>
      </w:r>
      <w:proofErr w:type="gramEnd"/>
      <w:r>
        <w:rPr>
          <w:rFonts w:hint="eastAsia"/>
          <w:b/>
          <w:bCs/>
          <w:color w:val="000000" w:themeColor="text1"/>
          <w:szCs w:val="21"/>
        </w:rPr>
        <w:t>有待全社会协作。</w:t>
      </w:r>
      <w:r>
        <w:rPr>
          <w:rFonts w:hint="eastAsia"/>
          <w:color w:val="000000" w:themeColor="text1"/>
          <w:szCs w:val="21"/>
        </w:rPr>
        <w:t>数据显示</w:t>
      </w:r>
      <w:r w:rsidRPr="00F378BC">
        <w:rPr>
          <w:rFonts w:hint="eastAsia"/>
          <w:color w:val="000000" w:themeColor="text1"/>
          <w:szCs w:val="21"/>
        </w:rPr>
        <w:t>，能够独立</w:t>
      </w:r>
      <w:r>
        <w:rPr>
          <w:rFonts w:hint="eastAsia"/>
          <w:color w:val="000000" w:themeColor="text1"/>
          <w:szCs w:val="21"/>
        </w:rPr>
        <w:t>完成出示健康码</w:t>
      </w:r>
      <w:r>
        <w:rPr>
          <w:rFonts w:hint="eastAsia"/>
          <w:color w:val="000000" w:themeColor="text1"/>
          <w:szCs w:val="21"/>
        </w:rPr>
        <w:t>/</w:t>
      </w:r>
      <w:r>
        <w:rPr>
          <w:rFonts w:hint="eastAsia"/>
          <w:color w:val="000000" w:themeColor="text1"/>
          <w:szCs w:val="21"/>
        </w:rPr>
        <w:t>行程卡</w:t>
      </w:r>
      <w:r w:rsidRPr="00F378BC">
        <w:rPr>
          <w:rFonts w:hint="eastAsia"/>
          <w:color w:val="000000" w:themeColor="text1"/>
          <w:szCs w:val="21"/>
        </w:rPr>
        <w:t>、</w:t>
      </w:r>
      <w:r>
        <w:rPr>
          <w:rFonts w:hint="eastAsia"/>
          <w:color w:val="000000" w:themeColor="text1"/>
          <w:szCs w:val="21"/>
        </w:rPr>
        <w:t>购买生活用品</w:t>
      </w:r>
      <w:r w:rsidRPr="00F378BC">
        <w:rPr>
          <w:rFonts w:hint="eastAsia"/>
          <w:color w:val="000000" w:themeColor="text1"/>
          <w:szCs w:val="21"/>
        </w:rPr>
        <w:t>、</w:t>
      </w:r>
      <w:r>
        <w:rPr>
          <w:rFonts w:hint="eastAsia"/>
          <w:color w:val="000000" w:themeColor="text1"/>
          <w:szCs w:val="21"/>
        </w:rPr>
        <w:t>查找信息等网络活动</w:t>
      </w:r>
      <w:r w:rsidRPr="00F378BC">
        <w:rPr>
          <w:rFonts w:hint="eastAsia"/>
          <w:color w:val="000000" w:themeColor="text1"/>
          <w:szCs w:val="21"/>
        </w:rPr>
        <w:t>的老年网民</w:t>
      </w:r>
      <w:r>
        <w:rPr>
          <w:rFonts w:hint="eastAsia"/>
          <w:color w:val="000000" w:themeColor="text1"/>
          <w:szCs w:val="21"/>
        </w:rPr>
        <w:t>相对较多，</w:t>
      </w:r>
      <w:r w:rsidRPr="00F378BC">
        <w:rPr>
          <w:rFonts w:hint="eastAsia"/>
          <w:color w:val="000000" w:themeColor="text1"/>
          <w:szCs w:val="21"/>
        </w:rPr>
        <w:t>占比分别为</w:t>
      </w:r>
      <w:r>
        <w:rPr>
          <w:rFonts w:hint="eastAsia"/>
          <w:color w:val="000000" w:themeColor="text1"/>
          <w:szCs w:val="21"/>
        </w:rPr>
        <w:t>69.7</w:t>
      </w:r>
      <w:r w:rsidRPr="00F378BC">
        <w:rPr>
          <w:rFonts w:hint="eastAsia"/>
          <w:color w:val="000000" w:themeColor="text1"/>
          <w:szCs w:val="21"/>
        </w:rPr>
        <w:t>%</w:t>
      </w:r>
      <w:r w:rsidRPr="00F378BC">
        <w:rPr>
          <w:rFonts w:hint="eastAsia"/>
          <w:color w:val="000000" w:themeColor="text1"/>
          <w:szCs w:val="21"/>
        </w:rPr>
        <w:t>、</w:t>
      </w:r>
      <w:r>
        <w:rPr>
          <w:rFonts w:hint="eastAsia"/>
          <w:color w:val="000000" w:themeColor="text1"/>
          <w:szCs w:val="21"/>
        </w:rPr>
        <w:t>52.1</w:t>
      </w:r>
      <w:r w:rsidRPr="00F378BC">
        <w:rPr>
          <w:rFonts w:hint="eastAsia"/>
          <w:color w:val="000000" w:themeColor="text1"/>
          <w:szCs w:val="21"/>
        </w:rPr>
        <w:t>%</w:t>
      </w:r>
      <w:r w:rsidRPr="00F378BC">
        <w:rPr>
          <w:rFonts w:hint="eastAsia"/>
          <w:color w:val="000000" w:themeColor="text1"/>
          <w:szCs w:val="21"/>
        </w:rPr>
        <w:t>及</w:t>
      </w:r>
      <w:r>
        <w:rPr>
          <w:rFonts w:hint="eastAsia"/>
          <w:color w:val="000000" w:themeColor="text1"/>
          <w:szCs w:val="21"/>
        </w:rPr>
        <w:t>46.2</w:t>
      </w:r>
      <w:r w:rsidRPr="00F378BC">
        <w:rPr>
          <w:rFonts w:hint="eastAsia"/>
          <w:color w:val="000000" w:themeColor="text1"/>
          <w:szCs w:val="21"/>
        </w:rPr>
        <w:t>%</w:t>
      </w:r>
      <w:r>
        <w:rPr>
          <w:rFonts w:hint="eastAsia"/>
          <w:color w:val="000000" w:themeColor="text1"/>
          <w:szCs w:val="21"/>
        </w:rPr>
        <w:t>；能够独立完成叫车、订票、挂号等网络活动的老年网民相对较少</w:t>
      </w:r>
      <w:r w:rsidRPr="00F378BC">
        <w:rPr>
          <w:rFonts w:hint="eastAsia"/>
          <w:color w:val="000000" w:themeColor="text1"/>
          <w:szCs w:val="21"/>
        </w:rPr>
        <w:t>。</w:t>
      </w:r>
      <w:r w:rsidRPr="00F378BC">
        <w:rPr>
          <w:color w:val="000000" w:themeColor="text1"/>
          <w:szCs w:val="21"/>
        </w:rPr>
        <w:t>对于不会用的智能设备或</w:t>
      </w:r>
      <w:r w:rsidRPr="00F378BC">
        <w:rPr>
          <w:color w:val="000000" w:themeColor="text1"/>
          <w:szCs w:val="21"/>
        </w:rPr>
        <w:t>APP</w:t>
      </w:r>
      <w:r w:rsidRPr="00F378BC">
        <w:rPr>
          <w:color w:val="000000" w:themeColor="text1"/>
          <w:szCs w:val="21"/>
        </w:rPr>
        <w:t>，</w:t>
      </w:r>
      <w:r>
        <w:rPr>
          <w:rFonts w:hint="eastAsia"/>
          <w:color w:val="000000" w:themeColor="text1"/>
          <w:szCs w:val="21"/>
        </w:rPr>
        <w:t>55.7</w:t>
      </w:r>
      <w:r w:rsidRPr="00F378BC">
        <w:rPr>
          <w:rFonts w:hint="eastAsia"/>
          <w:color w:val="000000" w:themeColor="text1"/>
          <w:szCs w:val="21"/>
        </w:rPr>
        <w:t>%</w:t>
      </w:r>
      <w:r w:rsidRPr="00F378BC">
        <w:rPr>
          <w:rFonts w:hint="eastAsia"/>
          <w:color w:val="000000" w:themeColor="text1"/>
          <w:szCs w:val="21"/>
        </w:rPr>
        <w:t>的老年网民选择“</w:t>
      </w:r>
      <w:r w:rsidRPr="00F378BC">
        <w:rPr>
          <w:color w:val="000000" w:themeColor="text1"/>
          <w:szCs w:val="21"/>
        </w:rPr>
        <w:t>请家人或朋友帮忙使用</w:t>
      </w:r>
      <w:r w:rsidRPr="00F378BC">
        <w:rPr>
          <w:rFonts w:hint="eastAsia"/>
          <w:color w:val="000000" w:themeColor="text1"/>
          <w:szCs w:val="21"/>
        </w:rPr>
        <w:t>”</w:t>
      </w:r>
      <w:r w:rsidR="00B6237A">
        <w:rPr>
          <w:rFonts w:hint="eastAsia"/>
          <w:color w:val="000000" w:themeColor="text1"/>
          <w:szCs w:val="21"/>
        </w:rPr>
        <w:t>，</w:t>
      </w:r>
      <w:r>
        <w:rPr>
          <w:rFonts w:hint="eastAsia"/>
          <w:color w:val="000000" w:themeColor="text1"/>
          <w:szCs w:val="21"/>
        </w:rPr>
        <w:t>21.1</w:t>
      </w:r>
      <w:r w:rsidRPr="00F378BC">
        <w:rPr>
          <w:rFonts w:hint="eastAsia"/>
          <w:color w:val="000000" w:themeColor="text1"/>
          <w:szCs w:val="21"/>
        </w:rPr>
        <w:t>%</w:t>
      </w:r>
      <w:r w:rsidRPr="00F378BC">
        <w:rPr>
          <w:rFonts w:hint="eastAsia"/>
          <w:color w:val="000000" w:themeColor="text1"/>
          <w:szCs w:val="21"/>
        </w:rPr>
        <w:t>的老年网民选择“</w:t>
      </w:r>
      <w:r w:rsidRPr="00F378BC">
        <w:rPr>
          <w:color w:val="000000" w:themeColor="text1"/>
          <w:szCs w:val="21"/>
        </w:rPr>
        <w:t>放弃使用</w:t>
      </w:r>
      <w:r w:rsidRPr="00F378BC">
        <w:rPr>
          <w:rFonts w:hint="eastAsia"/>
          <w:color w:val="000000" w:themeColor="text1"/>
          <w:szCs w:val="21"/>
        </w:rPr>
        <w:t>”</w:t>
      </w:r>
      <w:r w:rsidR="00B6237A">
        <w:rPr>
          <w:rFonts w:hint="eastAsia"/>
          <w:color w:val="000000" w:themeColor="text1"/>
          <w:szCs w:val="21"/>
        </w:rPr>
        <w:t>，</w:t>
      </w:r>
      <w:r>
        <w:rPr>
          <w:rFonts w:hint="eastAsia"/>
          <w:color w:val="000000" w:themeColor="text1"/>
          <w:szCs w:val="21"/>
        </w:rPr>
        <w:t>20.0</w:t>
      </w:r>
      <w:r w:rsidRPr="00F378BC">
        <w:rPr>
          <w:color w:val="000000" w:themeColor="text1"/>
          <w:szCs w:val="21"/>
        </w:rPr>
        <w:t>%</w:t>
      </w:r>
      <w:r w:rsidRPr="00F378BC">
        <w:rPr>
          <w:rFonts w:hint="eastAsia"/>
          <w:color w:val="000000" w:themeColor="text1"/>
          <w:szCs w:val="21"/>
        </w:rPr>
        <w:t>的老年网民选择“根据系统提示，自己</w:t>
      </w:r>
      <w:r w:rsidRPr="00F378BC">
        <w:rPr>
          <w:color w:val="000000" w:themeColor="text1"/>
          <w:szCs w:val="21"/>
        </w:rPr>
        <w:t>学习使用</w:t>
      </w:r>
      <w:r w:rsidRPr="00F378BC">
        <w:rPr>
          <w:rFonts w:hint="eastAsia"/>
          <w:color w:val="000000" w:themeColor="text1"/>
          <w:szCs w:val="21"/>
        </w:rPr>
        <w:t>”</w:t>
      </w:r>
      <w:r w:rsidR="00A938DB">
        <w:rPr>
          <w:rFonts w:hint="eastAsia"/>
          <w:color w:val="000000" w:themeColor="text1"/>
          <w:szCs w:val="21"/>
        </w:rPr>
        <w:t>，体现出</w:t>
      </w:r>
      <w:r>
        <w:rPr>
          <w:rFonts w:hint="eastAsia"/>
          <w:color w:val="000000" w:themeColor="text1"/>
          <w:szCs w:val="21"/>
        </w:rPr>
        <w:t>老年网民对外界帮助</w:t>
      </w:r>
      <w:r w:rsidR="00A938DB">
        <w:rPr>
          <w:rFonts w:hint="eastAsia"/>
          <w:color w:val="000000" w:themeColor="text1"/>
          <w:szCs w:val="21"/>
        </w:rPr>
        <w:t>具有较大</w:t>
      </w:r>
      <w:r>
        <w:rPr>
          <w:rFonts w:hint="eastAsia"/>
          <w:color w:val="000000" w:themeColor="text1"/>
          <w:szCs w:val="21"/>
        </w:rPr>
        <w:t>依赖性</w:t>
      </w:r>
      <w:r w:rsidRPr="00F378BC">
        <w:rPr>
          <w:rFonts w:hint="eastAsia"/>
          <w:color w:val="000000" w:themeColor="text1"/>
          <w:szCs w:val="21"/>
        </w:rPr>
        <w:t>。调大字体、调大声音、语音</w:t>
      </w:r>
      <w:r>
        <w:rPr>
          <w:rFonts w:hint="eastAsia"/>
          <w:color w:val="000000" w:themeColor="text1"/>
          <w:szCs w:val="21"/>
        </w:rPr>
        <w:t>提示</w:t>
      </w:r>
      <w:r w:rsidRPr="00F378BC">
        <w:rPr>
          <w:rFonts w:hint="eastAsia"/>
          <w:color w:val="000000" w:themeColor="text1"/>
          <w:szCs w:val="21"/>
        </w:rPr>
        <w:t>等改造</w:t>
      </w:r>
      <w:r>
        <w:rPr>
          <w:rFonts w:hint="eastAsia"/>
          <w:color w:val="000000" w:themeColor="text1"/>
          <w:szCs w:val="21"/>
        </w:rPr>
        <w:t>方式</w:t>
      </w:r>
      <w:r w:rsidRPr="00F378BC">
        <w:rPr>
          <w:rFonts w:hint="eastAsia"/>
          <w:color w:val="000000" w:themeColor="text1"/>
          <w:szCs w:val="21"/>
        </w:rPr>
        <w:t>可以迅速</w:t>
      </w:r>
      <w:r>
        <w:rPr>
          <w:rFonts w:hint="eastAsia"/>
          <w:color w:val="000000" w:themeColor="text1"/>
          <w:szCs w:val="21"/>
        </w:rPr>
        <w:t>解决</w:t>
      </w:r>
      <w:r w:rsidRPr="00F378BC">
        <w:rPr>
          <w:rFonts w:hint="eastAsia"/>
          <w:color w:val="000000" w:themeColor="text1"/>
          <w:szCs w:val="21"/>
        </w:rPr>
        <w:t>老年群体上网过程中的</w:t>
      </w:r>
      <w:r>
        <w:rPr>
          <w:rFonts w:hint="eastAsia"/>
          <w:color w:val="000000" w:themeColor="text1"/>
          <w:szCs w:val="21"/>
        </w:rPr>
        <w:t>突出问题</w:t>
      </w:r>
      <w:r w:rsidRPr="00F378BC">
        <w:rPr>
          <w:rFonts w:hint="eastAsia"/>
          <w:color w:val="000000" w:themeColor="text1"/>
          <w:szCs w:val="21"/>
        </w:rPr>
        <w:t>，而进一步帮助老年群体跨越“数字鸿沟”还需要关注老年群体深层次的心理需求，加强人本关怀</w:t>
      </w:r>
      <w:r>
        <w:rPr>
          <w:rFonts w:hint="eastAsia"/>
          <w:color w:val="000000" w:themeColor="text1"/>
          <w:szCs w:val="21"/>
        </w:rPr>
        <w:t>、数字反哺</w:t>
      </w:r>
      <w:r w:rsidRPr="00F378BC">
        <w:rPr>
          <w:rFonts w:hint="eastAsia"/>
          <w:color w:val="000000" w:themeColor="text1"/>
          <w:szCs w:val="21"/>
        </w:rPr>
        <w:t>，促使老年群体安心、舒心地使用网络产品</w:t>
      </w:r>
      <w:r>
        <w:rPr>
          <w:rFonts w:hint="eastAsia"/>
          <w:color w:val="000000" w:themeColor="text1"/>
          <w:szCs w:val="21"/>
        </w:rPr>
        <w:t>，</w:t>
      </w:r>
      <w:r w:rsidRPr="00F378BC">
        <w:rPr>
          <w:rFonts w:hint="eastAsia"/>
          <w:color w:val="000000" w:themeColor="text1"/>
          <w:szCs w:val="21"/>
        </w:rPr>
        <w:t>参与网络活动，从而推进老年群体更好</w:t>
      </w:r>
      <w:r>
        <w:rPr>
          <w:rFonts w:hint="eastAsia"/>
          <w:color w:val="000000" w:themeColor="text1"/>
          <w:szCs w:val="21"/>
        </w:rPr>
        <w:t>地</w:t>
      </w:r>
      <w:r w:rsidRPr="00F378BC">
        <w:rPr>
          <w:rFonts w:hint="eastAsia"/>
          <w:color w:val="000000" w:themeColor="text1"/>
          <w:szCs w:val="21"/>
        </w:rPr>
        <w:t>融入</w:t>
      </w:r>
      <w:r>
        <w:rPr>
          <w:rFonts w:hint="eastAsia"/>
          <w:color w:val="000000" w:themeColor="text1"/>
          <w:szCs w:val="21"/>
        </w:rPr>
        <w:t>数字</w:t>
      </w:r>
      <w:r w:rsidRPr="00F378BC">
        <w:rPr>
          <w:rFonts w:hint="eastAsia"/>
          <w:color w:val="000000" w:themeColor="text1"/>
          <w:szCs w:val="21"/>
        </w:rPr>
        <w:t>社会，共享信息</w:t>
      </w:r>
      <w:r>
        <w:rPr>
          <w:rFonts w:hint="eastAsia"/>
          <w:color w:val="000000" w:themeColor="text1"/>
          <w:szCs w:val="21"/>
        </w:rPr>
        <w:t>化</w:t>
      </w:r>
      <w:r w:rsidRPr="00F378BC">
        <w:rPr>
          <w:rFonts w:hint="eastAsia"/>
          <w:color w:val="000000" w:themeColor="text1"/>
          <w:szCs w:val="21"/>
        </w:rPr>
        <w:t>发展成果。</w:t>
      </w:r>
      <w:r>
        <w:rPr>
          <w:rFonts w:hint="eastAsia"/>
          <w:color w:val="000000" w:themeColor="text1"/>
          <w:szCs w:val="21"/>
        </w:rPr>
        <w:t>这是一项长期性、系统性工程，有待社会各界的通力协作。</w:t>
      </w:r>
    </w:p>
    <w:p w14:paraId="78F49EB4" w14:textId="2B77A52C" w:rsidR="00F80D4D" w:rsidRDefault="00F80D4D" w:rsidP="00F80D4D">
      <w:pPr>
        <w:ind w:firstLine="420"/>
        <w:rPr>
          <w:color w:val="000000" w:themeColor="text1"/>
          <w:kern w:val="44"/>
          <w:szCs w:val="21"/>
        </w:rPr>
      </w:pPr>
      <w:r>
        <w:rPr>
          <w:noProof/>
          <w:color w:val="000000" w:themeColor="text1"/>
        </w:rPr>
        <w:lastRenderedPageBreak/>
        <w:drawing>
          <wp:inline distT="0" distB="0" distL="0" distR="0" wp14:anchorId="56064ECB" wp14:editId="4B09AD0B">
            <wp:extent cx="4754880" cy="3633787"/>
            <wp:effectExtent l="0" t="0" r="7620" b="5080"/>
            <wp:docPr id="24" name="图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1A519B98" w14:textId="2E2B7924" w:rsidR="00F9018E" w:rsidRPr="00F80D4D" w:rsidRDefault="00F80D4D" w:rsidP="001F0F74">
      <w:pPr>
        <w:pStyle w:val="af3"/>
      </w:pPr>
      <w:r w:rsidRPr="007D1758">
        <w:rPr>
          <w:rFonts w:hint="eastAsia"/>
        </w:rPr>
        <w:t>图</w:t>
      </w:r>
      <w:r w:rsidRPr="007D1758">
        <w:rPr>
          <w:rFonts w:hint="eastAsia"/>
        </w:rPr>
        <w:t xml:space="preserve"> </w:t>
      </w:r>
      <w:r w:rsidRPr="007D1758">
        <w:fldChar w:fldCharType="begin"/>
      </w:r>
      <w:r w:rsidRPr="007D1758">
        <w:instrText xml:space="preserve"> </w:instrText>
      </w:r>
      <w:r w:rsidRPr="007D1758">
        <w:rPr>
          <w:rFonts w:hint="eastAsia"/>
        </w:rPr>
        <w:instrText xml:space="preserve">SEQ </w:instrText>
      </w:r>
      <w:r w:rsidRPr="007D1758">
        <w:rPr>
          <w:rFonts w:hint="eastAsia"/>
        </w:rPr>
        <w:instrText>图</w:instrText>
      </w:r>
      <w:r w:rsidRPr="007D1758">
        <w:rPr>
          <w:rFonts w:hint="eastAsia"/>
        </w:rPr>
        <w:instrText xml:space="preserve"> \* ARABIC</w:instrText>
      </w:r>
      <w:r w:rsidRPr="007D1758">
        <w:instrText xml:space="preserve"> </w:instrText>
      </w:r>
      <w:r w:rsidRPr="007D1758">
        <w:fldChar w:fldCharType="separate"/>
      </w:r>
      <w:r w:rsidR="00D92F8A">
        <w:rPr>
          <w:noProof/>
        </w:rPr>
        <w:t>32</w:t>
      </w:r>
      <w:r w:rsidRPr="007D1758">
        <w:fldChar w:fldCharType="end"/>
      </w:r>
      <w:r w:rsidRPr="007D1758">
        <w:t xml:space="preserve">  </w:t>
      </w:r>
      <w:r w:rsidRPr="002F44C9">
        <w:rPr>
          <w:rFonts w:hint="eastAsia"/>
        </w:rPr>
        <w:t>老年网民能够独立完成网络活动的比例</w:t>
      </w:r>
    </w:p>
    <w:p w14:paraId="2D2839AA" w14:textId="3D1A9C6C" w:rsidR="002C6A7A" w:rsidRPr="00AD5BB6" w:rsidRDefault="002C6A7A" w:rsidP="005B763E">
      <w:pPr>
        <w:keepNext/>
        <w:keepLines/>
        <w:numPr>
          <w:ilvl w:val="0"/>
          <w:numId w:val="19"/>
        </w:numPr>
        <w:topLinePunct/>
        <w:snapToGrid w:val="0"/>
        <w:spacing w:before="400" w:after="300" w:line="312" w:lineRule="auto"/>
        <w:ind w:left="0" w:firstLineChars="0" w:firstLine="0"/>
        <w:outlineLvl w:val="1"/>
        <w:rPr>
          <w:rFonts w:eastAsia="黑体"/>
          <w:color w:val="000000" w:themeColor="text1"/>
          <w:sz w:val="36"/>
          <w:szCs w:val="36"/>
        </w:rPr>
      </w:pPr>
      <w:bookmarkStart w:id="343" w:name="_Toc95747607"/>
      <w:r w:rsidRPr="00AD5BB6">
        <w:rPr>
          <w:rFonts w:eastAsia="黑体" w:hint="eastAsia"/>
          <w:color w:val="000000" w:themeColor="text1"/>
          <w:sz w:val="36"/>
          <w:szCs w:val="36"/>
        </w:rPr>
        <w:t>专题：</w:t>
      </w:r>
      <w:r w:rsidRPr="002C6A7A">
        <w:rPr>
          <w:rFonts w:eastAsia="黑体" w:hint="eastAsia"/>
          <w:color w:val="000000" w:themeColor="text1"/>
          <w:sz w:val="36"/>
          <w:szCs w:val="36"/>
        </w:rPr>
        <w:t>未成年人互联网使用情况研究</w:t>
      </w:r>
      <w:bookmarkEnd w:id="343"/>
    </w:p>
    <w:p w14:paraId="1169B385" w14:textId="15CED9AD" w:rsidR="00D97906" w:rsidRDefault="00D97906" w:rsidP="00D97906">
      <w:pPr>
        <w:ind w:firstLine="420"/>
      </w:pPr>
      <w:r w:rsidRPr="00862C0E">
        <w:rPr>
          <w:rFonts w:hint="eastAsia"/>
        </w:rPr>
        <w:t>互联网是当代未成年人重要的学习、社交、娱乐工具，</w:t>
      </w:r>
      <w:r>
        <w:rPr>
          <w:rFonts w:hint="eastAsia"/>
        </w:rPr>
        <w:t>在</w:t>
      </w:r>
      <w:r w:rsidRPr="00862C0E">
        <w:rPr>
          <w:rFonts w:hint="eastAsia"/>
        </w:rPr>
        <w:t>其成长</w:t>
      </w:r>
      <w:r>
        <w:rPr>
          <w:rFonts w:hint="eastAsia"/>
        </w:rPr>
        <w:t>过程中发挥的作用日益凸显</w:t>
      </w:r>
      <w:r w:rsidRPr="00862C0E">
        <w:rPr>
          <w:rFonts w:hint="eastAsia"/>
        </w:rPr>
        <w:t>。</w:t>
      </w:r>
      <w:r w:rsidRPr="0004206B">
        <w:rPr>
          <w:rFonts w:hint="eastAsia"/>
        </w:rPr>
        <w:t>尤其</w:t>
      </w:r>
      <w:r>
        <w:rPr>
          <w:rFonts w:hint="eastAsia"/>
        </w:rPr>
        <w:t>在</w:t>
      </w:r>
      <w:r w:rsidRPr="0004206B">
        <w:t>新冠肺炎疫情</w:t>
      </w:r>
      <w:r>
        <w:rPr>
          <w:rFonts w:hint="eastAsia"/>
        </w:rPr>
        <w:t>的特殊背景下</w:t>
      </w:r>
      <w:r w:rsidRPr="0004206B">
        <w:t>，互联网</w:t>
      </w:r>
      <w:r>
        <w:rPr>
          <w:rFonts w:hint="eastAsia"/>
        </w:rPr>
        <w:t>作为</w:t>
      </w:r>
      <w:r w:rsidRPr="0004206B">
        <w:t>未成年人获取疫情动态、坚持学习、与朋友保持沟通的重要保障</w:t>
      </w:r>
      <w:r>
        <w:rPr>
          <w:rFonts w:hint="eastAsia"/>
        </w:rPr>
        <w:t>，发挥了十分积极的作用</w:t>
      </w:r>
      <w:r w:rsidRPr="0004206B">
        <w:t>。</w:t>
      </w:r>
      <w:r w:rsidR="00826D72" w:rsidRPr="00826D72">
        <w:rPr>
          <w:rFonts w:hint="eastAsia"/>
        </w:rPr>
        <w:t>针对全国</w:t>
      </w:r>
      <w:r w:rsidR="00826D72" w:rsidRPr="00826D72">
        <w:rPr>
          <w:rFonts w:hint="eastAsia"/>
        </w:rPr>
        <w:t>18</w:t>
      </w:r>
      <w:r w:rsidR="00826D72" w:rsidRPr="00826D72">
        <w:rPr>
          <w:rFonts w:hint="eastAsia"/>
        </w:rPr>
        <w:t>岁以下在校中小学生调查发现</w:t>
      </w:r>
      <w:r>
        <w:rPr>
          <w:rStyle w:val="af0"/>
        </w:rPr>
        <w:footnoteReference w:id="23"/>
      </w:r>
      <w:r>
        <w:rPr>
          <w:rFonts w:hint="eastAsia"/>
        </w:rPr>
        <w:t>，</w:t>
      </w:r>
      <w:r w:rsidRPr="0004206B">
        <w:t>86.0%</w:t>
      </w:r>
      <w:r>
        <w:rPr>
          <w:rFonts w:hint="eastAsia"/>
        </w:rPr>
        <w:t>的</w:t>
      </w:r>
      <w:r w:rsidRPr="0004206B">
        <w:t>未成年网民经常上网关注疫情消息或学习防疫知识</w:t>
      </w:r>
      <w:r>
        <w:rPr>
          <w:rFonts w:hint="eastAsia"/>
        </w:rPr>
        <w:t>；</w:t>
      </w:r>
      <w:r w:rsidRPr="0004206B">
        <w:t>57.3%</w:t>
      </w:r>
      <w:r>
        <w:rPr>
          <w:rFonts w:hint="eastAsia"/>
        </w:rPr>
        <w:t>的未成年</w:t>
      </w:r>
      <w:r w:rsidR="00D82733">
        <w:rPr>
          <w:rFonts w:hint="eastAsia"/>
        </w:rPr>
        <w:t>网民</w:t>
      </w:r>
      <w:r w:rsidRPr="0004206B">
        <w:t>认为疫情期间互联网对自己的生活产生的积极影响更多。</w:t>
      </w:r>
      <w:r w:rsidR="004B3BA6">
        <w:rPr>
          <w:rFonts w:hint="eastAsia"/>
        </w:rPr>
        <w:t>当前，</w:t>
      </w:r>
      <w:r>
        <w:rPr>
          <w:rFonts w:hint="eastAsia"/>
        </w:rPr>
        <w:t>我国未成年人的互联网使用情况存在以下特点：</w:t>
      </w:r>
    </w:p>
    <w:p w14:paraId="1F18C199" w14:textId="77777777" w:rsidR="00D97906" w:rsidRDefault="00D97906" w:rsidP="00D97906">
      <w:pPr>
        <w:ind w:firstLine="422"/>
      </w:pPr>
      <w:r w:rsidRPr="0004206B">
        <w:rPr>
          <w:rFonts w:hint="eastAsia"/>
          <w:b/>
          <w:bCs/>
        </w:rPr>
        <w:t>一是</w:t>
      </w:r>
      <w:r>
        <w:rPr>
          <w:rFonts w:hint="eastAsia"/>
          <w:b/>
          <w:bCs/>
        </w:rPr>
        <w:t>未成年人</w:t>
      </w:r>
      <w:r w:rsidRPr="0004206B">
        <w:rPr>
          <w:rFonts w:hint="eastAsia"/>
          <w:b/>
          <w:bCs/>
        </w:rPr>
        <w:t>“触网”低龄化趋势明显。</w:t>
      </w:r>
      <w:r w:rsidRPr="007E5F8E">
        <w:rPr>
          <w:rFonts w:hint="eastAsia"/>
        </w:rPr>
        <w:t>数据显示，</w:t>
      </w:r>
      <w:r w:rsidRPr="007E5F8E">
        <w:t>我国未成年网民</w:t>
      </w:r>
      <w:r>
        <w:rPr>
          <w:rFonts w:hint="eastAsia"/>
        </w:rPr>
        <w:t>已达</w:t>
      </w:r>
      <w:r w:rsidRPr="007E5F8E">
        <w:t>1.83</w:t>
      </w:r>
      <w:r w:rsidRPr="007E5F8E">
        <w:t>亿，互联网普及率为</w:t>
      </w:r>
      <w:r w:rsidRPr="007E5F8E">
        <w:t>94.9%</w:t>
      </w:r>
      <w:r w:rsidRPr="007E5F8E">
        <w:t>，远高于成年</w:t>
      </w:r>
      <w:r>
        <w:rPr>
          <w:rFonts w:hint="eastAsia"/>
        </w:rPr>
        <w:t>群体</w:t>
      </w:r>
      <w:r w:rsidRPr="007E5F8E">
        <w:t>互联网普及率。</w:t>
      </w:r>
      <w:r>
        <w:rPr>
          <w:rFonts w:hint="eastAsia"/>
        </w:rPr>
        <w:t>其中，</w:t>
      </w:r>
      <w:r w:rsidRPr="007E5F8E">
        <w:rPr>
          <w:rFonts w:hint="eastAsia"/>
        </w:rPr>
        <w:t>小学生互联网普及率</w:t>
      </w:r>
      <w:r>
        <w:rPr>
          <w:rFonts w:hint="eastAsia"/>
        </w:rPr>
        <w:t>达到</w:t>
      </w:r>
      <w:r w:rsidRPr="007E5F8E">
        <w:t>92.1%</w:t>
      </w:r>
      <w:r w:rsidRPr="007E5F8E">
        <w:t>。</w:t>
      </w:r>
      <w:r>
        <w:rPr>
          <w:rFonts w:hint="eastAsia"/>
        </w:rPr>
        <w:t>值得注意的是，</w:t>
      </w:r>
      <w:r w:rsidRPr="007E5F8E">
        <w:t>未成年人在学龄前就接触互联网的</w:t>
      </w:r>
      <w:r>
        <w:rPr>
          <w:rFonts w:hint="eastAsia"/>
        </w:rPr>
        <w:t>比例</w:t>
      </w:r>
      <w:r w:rsidRPr="007E5F8E">
        <w:t>达到</w:t>
      </w:r>
      <w:r w:rsidRPr="007E5F8E">
        <w:t>33.7%</w:t>
      </w:r>
      <w:r w:rsidRPr="007E5F8E">
        <w:t>，较</w:t>
      </w:r>
      <w:r w:rsidRPr="007E5F8E">
        <w:t>2019</w:t>
      </w:r>
      <w:r w:rsidRPr="007E5F8E">
        <w:t>年（</w:t>
      </w:r>
      <w:r w:rsidRPr="007E5F8E">
        <w:t>32.9%</w:t>
      </w:r>
      <w:r w:rsidRPr="007E5F8E">
        <w:t>）提升</w:t>
      </w:r>
      <w:r w:rsidRPr="007E5F8E">
        <w:t>0.8</w:t>
      </w:r>
      <w:r w:rsidRPr="007E5F8E">
        <w:t>个百分点。</w:t>
      </w:r>
      <w:r>
        <w:rPr>
          <w:rFonts w:hint="eastAsia"/>
        </w:rPr>
        <w:t>此外，</w:t>
      </w:r>
      <w:r w:rsidRPr="007E5F8E">
        <w:t>新冠肺炎疫情发生以来，为保</w:t>
      </w:r>
      <w:r w:rsidRPr="009F17D3">
        <w:rPr>
          <w:rFonts w:asciiTheme="majorEastAsia" w:eastAsiaTheme="majorEastAsia" w:hAnsiTheme="majorEastAsia" w:hint="eastAsia"/>
        </w:rPr>
        <w:t>证</w:t>
      </w:r>
      <w:r w:rsidRPr="009F17D3">
        <w:rPr>
          <w:rFonts w:asciiTheme="majorEastAsia" w:eastAsiaTheme="majorEastAsia" w:hAnsiTheme="majorEastAsia"/>
        </w:rPr>
        <w:t>“</w:t>
      </w:r>
      <w:r w:rsidRPr="009F17D3">
        <w:rPr>
          <w:rFonts w:asciiTheme="majorEastAsia" w:eastAsiaTheme="majorEastAsia" w:hAnsiTheme="majorEastAsia" w:hint="eastAsia"/>
        </w:rPr>
        <w:t>停课不停学</w:t>
      </w:r>
      <w:r w:rsidRPr="009F17D3">
        <w:rPr>
          <w:rFonts w:asciiTheme="majorEastAsia" w:eastAsiaTheme="majorEastAsia" w:hAnsiTheme="majorEastAsia"/>
        </w:rPr>
        <w:t>”</w:t>
      </w:r>
      <w:r w:rsidRPr="007E5F8E">
        <w:t>，很多学校</w:t>
      </w:r>
      <w:proofErr w:type="gramStart"/>
      <w:r w:rsidRPr="007E5F8E">
        <w:t>利用网</w:t>
      </w:r>
      <w:r w:rsidRPr="007E5F8E">
        <w:lastRenderedPageBreak/>
        <w:t>课进行</w:t>
      </w:r>
      <w:proofErr w:type="gramEnd"/>
      <w:r w:rsidRPr="007E5F8E">
        <w:t>在线教学，</w:t>
      </w:r>
      <w:r>
        <w:rPr>
          <w:rFonts w:hint="eastAsia"/>
        </w:rPr>
        <w:t>也成为</w:t>
      </w:r>
      <w:r w:rsidRPr="007E5F8E">
        <w:t>推动</w:t>
      </w:r>
      <w:r>
        <w:rPr>
          <w:rFonts w:hint="eastAsia"/>
        </w:rPr>
        <w:t>以小学生为代表的低龄</w:t>
      </w:r>
      <w:r w:rsidRPr="007E5F8E">
        <w:t>未成年人互联网普及率进一步提升</w:t>
      </w:r>
      <w:r>
        <w:rPr>
          <w:rFonts w:hint="eastAsia"/>
        </w:rPr>
        <w:t>的重要原因</w:t>
      </w:r>
      <w:r w:rsidRPr="007E5F8E">
        <w:t>。</w:t>
      </w:r>
    </w:p>
    <w:p w14:paraId="13C7BA9D" w14:textId="77777777" w:rsidR="00D97906" w:rsidRPr="00862C0E" w:rsidRDefault="00D97906" w:rsidP="00D97906">
      <w:pPr>
        <w:ind w:firstLine="422"/>
      </w:pPr>
      <w:r w:rsidRPr="00165061">
        <w:rPr>
          <w:rFonts w:hint="eastAsia"/>
          <w:b/>
          <w:bCs/>
        </w:rPr>
        <w:t>二是</w:t>
      </w:r>
      <w:r w:rsidRPr="00165061">
        <w:rPr>
          <w:b/>
          <w:bCs/>
        </w:rPr>
        <w:t>城乡未成年人互联网普及率基本拉平。</w:t>
      </w:r>
      <w:r>
        <w:rPr>
          <w:rFonts w:hint="eastAsia"/>
        </w:rPr>
        <w:t>我国</w:t>
      </w:r>
      <w:r w:rsidRPr="00862C0E">
        <w:t>城镇未成年人互联网普及率达到</w:t>
      </w:r>
      <w:r w:rsidRPr="00862C0E">
        <w:t>95.0%</w:t>
      </w:r>
      <w:r w:rsidRPr="00862C0E">
        <w:t>，农村为</w:t>
      </w:r>
      <w:r w:rsidRPr="00862C0E">
        <w:t>94.7%</w:t>
      </w:r>
      <w:r w:rsidRPr="00862C0E">
        <w:t>，两者差距从</w:t>
      </w:r>
      <w:r w:rsidRPr="00862C0E">
        <w:t>2018</w:t>
      </w:r>
      <w:r w:rsidRPr="00862C0E">
        <w:t>年的</w:t>
      </w:r>
      <w:r w:rsidRPr="00862C0E">
        <w:t>5.4</w:t>
      </w:r>
      <w:r w:rsidRPr="00862C0E">
        <w:t>个百分点下降至</w:t>
      </w:r>
      <w:r w:rsidRPr="00862C0E">
        <w:t>2019</w:t>
      </w:r>
      <w:r w:rsidRPr="00862C0E">
        <w:t>年的</w:t>
      </w:r>
      <w:r w:rsidRPr="00862C0E">
        <w:t>3.6</w:t>
      </w:r>
      <w:r w:rsidRPr="00862C0E">
        <w:t>个百分点，</w:t>
      </w:r>
      <w:r>
        <w:rPr>
          <w:rFonts w:hint="eastAsia"/>
        </w:rPr>
        <w:t>并在</w:t>
      </w:r>
      <w:r w:rsidRPr="00862C0E">
        <w:t>2020</w:t>
      </w:r>
      <w:r w:rsidRPr="00862C0E">
        <w:t>年</w:t>
      </w:r>
      <w:r>
        <w:rPr>
          <w:rFonts w:hint="eastAsia"/>
        </w:rPr>
        <w:t>进一步</w:t>
      </w:r>
      <w:r w:rsidRPr="00862C0E">
        <w:t>下降至</w:t>
      </w:r>
      <w:r w:rsidRPr="00862C0E">
        <w:t>0.3</w:t>
      </w:r>
      <w:r w:rsidRPr="00862C0E">
        <w:t>个百分点，目前已基本一致。随着移动互联网向农村</w:t>
      </w:r>
      <w:r>
        <w:rPr>
          <w:rFonts w:hint="eastAsia"/>
        </w:rPr>
        <w:t>居民的</w:t>
      </w:r>
      <w:r w:rsidRPr="00862C0E">
        <w:t>持续渗透，农村未成年网民通过手机上网的比例达到</w:t>
      </w:r>
      <w:r w:rsidRPr="00862C0E">
        <w:t>92.7%</w:t>
      </w:r>
      <w:r w:rsidRPr="00862C0E">
        <w:t>，</w:t>
      </w:r>
      <w:r>
        <w:rPr>
          <w:rFonts w:hint="eastAsia"/>
        </w:rPr>
        <w:t>甚至高于</w:t>
      </w:r>
      <w:r w:rsidRPr="00862C0E">
        <w:t>城镇</w:t>
      </w:r>
      <w:r w:rsidRPr="00862C0E">
        <w:t>0.7</w:t>
      </w:r>
      <w:r w:rsidRPr="00862C0E">
        <w:t>个百分点。</w:t>
      </w:r>
      <w:r>
        <w:rPr>
          <w:rFonts w:hint="eastAsia"/>
        </w:rPr>
        <w:t>但</w:t>
      </w:r>
      <w:r w:rsidRPr="00862C0E">
        <w:t>在</w:t>
      </w:r>
      <w:r>
        <w:rPr>
          <w:rFonts w:hint="eastAsia"/>
        </w:rPr>
        <w:t>互联网</w:t>
      </w:r>
      <w:r w:rsidRPr="00862C0E">
        <w:t>应用</w:t>
      </w:r>
      <w:r>
        <w:rPr>
          <w:rFonts w:hint="eastAsia"/>
        </w:rPr>
        <w:t>的深度与广度</w:t>
      </w:r>
      <w:r w:rsidRPr="00862C0E">
        <w:t>方面，</w:t>
      </w:r>
      <w:r>
        <w:rPr>
          <w:rFonts w:hint="eastAsia"/>
        </w:rPr>
        <w:t>城乡未成年人的应用水平仍存在较大差异。</w:t>
      </w:r>
      <w:r w:rsidRPr="00862C0E">
        <w:t>城镇未成年网民使用搜索引擎、社交网站、新闻、购物等社会属性较强的应用比例</w:t>
      </w:r>
      <w:r>
        <w:rPr>
          <w:rFonts w:hint="eastAsia"/>
        </w:rPr>
        <w:t>明显较高</w:t>
      </w:r>
      <w:r w:rsidRPr="00862C0E">
        <w:t>，而农村未成年网民</w:t>
      </w:r>
      <w:r>
        <w:rPr>
          <w:rFonts w:hint="eastAsia"/>
        </w:rPr>
        <w:t>则更偏好于使用</w:t>
      </w:r>
      <w:r w:rsidRPr="00862C0E">
        <w:t>短视频、动画或漫画等休</w:t>
      </w:r>
      <w:r w:rsidRPr="00862C0E">
        <w:rPr>
          <w:rFonts w:hint="eastAsia"/>
        </w:rPr>
        <w:t>闲娱乐</w:t>
      </w:r>
      <w:r>
        <w:rPr>
          <w:rFonts w:hint="eastAsia"/>
        </w:rPr>
        <w:t>应用</w:t>
      </w:r>
      <w:r w:rsidRPr="00862C0E">
        <w:rPr>
          <w:rFonts w:hint="eastAsia"/>
        </w:rPr>
        <w:t>。</w:t>
      </w:r>
    </w:p>
    <w:p w14:paraId="704EDD11" w14:textId="2FB10D4C" w:rsidR="00D97906" w:rsidRDefault="00D97906" w:rsidP="00D97906">
      <w:pPr>
        <w:ind w:firstLine="422"/>
      </w:pPr>
      <w:r w:rsidRPr="00165061">
        <w:rPr>
          <w:rFonts w:hint="eastAsia"/>
          <w:b/>
          <w:bCs/>
        </w:rPr>
        <w:t>三是</w:t>
      </w:r>
      <w:r w:rsidRPr="00165061">
        <w:rPr>
          <w:b/>
          <w:bCs/>
        </w:rPr>
        <w:t>新型智能终端</w:t>
      </w:r>
      <w:r w:rsidRPr="00165061">
        <w:rPr>
          <w:rFonts w:hint="eastAsia"/>
          <w:b/>
          <w:bCs/>
        </w:rPr>
        <w:t>在未成年群体中</w:t>
      </w:r>
      <w:r w:rsidRPr="00165061">
        <w:rPr>
          <w:b/>
          <w:bCs/>
        </w:rPr>
        <w:t>迅速普及。</w:t>
      </w:r>
      <w:r w:rsidRPr="00862C0E">
        <w:t>未成年网民拥有属于自己的上网设备的</w:t>
      </w:r>
      <w:r>
        <w:rPr>
          <w:rFonts w:hint="eastAsia"/>
        </w:rPr>
        <w:t>比例</w:t>
      </w:r>
      <w:r w:rsidRPr="00862C0E">
        <w:t>已达</w:t>
      </w:r>
      <w:r w:rsidRPr="00862C0E">
        <w:t>82.9%</w:t>
      </w:r>
      <w:r w:rsidRPr="00862C0E">
        <w:t>，其中移动智能终端是主要上网设备。各类上网设备中，手机的拥有比例最高（</w:t>
      </w:r>
      <w:r w:rsidRPr="00862C0E">
        <w:t>65.0%</w:t>
      </w:r>
      <w:r w:rsidRPr="00862C0E">
        <w:t>），较</w:t>
      </w:r>
      <w:r w:rsidRPr="00862C0E">
        <w:t>2019</w:t>
      </w:r>
      <w:r w:rsidRPr="00862C0E">
        <w:t>年提升</w:t>
      </w:r>
      <w:r w:rsidRPr="00862C0E">
        <w:t>1.4</w:t>
      </w:r>
      <w:r w:rsidRPr="00862C0E">
        <w:t>个百分点</w:t>
      </w:r>
      <w:r>
        <w:rPr>
          <w:rFonts w:hint="eastAsia"/>
        </w:rPr>
        <w:t>；</w:t>
      </w:r>
      <w:r w:rsidRPr="00862C0E">
        <w:t>其次为平板电脑（</w:t>
      </w:r>
      <w:r w:rsidRPr="00862C0E">
        <w:t>26.0%</w:t>
      </w:r>
      <w:r w:rsidRPr="00862C0E">
        <w:t>），较</w:t>
      </w:r>
      <w:r w:rsidRPr="00862C0E">
        <w:t>2019</w:t>
      </w:r>
      <w:r w:rsidRPr="00862C0E">
        <w:t>年提升</w:t>
      </w:r>
      <w:r w:rsidRPr="00862C0E">
        <w:t>2.0</w:t>
      </w:r>
      <w:r w:rsidRPr="00862C0E">
        <w:t>个百分点。值得注意的是，智能手表</w:t>
      </w:r>
      <w:r>
        <w:rPr>
          <w:rFonts w:hint="eastAsia"/>
        </w:rPr>
        <w:t>作为新型智能终端的代表性产品，其在未成年网民中的</w:t>
      </w:r>
      <w:r w:rsidRPr="00862C0E">
        <w:t>拥有比例也已达到</w:t>
      </w:r>
      <w:r w:rsidRPr="00862C0E">
        <w:t>25.3%</w:t>
      </w:r>
      <w:r w:rsidRPr="00862C0E">
        <w:t>。随着智能设备等相关产业日趋成熟，以及</w:t>
      </w:r>
      <w:r w:rsidRPr="00862C0E">
        <w:t>5G</w:t>
      </w:r>
      <w:r w:rsidRPr="00862C0E">
        <w:t>网络逐渐铺开，智能手表、智能台灯等新型智能设备在未成年人中迅速普及，这也使得未成年人隐私安</w:t>
      </w:r>
      <w:r w:rsidRPr="00862C0E">
        <w:rPr>
          <w:rFonts w:hint="eastAsia"/>
        </w:rPr>
        <w:t>全保护更加复杂。</w:t>
      </w:r>
    </w:p>
    <w:p w14:paraId="1C83D2AF" w14:textId="77777777" w:rsidR="00D97906" w:rsidRPr="00862C0E" w:rsidRDefault="00D97906" w:rsidP="00D97906">
      <w:pPr>
        <w:ind w:firstLine="422"/>
      </w:pPr>
      <w:r>
        <w:rPr>
          <w:rFonts w:hint="eastAsia"/>
          <w:b/>
          <w:bCs/>
        </w:rPr>
        <w:t>四</w:t>
      </w:r>
      <w:r w:rsidRPr="00271613">
        <w:rPr>
          <w:rFonts w:hint="eastAsia"/>
          <w:b/>
          <w:bCs/>
        </w:rPr>
        <w:t>是未成年人网络安全</w:t>
      </w:r>
      <w:r>
        <w:rPr>
          <w:rFonts w:hint="eastAsia"/>
          <w:b/>
          <w:bCs/>
        </w:rPr>
        <w:t>体验与维权意识</w:t>
      </w:r>
      <w:r w:rsidRPr="00271613">
        <w:rPr>
          <w:rFonts w:hint="eastAsia"/>
          <w:b/>
          <w:bCs/>
        </w:rPr>
        <w:t>明显改善。</w:t>
      </w:r>
      <w:r w:rsidRPr="00A2096D">
        <w:rPr>
          <w:rFonts w:hint="eastAsia"/>
          <w:b/>
          <w:bCs/>
        </w:rPr>
        <w:t>安全事件</w:t>
      </w:r>
      <w:r>
        <w:rPr>
          <w:rFonts w:hint="eastAsia"/>
          <w:b/>
          <w:bCs/>
        </w:rPr>
        <w:t>方面</w:t>
      </w:r>
      <w:r w:rsidRPr="00A2096D">
        <w:rPr>
          <w:rFonts w:hint="eastAsia"/>
          <w:b/>
          <w:bCs/>
        </w:rPr>
        <w:t>，</w:t>
      </w:r>
      <w:r w:rsidRPr="00271613">
        <w:t>未成年人表示曾遭遇网络安全事件的比例为</w:t>
      </w:r>
      <w:r w:rsidRPr="00271613">
        <w:t>27.2%</w:t>
      </w:r>
      <w:r w:rsidRPr="00271613">
        <w:t>，较</w:t>
      </w:r>
      <w:r w:rsidRPr="00271613">
        <w:t>2019</w:t>
      </w:r>
      <w:r w:rsidRPr="00271613">
        <w:t>年下降</w:t>
      </w:r>
      <w:r w:rsidRPr="00271613">
        <w:t>6.8</w:t>
      </w:r>
      <w:r w:rsidRPr="00271613">
        <w:t>个百分点。</w:t>
      </w:r>
      <w:r w:rsidRPr="00A2096D">
        <w:rPr>
          <w:rFonts w:hint="eastAsia"/>
          <w:b/>
          <w:bCs/>
        </w:rPr>
        <w:t>不良信息</w:t>
      </w:r>
      <w:r>
        <w:rPr>
          <w:rFonts w:hint="eastAsia"/>
          <w:b/>
          <w:bCs/>
        </w:rPr>
        <w:t>方面</w:t>
      </w:r>
      <w:r w:rsidRPr="00A2096D">
        <w:rPr>
          <w:rFonts w:hint="eastAsia"/>
          <w:b/>
          <w:bCs/>
        </w:rPr>
        <w:t>，</w:t>
      </w:r>
      <w:r w:rsidRPr="00271613">
        <w:t>未成年人表示曾</w:t>
      </w:r>
      <w:r w:rsidRPr="0097495E">
        <w:rPr>
          <w:rFonts w:hint="eastAsia"/>
        </w:rPr>
        <w:t>在上网</w:t>
      </w:r>
      <w:r>
        <w:rPr>
          <w:rFonts w:hint="eastAsia"/>
        </w:rPr>
        <w:t>过程</w:t>
      </w:r>
      <w:r w:rsidRPr="0097495E">
        <w:rPr>
          <w:rFonts w:hint="eastAsia"/>
        </w:rPr>
        <w:t>中遭遇不良信息</w:t>
      </w:r>
      <w:r w:rsidRPr="00271613">
        <w:t>的比例为</w:t>
      </w:r>
      <w:r>
        <w:t>34</w:t>
      </w:r>
      <w:r w:rsidRPr="00271613">
        <w:t>.5%</w:t>
      </w:r>
      <w:r>
        <w:rPr>
          <w:rFonts w:hint="eastAsia"/>
        </w:rPr>
        <w:t>，</w:t>
      </w:r>
      <w:r w:rsidRPr="00271613">
        <w:t>较</w:t>
      </w:r>
      <w:r w:rsidRPr="00271613">
        <w:t>2019</w:t>
      </w:r>
      <w:r w:rsidRPr="00271613">
        <w:t>年</w:t>
      </w:r>
      <w:r>
        <w:rPr>
          <w:rFonts w:hint="eastAsia"/>
        </w:rPr>
        <w:t>下降</w:t>
      </w:r>
      <w:r w:rsidRPr="00271613">
        <w:t>11.5</w:t>
      </w:r>
      <w:r w:rsidRPr="00271613">
        <w:t>个百分点。</w:t>
      </w:r>
      <w:r w:rsidRPr="00A2096D">
        <w:rPr>
          <w:rFonts w:hint="eastAsia"/>
          <w:b/>
          <w:bCs/>
        </w:rPr>
        <w:t>维权意识</w:t>
      </w:r>
      <w:r>
        <w:rPr>
          <w:rFonts w:hint="eastAsia"/>
          <w:b/>
          <w:bCs/>
        </w:rPr>
        <w:t>方面</w:t>
      </w:r>
      <w:r w:rsidRPr="00A2096D">
        <w:rPr>
          <w:rFonts w:hint="eastAsia"/>
          <w:b/>
          <w:bCs/>
        </w:rPr>
        <w:t>，</w:t>
      </w:r>
      <w:r w:rsidRPr="00271613">
        <w:t>知道可以通过互联网对侵害自身的不法行为进行权益维护或举报的未成年网民达到</w:t>
      </w:r>
      <w:r w:rsidRPr="00271613">
        <w:t>74.1%</w:t>
      </w:r>
      <w:r>
        <w:rPr>
          <w:rFonts w:hint="eastAsia"/>
        </w:rPr>
        <w:t>，其中初中及以上学历的未成年</w:t>
      </w:r>
      <w:r w:rsidRPr="00B63293">
        <w:rPr>
          <w:rFonts w:hint="eastAsia"/>
        </w:rPr>
        <w:t>网民对于网络权益维护的认知比例均</w:t>
      </w:r>
      <w:r>
        <w:rPr>
          <w:rFonts w:hint="eastAsia"/>
        </w:rPr>
        <w:t>在</w:t>
      </w:r>
      <w:r w:rsidRPr="00B63293">
        <w:t>85%</w:t>
      </w:r>
      <w:r>
        <w:rPr>
          <w:rFonts w:hint="eastAsia"/>
        </w:rPr>
        <w:t>左右</w:t>
      </w:r>
      <w:r w:rsidRPr="00271613">
        <w:t>。</w:t>
      </w:r>
    </w:p>
    <w:p w14:paraId="083640A5" w14:textId="711BAB52" w:rsidR="00D97906" w:rsidRPr="00862C0E" w:rsidRDefault="00D97906" w:rsidP="00D97906">
      <w:pPr>
        <w:ind w:firstLine="422"/>
      </w:pPr>
      <w:r>
        <w:rPr>
          <w:rFonts w:hint="eastAsia"/>
          <w:b/>
          <w:bCs/>
        </w:rPr>
        <w:t>五</w:t>
      </w:r>
      <w:r w:rsidRPr="00165061">
        <w:rPr>
          <w:rFonts w:hint="eastAsia"/>
          <w:b/>
          <w:bCs/>
        </w:rPr>
        <w:t>是</w:t>
      </w:r>
      <w:r w:rsidRPr="00165061">
        <w:rPr>
          <w:b/>
          <w:bCs/>
        </w:rPr>
        <w:t>家长影响</w:t>
      </w:r>
      <w:r w:rsidR="00A32F51">
        <w:rPr>
          <w:rFonts w:hint="eastAsia"/>
          <w:b/>
          <w:bCs/>
        </w:rPr>
        <w:t>未成年人</w:t>
      </w:r>
      <w:r>
        <w:rPr>
          <w:rFonts w:hint="eastAsia"/>
          <w:b/>
          <w:bCs/>
        </w:rPr>
        <w:t>上网行为</w:t>
      </w:r>
      <w:r w:rsidRPr="00165061">
        <w:rPr>
          <w:b/>
          <w:bCs/>
        </w:rPr>
        <w:t>。</w:t>
      </w:r>
      <w:r w:rsidRPr="00862C0E">
        <w:t>家庭是未成年人上网的主要场所，家长对未成年人上网的引导和管理方式直接影响着未成年人上网行为和习惯。</w:t>
      </w:r>
      <w:r>
        <w:rPr>
          <w:rFonts w:hint="eastAsia"/>
        </w:rPr>
        <w:t>数据显示</w:t>
      </w:r>
      <w:r w:rsidRPr="00862C0E">
        <w:t>，</w:t>
      </w:r>
      <w:r w:rsidRPr="00862C0E">
        <w:t>50.1%</w:t>
      </w:r>
      <w:r w:rsidRPr="00862C0E">
        <w:t>的家长认为家庭是监督引导未成年人上网的最重要因素，但</w:t>
      </w:r>
      <w:r>
        <w:rPr>
          <w:rFonts w:hint="eastAsia"/>
        </w:rPr>
        <w:t>高达</w:t>
      </w:r>
      <w:r w:rsidRPr="00862C0E">
        <w:t>57.5%</w:t>
      </w:r>
      <w:r w:rsidRPr="00862C0E">
        <w:t>的家长表示</w:t>
      </w:r>
      <w:r>
        <w:rPr>
          <w:rFonts w:hint="eastAsia"/>
        </w:rPr>
        <w:t>自己使用</w:t>
      </w:r>
      <w:r w:rsidR="006C6530">
        <w:rPr>
          <w:rFonts w:hint="eastAsia"/>
        </w:rPr>
        <w:t>互联网</w:t>
      </w:r>
      <w:r>
        <w:rPr>
          <w:rFonts w:hint="eastAsia"/>
        </w:rPr>
        <w:t>主要是</w:t>
      </w:r>
      <w:r w:rsidRPr="00862C0E">
        <w:t>看新闻或短视频，</w:t>
      </w:r>
      <w:r w:rsidRPr="00862C0E">
        <w:t>24.7%</w:t>
      </w:r>
      <w:r w:rsidRPr="00862C0E">
        <w:t>的家长认为自己对互联网存在依赖心理，还有</w:t>
      </w:r>
      <w:r w:rsidRPr="00862C0E">
        <w:t>4.1%</w:t>
      </w:r>
      <w:r w:rsidRPr="00862C0E">
        <w:t>的家长表示自己不会上网</w:t>
      </w:r>
      <w:r>
        <w:rPr>
          <w:rFonts w:hint="eastAsia"/>
        </w:rPr>
        <w:t>。</w:t>
      </w:r>
    </w:p>
    <w:p w14:paraId="1570E207" w14:textId="05FCEC29" w:rsidR="002C6A7A" w:rsidRPr="00DB3E93" w:rsidRDefault="00D97906" w:rsidP="00D97906">
      <w:pPr>
        <w:ind w:firstLine="422"/>
      </w:pPr>
      <w:r>
        <w:rPr>
          <w:rFonts w:hint="eastAsia"/>
          <w:b/>
          <w:bCs/>
        </w:rPr>
        <w:t>六是未成年人</w:t>
      </w:r>
      <w:r w:rsidRPr="001C3565">
        <w:rPr>
          <w:rFonts w:hint="eastAsia"/>
          <w:b/>
          <w:bCs/>
        </w:rPr>
        <w:t>网络保护</w:t>
      </w:r>
      <w:r>
        <w:rPr>
          <w:rFonts w:hint="eastAsia"/>
          <w:b/>
          <w:bCs/>
        </w:rPr>
        <w:t>机制正得到全面建立</w:t>
      </w:r>
      <w:r w:rsidRPr="001C3565">
        <w:rPr>
          <w:rFonts w:hint="eastAsia"/>
          <w:b/>
          <w:bCs/>
        </w:rPr>
        <w:t>。</w:t>
      </w:r>
      <w:r w:rsidRPr="004E5398">
        <w:rPr>
          <w:rFonts w:hint="eastAsia"/>
          <w:b/>
          <w:bCs/>
        </w:rPr>
        <w:t>针对</w:t>
      </w:r>
      <w:r>
        <w:rPr>
          <w:rFonts w:hint="eastAsia"/>
          <w:b/>
          <w:bCs/>
        </w:rPr>
        <w:t>未成年网络权益保护</w:t>
      </w:r>
      <w:r w:rsidRPr="004E5398">
        <w:rPr>
          <w:rFonts w:hint="eastAsia"/>
          <w:b/>
          <w:bCs/>
        </w:rPr>
        <w:t>问题，</w:t>
      </w:r>
      <w:r w:rsidRPr="00BB4580">
        <w:rPr>
          <w:rFonts w:hint="eastAsia"/>
        </w:rPr>
        <w:t>国务院</w:t>
      </w:r>
      <w:r>
        <w:rPr>
          <w:rFonts w:hint="eastAsia"/>
        </w:rPr>
        <w:t>于</w:t>
      </w:r>
      <w:r>
        <w:rPr>
          <w:rFonts w:hint="eastAsia"/>
        </w:rPr>
        <w:t>9</w:t>
      </w:r>
      <w:r>
        <w:rPr>
          <w:rFonts w:hint="eastAsia"/>
        </w:rPr>
        <w:t>月</w:t>
      </w:r>
      <w:r w:rsidRPr="00BB4580">
        <w:rPr>
          <w:rFonts w:hint="eastAsia"/>
        </w:rPr>
        <w:t>印发《中国儿童发展纲要（</w:t>
      </w:r>
      <w:r w:rsidRPr="00BB4580">
        <w:t>2021-2030</w:t>
      </w:r>
      <w:r w:rsidRPr="00BB4580">
        <w:t>年）》，</w:t>
      </w:r>
      <w:r>
        <w:rPr>
          <w:rFonts w:hint="eastAsia"/>
        </w:rPr>
        <w:t>要求</w:t>
      </w:r>
      <w:r w:rsidRPr="009E145E">
        <w:rPr>
          <w:rFonts w:hint="eastAsia"/>
        </w:rPr>
        <w:t>加强未成年人网络保护</w:t>
      </w:r>
      <w:r>
        <w:rPr>
          <w:rFonts w:hint="eastAsia"/>
        </w:rPr>
        <w:t>，</w:t>
      </w:r>
      <w:r w:rsidRPr="00BB4580">
        <w:rPr>
          <w:rFonts w:hint="eastAsia"/>
        </w:rPr>
        <w:t>落实政府、企业、学校、家庭、社会保护责任，为儿童提供安全、健康的网络环境，保障儿童在网络空间中的合法权益</w:t>
      </w:r>
      <w:r>
        <w:rPr>
          <w:rFonts w:hint="eastAsia"/>
        </w:rPr>
        <w:t>。</w:t>
      </w:r>
      <w:r w:rsidRPr="00536747">
        <w:rPr>
          <w:rFonts w:hint="eastAsia"/>
          <w:b/>
          <w:bCs/>
        </w:rPr>
        <w:t>针对</w:t>
      </w:r>
      <w:r>
        <w:rPr>
          <w:rFonts w:hint="eastAsia"/>
          <w:b/>
          <w:bCs/>
        </w:rPr>
        <w:t>未成年人</w:t>
      </w:r>
      <w:r w:rsidRPr="00536747">
        <w:rPr>
          <w:rFonts w:hint="eastAsia"/>
          <w:b/>
          <w:bCs/>
        </w:rPr>
        <w:t>网络沉迷</w:t>
      </w:r>
      <w:r>
        <w:rPr>
          <w:rFonts w:hint="eastAsia"/>
          <w:b/>
          <w:bCs/>
        </w:rPr>
        <w:t>和游戏过度消费</w:t>
      </w:r>
      <w:r w:rsidRPr="00536747">
        <w:rPr>
          <w:rFonts w:hint="eastAsia"/>
          <w:b/>
          <w:bCs/>
        </w:rPr>
        <w:t>问题，</w:t>
      </w:r>
      <w:r w:rsidRPr="00536747">
        <w:rPr>
          <w:rFonts w:hint="eastAsia"/>
        </w:rPr>
        <w:t>国家新闻出版署</w:t>
      </w:r>
      <w:r>
        <w:rPr>
          <w:rFonts w:hint="eastAsia"/>
        </w:rPr>
        <w:t>发布</w:t>
      </w:r>
      <w:r w:rsidRPr="00536747">
        <w:rPr>
          <w:rFonts w:hint="eastAsia"/>
        </w:rPr>
        <w:t>《关于</w:t>
      </w:r>
      <w:r w:rsidRPr="00536747">
        <w:rPr>
          <w:rFonts w:hint="eastAsia"/>
        </w:rPr>
        <w:lastRenderedPageBreak/>
        <w:t>进一步严格管理</w:t>
      </w:r>
      <w:r w:rsidRPr="00536747">
        <w:t>切实防止未成年人沉迷网络游戏的通知》</w:t>
      </w:r>
      <w:r>
        <w:rPr>
          <w:rFonts w:hint="eastAsia"/>
        </w:rPr>
        <w:t>，</w:t>
      </w:r>
      <w:r w:rsidRPr="00536747">
        <w:rPr>
          <w:rFonts w:hint="eastAsia"/>
        </w:rPr>
        <w:t>严格限制</w:t>
      </w:r>
      <w:r>
        <w:rPr>
          <w:rFonts w:hint="eastAsia"/>
        </w:rPr>
        <w:t>企业</w:t>
      </w:r>
      <w:r w:rsidRPr="00536747">
        <w:rPr>
          <w:rFonts w:hint="eastAsia"/>
        </w:rPr>
        <w:t>向未成年人提供网络游戏服务的时间，</w:t>
      </w:r>
      <w:r>
        <w:rPr>
          <w:rFonts w:hint="eastAsia"/>
        </w:rPr>
        <w:t>并且</w:t>
      </w:r>
      <w:r w:rsidRPr="00536747">
        <w:rPr>
          <w:rFonts w:hint="eastAsia"/>
        </w:rPr>
        <w:t>不得向未实名注册和登录的用户提供游戏服务</w:t>
      </w:r>
      <w:r>
        <w:rPr>
          <w:rFonts w:hint="eastAsia"/>
        </w:rPr>
        <w:t>。在相关政策的推动下，未成年用户的网络游戏使用时长和付费明显降低。</w:t>
      </w:r>
    </w:p>
    <w:p w14:paraId="778707F8" w14:textId="77777777" w:rsidR="002C6A7A" w:rsidRPr="002C6A7A" w:rsidRDefault="002C6A7A" w:rsidP="008D2258">
      <w:pPr>
        <w:ind w:firstLine="420"/>
        <w:rPr>
          <w:rFonts w:eastAsiaTheme="minorEastAsia"/>
          <w:color w:val="000000" w:themeColor="text1"/>
          <w:kern w:val="44"/>
          <w:szCs w:val="21"/>
        </w:rPr>
      </w:pPr>
    </w:p>
    <w:p w14:paraId="2B06AAE7" w14:textId="77777777" w:rsidR="008D2258" w:rsidRPr="00AD5BB6" w:rsidRDefault="008D2258">
      <w:pPr>
        <w:widowControl/>
        <w:spacing w:line="240" w:lineRule="auto"/>
        <w:ind w:firstLineChars="0" w:firstLine="0"/>
        <w:jc w:val="left"/>
        <w:rPr>
          <w:rFonts w:eastAsiaTheme="minorEastAsia"/>
          <w:color w:val="000000" w:themeColor="text1"/>
          <w:kern w:val="44"/>
          <w:szCs w:val="21"/>
        </w:rPr>
      </w:pPr>
      <w:r w:rsidRPr="00AD5BB6">
        <w:rPr>
          <w:rFonts w:eastAsiaTheme="minorEastAsia"/>
          <w:color w:val="000000" w:themeColor="text1"/>
          <w:kern w:val="44"/>
          <w:szCs w:val="21"/>
        </w:rPr>
        <w:br w:type="page"/>
      </w:r>
    </w:p>
    <w:p w14:paraId="41834CC6" w14:textId="77777777" w:rsidR="00B241DB" w:rsidRDefault="00B241DB">
      <w:pPr>
        <w:widowControl/>
        <w:spacing w:line="240" w:lineRule="auto"/>
        <w:ind w:firstLineChars="0" w:firstLine="0"/>
        <w:jc w:val="left"/>
        <w:rPr>
          <w:rFonts w:eastAsia="仿宋_GB2312"/>
          <w:b/>
          <w:color w:val="000000" w:themeColor="text1"/>
          <w:kern w:val="44"/>
          <w:sz w:val="52"/>
          <w:szCs w:val="52"/>
        </w:rPr>
      </w:pPr>
      <w:r>
        <w:rPr>
          <w:rFonts w:eastAsia="仿宋_GB2312"/>
          <w:b/>
          <w:color w:val="000000" w:themeColor="text1"/>
          <w:sz w:val="52"/>
          <w:szCs w:val="52"/>
        </w:rPr>
        <w:lastRenderedPageBreak/>
        <w:br w:type="page"/>
      </w:r>
    </w:p>
    <w:p w14:paraId="39D72B4C" w14:textId="46E104D5" w:rsidR="00152A91" w:rsidRPr="00AD5BB6" w:rsidRDefault="00152A91" w:rsidP="00467B28">
      <w:pPr>
        <w:pStyle w:val="1"/>
        <w:numPr>
          <w:ilvl w:val="0"/>
          <w:numId w:val="2"/>
        </w:numPr>
        <w:spacing w:before="120" w:after="600" w:line="312" w:lineRule="auto"/>
        <w:ind w:left="0" w:firstLineChars="0" w:firstLine="0"/>
        <w:rPr>
          <w:rFonts w:eastAsia="仿宋_GB2312"/>
          <w:b/>
          <w:color w:val="000000" w:themeColor="text1"/>
          <w:sz w:val="52"/>
          <w:szCs w:val="52"/>
        </w:rPr>
      </w:pPr>
      <w:bookmarkStart w:id="344" w:name="_Toc95747608"/>
      <w:r w:rsidRPr="00AD5BB6">
        <w:rPr>
          <w:rFonts w:eastAsia="仿宋_GB2312" w:hint="eastAsia"/>
          <w:b/>
          <w:color w:val="000000" w:themeColor="text1"/>
          <w:sz w:val="52"/>
          <w:szCs w:val="52"/>
        </w:rPr>
        <w:lastRenderedPageBreak/>
        <w:t>互联网应用发展</w:t>
      </w:r>
      <w:r w:rsidRPr="00AD5BB6">
        <w:rPr>
          <w:rFonts w:eastAsia="仿宋_GB2312"/>
          <w:b/>
          <w:color w:val="000000" w:themeColor="text1"/>
          <w:sz w:val="52"/>
          <w:szCs w:val="52"/>
        </w:rPr>
        <w:t>状况</w:t>
      </w:r>
      <w:bookmarkEnd w:id="344"/>
    </w:p>
    <w:p w14:paraId="0EA4D21D" w14:textId="77777777" w:rsidR="00DD0256" w:rsidRPr="00AD5BB6" w:rsidRDefault="00DD0256" w:rsidP="004C5589">
      <w:pPr>
        <w:pStyle w:val="2"/>
        <w:numPr>
          <w:ilvl w:val="0"/>
          <w:numId w:val="6"/>
        </w:numPr>
        <w:spacing w:before="400" w:after="300" w:line="312" w:lineRule="auto"/>
        <w:ind w:left="0" w:firstLine="0"/>
        <w:rPr>
          <w:rFonts w:eastAsia="黑体"/>
          <w:color w:val="000000" w:themeColor="text1"/>
          <w:sz w:val="36"/>
          <w:szCs w:val="36"/>
        </w:rPr>
      </w:pPr>
      <w:bookmarkStart w:id="345" w:name="_Toc95747609"/>
      <w:r w:rsidRPr="00AD5BB6">
        <w:rPr>
          <w:rFonts w:eastAsia="黑体" w:hint="eastAsia"/>
          <w:color w:val="000000" w:themeColor="text1"/>
          <w:sz w:val="36"/>
          <w:szCs w:val="36"/>
        </w:rPr>
        <w:t>互联网应用</w:t>
      </w:r>
      <w:bookmarkEnd w:id="198"/>
      <w:bookmarkEnd w:id="199"/>
      <w:bookmarkEnd w:id="200"/>
      <w:r w:rsidRPr="00AD5BB6">
        <w:rPr>
          <w:rFonts w:eastAsia="黑体" w:hint="eastAsia"/>
          <w:color w:val="000000" w:themeColor="text1"/>
          <w:sz w:val="36"/>
          <w:szCs w:val="36"/>
        </w:rPr>
        <w:t>发展</w:t>
      </w:r>
      <w:bookmarkEnd w:id="201"/>
      <w:r w:rsidR="00152A91" w:rsidRPr="00AD5BB6">
        <w:rPr>
          <w:rFonts w:eastAsia="黑体" w:hint="eastAsia"/>
          <w:color w:val="000000" w:themeColor="text1"/>
          <w:sz w:val="36"/>
          <w:szCs w:val="36"/>
        </w:rPr>
        <w:t>概述</w:t>
      </w:r>
      <w:bookmarkEnd w:id="345"/>
    </w:p>
    <w:p w14:paraId="5149A9C6" w14:textId="77777777" w:rsidR="00725260" w:rsidRPr="007E117A" w:rsidRDefault="00725260" w:rsidP="00725260">
      <w:pPr>
        <w:ind w:firstLine="420"/>
        <w:rPr>
          <w:rFonts w:eastAsiaTheme="minorEastAsia"/>
          <w:color w:val="000000" w:themeColor="text1"/>
          <w:kern w:val="44"/>
          <w:szCs w:val="21"/>
        </w:rPr>
      </w:pPr>
      <w:bookmarkStart w:id="346" w:name="_Toc456859279"/>
      <w:r w:rsidRPr="00570BCA">
        <w:rPr>
          <w:rFonts w:hint="eastAsia"/>
          <w:color w:val="000000" w:themeColor="text1"/>
        </w:rPr>
        <w:t>2021</w:t>
      </w:r>
      <w:r w:rsidRPr="00570BCA">
        <w:rPr>
          <w:rFonts w:hint="eastAsia"/>
          <w:color w:val="000000" w:themeColor="text1"/>
        </w:rPr>
        <w:t>年我国各类个人互联网应用用户规模</w:t>
      </w:r>
      <w:proofErr w:type="gramStart"/>
      <w:r w:rsidRPr="00570BCA">
        <w:rPr>
          <w:rFonts w:hint="eastAsia"/>
          <w:color w:val="000000" w:themeColor="text1"/>
        </w:rPr>
        <w:t>呈普遍</w:t>
      </w:r>
      <w:proofErr w:type="gramEnd"/>
      <w:r w:rsidRPr="00570BCA">
        <w:rPr>
          <w:rFonts w:hint="eastAsia"/>
          <w:color w:val="000000" w:themeColor="text1"/>
        </w:rPr>
        <w:t>增长态势。其中，在线医疗、在线办公的用户规模增长最为明显，较</w:t>
      </w:r>
      <w:r w:rsidRPr="00570BCA">
        <w:rPr>
          <w:rFonts w:hint="eastAsia"/>
          <w:color w:val="000000" w:themeColor="text1"/>
        </w:rPr>
        <w:t>2020</w:t>
      </w:r>
      <w:r w:rsidRPr="00570BCA">
        <w:rPr>
          <w:rFonts w:hint="eastAsia"/>
          <w:color w:val="000000" w:themeColor="text1"/>
        </w:rPr>
        <w:t>年</w:t>
      </w:r>
      <w:r w:rsidRPr="00570BCA">
        <w:rPr>
          <w:rFonts w:hint="eastAsia"/>
          <w:color w:val="000000" w:themeColor="text1"/>
        </w:rPr>
        <w:t>12</w:t>
      </w:r>
      <w:proofErr w:type="gramStart"/>
      <w:r w:rsidRPr="00570BCA">
        <w:rPr>
          <w:rFonts w:hint="eastAsia"/>
          <w:color w:val="000000" w:themeColor="text1"/>
        </w:rPr>
        <w:t>月分</w:t>
      </w:r>
      <w:proofErr w:type="gramEnd"/>
      <w:r w:rsidRPr="00570BCA">
        <w:rPr>
          <w:rFonts w:hint="eastAsia"/>
          <w:color w:val="000000" w:themeColor="text1"/>
        </w:rPr>
        <w:t>别增长</w:t>
      </w:r>
      <w:r w:rsidRPr="00570BCA">
        <w:rPr>
          <w:rFonts w:hint="eastAsia"/>
          <w:color w:val="000000" w:themeColor="text1"/>
        </w:rPr>
        <w:t>8308</w:t>
      </w:r>
      <w:r w:rsidRPr="00570BCA">
        <w:rPr>
          <w:rFonts w:hint="eastAsia"/>
          <w:color w:val="000000" w:themeColor="text1"/>
        </w:rPr>
        <w:t>万、</w:t>
      </w:r>
      <w:r w:rsidRPr="00570BCA">
        <w:rPr>
          <w:rFonts w:hint="eastAsia"/>
          <w:color w:val="000000" w:themeColor="text1"/>
        </w:rPr>
        <w:t>1.23</w:t>
      </w:r>
      <w:r w:rsidRPr="00570BCA">
        <w:rPr>
          <w:rFonts w:hint="eastAsia"/>
          <w:color w:val="000000" w:themeColor="text1"/>
        </w:rPr>
        <w:t>亿，增长率分别为</w:t>
      </w:r>
      <w:r w:rsidRPr="00570BCA">
        <w:rPr>
          <w:rFonts w:hint="eastAsia"/>
          <w:color w:val="000000" w:themeColor="text1"/>
        </w:rPr>
        <w:t>38.7%</w:t>
      </w:r>
      <w:r w:rsidRPr="00570BCA">
        <w:rPr>
          <w:rFonts w:hint="eastAsia"/>
          <w:color w:val="000000" w:themeColor="text1"/>
        </w:rPr>
        <w:t>、</w:t>
      </w:r>
      <w:r w:rsidRPr="00570BCA">
        <w:rPr>
          <w:rFonts w:hint="eastAsia"/>
          <w:color w:val="000000" w:themeColor="text1"/>
        </w:rPr>
        <w:t>35.7%</w:t>
      </w:r>
      <w:r w:rsidRPr="00570BCA">
        <w:rPr>
          <w:rFonts w:hint="eastAsia"/>
          <w:color w:val="000000" w:themeColor="text1"/>
        </w:rPr>
        <w:t>；网上外卖、</w:t>
      </w:r>
      <w:proofErr w:type="gramStart"/>
      <w:r w:rsidRPr="00570BCA">
        <w:rPr>
          <w:rFonts w:hint="eastAsia"/>
          <w:color w:val="000000" w:themeColor="text1"/>
        </w:rPr>
        <w:t>网约车的</w:t>
      </w:r>
      <w:proofErr w:type="gramEnd"/>
      <w:r w:rsidRPr="00570BCA">
        <w:rPr>
          <w:rFonts w:hint="eastAsia"/>
          <w:color w:val="000000" w:themeColor="text1"/>
        </w:rPr>
        <w:t>用户规模分别较</w:t>
      </w:r>
      <w:r w:rsidRPr="00570BCA">
        <w:rPr>
          <w:rFonts w:hint="eastAsia"/>
          <w:color w:val="000000" w:themeColor="text1"/>
        </w:rPr>
        <w:t>2020</w:t>
      </w:r>
      <w:r w:rsidRPr="00570BCA">
        <w:rPr>
          <w:rFonts w:hint="eastAsia"/>
          <w:color w:val="000000" w:themeColor="text1"/>
        </w:rPr>
        <w:t>年</w:t>
      </w:r>
      <w:r w:rsidRPr="00570BCA">
        <w:rPr>
          <w:rFonts w:hint="eastAsia"/>
          <w:color w:val="000000" w:themeColor="text1"/>
        </w:rPr>
        <w:t>12</w:t>
      </w:r>
      <w:r w:rsidRPr="00570BCA">
        <w:rPr>
          <w:rFonts w:hint="eastAsia"/>
          <w:color w:val="000000" w:themeColor="text1"/>
        </w:rPr>
        <w:t>月增长</w:t>
      </w:r>
      <w:r w:rsidRPr="00570BCA">
        <w:rPr>
          <w:rFonts w:hint="eastAsia"/>
          <w:color w:val="000000" w:themeColor="text1"/>
        </w:rPr>
        <w:t>1.25</w:t>
      </w:r>
      <w:r w:rsidRPr="00570BCA">
        <w:rPr>
          <w:rFonts w:hint="eastAsia"/>
          <w:color w:val="000000" w:themeColor="text1"/>
        </w:rPr>
        <w:t>亿、</w:t>
      </w:r>
      <w:r w:rsidRPr="00570BCA">
        <w:rPr>
          <w:rFonts w:hint="eastAsia"/>
          <w:color w:val="000000" w:themeColor="text1"/>
        </w:rPr>
        <w:t>8733</w:t>
      </w:r>
      <w:r w:rsidRPr="00570BCA">
        <w:rPr>
          <w:rFonts w:hint="eastAsia"/>
          <w:color w:val="000000" w:themeColor="text1"/>
        </w:rPr>
        <w:t>万，增长率分别为</w:t>
      </w:r>
      <w:r w:rsidRPr="00570BCA">
        <w:rPr>
          <w:rFonts w:hint="eastAsia"/>
          <w:color w:val="000000" w:themeColor="text1"/>
        </w:rPr>
        <w:t>29.9%</w:t>
      </w:r>
      <w:r w:rsidRPr="00570BCA">
        <w:rPr>
          <w:rFonts w:hint="eastAsia"/>
          <w:color w:val="000000" w:themeColor="text1"/>
        </w:rPr>
        <w:t>、</w:t>
      </w:r>
      <w:r w:rsidRPr="00570BCA">
        <w:rPr>
          <w:rFonts w:hint="eastAsia"/>
          <w:color w:val="000000" w:themeColor="text1"/>
        </w:rPr>
        <w:t>23.9%</w:t>
      </w:r>
      <w:r w:rsidRPr="00570BCA">
        <w:rPr>
          <w:rFonts w:hint="eastAsia"/>
          <w:color w:val="000000" w:themeColor="text1"/>
        </w:rPr>
        <w:t>；在线旅行预订、互联网理财、网络直播、网络音乐等应用的用户规模增长率也均在</w:t>
      </w:r>
      <w:r w:rsidRPr="00570BCA">
        <w:rPr>
          <w:rFonts w:hint="eastAsia"/>
          <w:color w:val="000000" w:themeColor="text1"/>
        </w:rPr>
        <w:t>10%</w:t>
      </w:r>
      <w:r w:rsidRPr="00570BCA">
        <w:rPr>
          <w:rFonts w:hint="eastAsia"/>
          <w:color w:val="000000" w:themeColor="text1"/>
        </w:rPr>
        <w:t>以上。</w:t>
      </w:r>
    </w:p>
    <w:p w14:paraId="3B4525DD" w14:textId="0E6EE419" w:rsidR="0069088C" w:rsidRPr="00AD5BB6" w:rsidRDefault="0069088C" w:rsidP="001F0F74">
      <w:pPr>
        <w:pStyle w:val="af3"/>
      </w:pPr>
      <w:r w:rsidRPr="00AD5BB6">
        <w:rPr>
          <w:rFonts w:hint="eastAsia"/>
        </w:rPr>
        <w:t>表</w:t>
      </w:r>
      <w:r w:rsidRPr="00AD5BB6">
        <w:t xml:space="preserve"> </w:t>
      </w:r>
      <w:r w:rsidRPr="00AD5BB6">
        <w:fldChar w:fldCharType="begin"/>
      </w:r>
      <w:r w:rsidRPr="00AD5BB6">
        <w:instrText xml:space="preserve">SEQ </w:instrText>
      </w:r>
      <w:r w:rsidRPr="00AD5BB6">
        <w:rPr>
          <w:rFonts w:hint="eastAsia"/>
        </w:rPr>
        <w:instrText>表</w:instrText>
      </w:r>
      <w:r w:rsidRPr="00AD5BB6">
        <w:instrText xml:space="preserve"> \* ARABIC</w:instrText>
      </w:r>
      <w:r w:rsidRPr="00AD5BB6">
        <w:fldChar w:fldCharType="separate"/>
      </w:r>
      <w:r w:rsidR="00D92F8A">
        <w:rPr>
          <w:noProof/>
        </w:rPr>
        <w:t>5</w:t>
      </w:r>
      <w:r w:rsidRPr="00AD5BB6">
        <w:fldChar w:fldCharType="end"/>
      </w:r>
      <w:r w:rsidRPr="00AD5BB6">
        <w:t xml:space="preserve">  2020.</w:t>
      </w:r>
      <w:r w:rsidR="004D07E7" w:rsidRPr="00AD5BB6">
        <w:t>12</w:t>
      </w:r>
      <w:r w:rsidRPr="00AD5BB6">
        <w:t>-202</w:t>
      </w:r>
      <w:r w:rsidR="004D07E7" w:rsidRPr="00AD5BB6">
        <w:t>1</w:t>
      </w:r>
      <w:r w:rsidRPr="00AD5BB6">
        <w:t>.</w:t>
      </w:r>
      <w:r w:rsidR="00EF43E2">
        <w:t>12</w:t>
      </w:r>
      <w:proofErr w:type="gramStart"/>
      <w:r w:rsidRPr="00AD5BB6">
        <w:rPr>
          <w:rFonts w:hint="eastAsia"/>
        </w:rPr>
        <w:t>各</w:t>
      </w:r>
      <w:proofErr w:type="gramEnd"/>
      <w:r w:rsidRPr="00AD5BB6">
        <w:rPr>
          <w:rFonts w:hint="eastAsia"/>
        </w:rPr>
        <w:t>类互联网应用用户规模和</w:t>
      </w:r>
      <w:r w:rsidR="00AD031C" w:rsidRPr="00AD5BB6">
        <w:rPr>
          <w:rFonts w:hint="eastAsia"/>
        </w:rPr>
        <w:t>网民</w:t>
      </w:r>
      <w:r w:rsidRPr="00AD5BB6">
        <w:rPr>
          <w:rFonts w:hint="eastAsia"/>
        </w:rPr>
        <w:t>使用率</w:t>
      </w:r>
    </w:p>
    <w:tbl>
      <w:tblPr>
        <w:tblStyle w:val="3-1"/>
        <w:tblW w:w="8265" w:type="dxa"/>
        <w:jc w:val="center"/>
        <w:tblBorders>
          <w:insideH w:val="single" w:sz="8" w:space="0" w:color="FFFFFF" w:themeColor="background1"/>
          <w:insideV w:val="single" w:sz="8" w:space="0" w:color="FFFFFF" w:themeColor="background1"/>
        </w:tblBorders>
        <w:tblLayout w:type="fixed"/>
        <w:tblLook w:val="04A0" w:firstRow="1" w:lastRow="0" w:firstColumn="1" w:lastColumn="0" w:noHBand="0" w:noVBand="1"/>
      </w:tblPr>
      <w:tblGrid>
        <w:gridCol w:w="2194"/>
        <w:gridCol w:w="1213"/>
        <w:gridCol w:w="1214"/>
        <w:gridCol w:w="1214"/>
        <w:gridCol w:w="1214"/>
        <w:gridCol w:w="1216"/>
      </w:tblGrid>
      <w:tr w:rsidR="00D22F18" w14:paraId="058854DF" w14:textId="77777777" w:rsidTr="00CF4579">
        <w:trPr>
          <w:cnfStyle w:val="100000000000" w:firstRow="1" w:lastRow="0" w:firstColumn="0" w:lastColumn="0" w:oddVBand="0" w:evenVBand="0" w:oddHBand="0" w:evenHBand="0" w:firstRowFirstColumn="0" w:firstRowLastColumn="0" w:lastRowFirstColumn="0" w:lastRowLastColumn="0"/>
          <w:trHeight w:val="398"/>
          <w:tblHeader/>
          <w:jc w:val="center"/>
        </w:trPr>
        <w:tc>
          <w:tcPr>
            <w:cnfStyle w:val="001000000000" w:firstRow="0" w:lastRow="0" w:firstColumn="1" w:lastColumn="0" w:oddVBand="0" w:evenVBand="0" w:oddHBand="0" w:evenHBand="0" w:firstRowFirstColumn="0" w:firstRowLastColumn="0" w:lastRowFirstColumn="0" w:lastRowLastColumn="0"/>
            <w:tcW w:w="2194" w:type="dxa"/>
            <w:tcBorders>
              <w:bottom w:val="single" w:sz="8" w:space="0" w:color="FFFFFF" w:themeColor="background1"/>
            </w:tcBorders>
            <w:noWrap/>
            <w:vAlign w:val="center"/>
            <w:hideMark/>
          </w:tcPr>
          <w:p w14:paraId="7AF0C42B" w14:textId="77777777" w:rsidR="00D22F18" w:rsidRDefault="00D22F18" w:rsidP="00815510">
            <w:pPr>
              <w:ind w:firstLine="422"/>
              <w:rPr>
                <w:rFonts w:eastAsiaTheme="minorEastAsia"/>
                <w:color w:val="000000" w:themeColor="text1"/>
                <w:kern w:val="44"/>
                <w:szCs w:val="21"/>
              </w:rPr>
            </w:pPr>
            <w:bookmarkStart w:id="347" w:name="_Toc78288088"/>
            <w:bookmarkEnd w:id="346"/>
          </w:p>
        </w:tc>
        <w:tc>
          <w:tcPr>
            <w:tcW w:w="2427" w:type="dxa"/>
            <w:gridSpan w:val="2"/>
            <w:tcBorders>
              <w:bottom w:val="single" w:sz="8" w:space="0" w:color="FFFFFF" w:themeColor="background1"/>
            </w:tcBorders>
            <w:noWrap/>
            <w:vAlign w:val="center"/>
            <w:hideMark/>
          </w:tcPr>
          <w:p w14:paraId="01A29D36" w14:textId="77777777" w:rsidR="00D22F18" w:rsidRDefault="00D22F18" w:rsidP="00815510">
            <w:pPr>
              <w:widowControl/>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2020.12</w:t>
            </w:r>
          </w:p>
        </w:tc>
        <w:tc>
          <w:tcPr>
            <w:tcW w:w="2428" w:type="dxa"/>
            <w:gridSpan w:val="2"/>
            <w:tcBorders>
              <w:bottom w:val="single" w:sz="8" w:space="0" w:color="FFFFFF" w:themeColor="background1"/>
            </w:tcBorders>
            <w:noWrap/>
            <w:vAlign w:val="center"/>
            <w:hideMark/>
          </w:tcPr>
          <w:p w14:paraId="5675D032" w14:textId="77777777" w:rsidR="00D22F18" w:rsidRDefault="00D22F18" w:rsidP="00815510">
            <w:pPr>
              <w:widowControl/>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18"/>
                <w:szCs w:val="18"/>
              </w:rPr>
            </w:pPr>
            <w:r>
              <w:rPr>
                <w:rFonts w:ascii="微软雅黑" w:eastAsia="微软雅黑" w:hAnsi="微软雅黑" w:hint="eastAsia"/>
                <w:color w:val="000000" w:themeColor="text1"/>
                <w:sz w:val="18"/>
                <w:szCs w:val="18"/>
              </w:rPr>
              <w:t>2021.12</w:t>
            </w:r>
          </w:p>
        </w:tc>
        <w:tc>
          <w:tcPr>
            <w:tcW w:w="1216" w:type="dxa"/>
            <w:tcBorders>
              <w:bottom w:val="single" w:sz="8" w:space="0" w:color="FFFFFF" w:themeColor="background1"/>
            </w:tcBorders>
            <w:noWrap/>
            <w:vAlign w:val="center"/>
            <w:hideMark/>
          </w:tcPr>
          <w:p w14:paraId="00C0F51F" w14:textId="77777777" w:rsidR="00D22F18" w:rsidRDefault="00D22F18" w:rsidP="00815510">
            <w:pPr>
              <w:ind w:firstLine="360"/>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color w:val="000000" w:themeColor="text1"/>
                <w:sz w:val="18"/>
                <w:szCs w:val="18"/>
              </w:rPr>
            </w:pPr>
          </w:p>
        </w:tc>
      </w:tr>
      <w:tr w:rsidR="00D22F18" w14:paraId="6EC5AC42" w14:textId="77777777" w:rsidTr="00CF4579">
        <w:trPr>
          <w:cnfStyle w:val="100000000000" w:firstRow="1" w:lastRow="0" w:firstColumn="0" w:lastColumn="0" w:oddVBand="0" w:evenVBand="0" w:oddHBand="0" w:evenHBand="0" w:firstRowFirstColumn="0" w:firstRowLastColumn="0" w:lastRowFirstColumn="0" w:lastRowLastColumn="0"/>
          <w:trHeight w:val="398"/>
          <w:tblHeader/>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tcBorders>
            <w:noWrap/>
            <w:vAlign w:val="center"/>
            <w:hideMark/>
          </w:tcPr>
          <w:p w14:paraId="5A2CA1BD"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应用</w:t>
            </w:r>
          </w:p>
        </w:tc>
        <w:tc>
          <w:tcPr>
            <w:tcW w:w="1213" w:type="dxa"/>
            <w:tcBorders>
              <w:top w:val="single" w:sz="8" w:space="0" w:color="FFFFFF" w:themeColor="background1"/>
              <w:bottom w:val="single" w:sz="8" w:space="0" w:color="FFFFFF" w:themeColor="background1"/>
            </w:tcBorders>
            <w:noWrap/>
            <w:vAlign w:val="center"/>
            <w:hideMark/>
          </w:tcPr>
          <w:p w14:paraId="7D45B3DE" w14:textId="77777777" w:rsidR="00D22F18" w:rsidRDefault="00D22F18" w:rsidP="00815510">
            <w:pPr>
              <w:widowControl/>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sz w:val="18"/>
                <w:szCs w:val="18"/>
              </w:rPr>
            </w:pPr>
            <w:r>
              <w:rPr>
                <w:rFonts w:ascii="微软雅黑" w:eastAsia="微软雅黑" w:hAnsi="微软雅黑" w:hint="eastAsia"/>
                <w:color w:val="000000" w:themeColor="text1"/>
                <w:sz w:val="18"/>
                <w:szCs w:val="18"/>
              </w:rPr>
              <w:t>用户规模（万）</w:t>
            </w:r>
          </w:p>
        </w:tc>
        <w:tc>
          <w:tcPr>
            <w:tcW w:w="1214" w:type="dxa"/>
            <w:tcBorders>
              <w:top w:val="single" w:sz="8" w:space="0" w:color="FFFFFF" w:themeColor="background1"/>
              <w:bottom w:val="single" w:sz="8" w:space="0" w:color="FFFFFF" w:themeColor="background1"/>
            </w:tcBorders>
            <w:noWrap/>
            <w:vAlign w:val="center"/>
            <w:hideMark/>
          </w:tcPr>
          <w:p w14:paraId="7612554A" w14:textId="77777777" w:rsidR="00D22F18" w:rsidRDefault="00D22F18" w:rsidP="00815510">
            <w:pPr>
              <w:widowControl/>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sz w:val="18"/>
                <w:szCs w:val="18"/>
              </w:rPr>
            </w:pPr>
            <w:r>
              <w:rPr>
                <w:rFonts w:ascii="微软雅黑" w:eastAsia="微软雅黑" w:hAnsi="微软雅黑" w:hint="eastAsia"/>
                <w:color w:val="000000" w:themeColor="text1"/>
                <w:sz w:val="18"/>
                <w:szCs w:val="18"/>
              </w:rPr>
              <w:t>网民使用率</w:t>
            </w:r>
          </w:p>
        </w:tc>
        <w:tc>
          <w:tcPr>
            <w:tcW w:w="1214" w:type="dxa"/>
            <w:tcBorders>
              <w:top w:val="single" w:sz="8" w:space="0" w:color="FFFFFF" w:themeColor="background1"/>
              <w:bottom w:val="single" w:sz="8" w:space="0" w:color="FFFFFF" w:themeColor="background1"/>
            </w:tcBorders>
            <w:noWrap/>
            <w:vAlign w:val="center"/>
            <w:hideMark/>
          </w:tcPr>
          <w:p w14:paraId="385EEBA6" w14:textId="77777777" w:rsidR="00D22F18" w:rsidRDefault="00D22F18" w:rsidP="00815510">
            <w:pPr>
              <w:widowControl/>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sz w:val="18"/>
                <w:szCs w:val="18"/>
              </w:rPr>
            </w:pPr>
            <w:r>
              <w:rPr>
                <w:rFonts w:ascii="微软雅黑" w:eastAsia="微软雅黑" w:hAnsi="微软雅黑" w:hint="eastAsia"/>
                <w:color w:val="000000" w:themeColor="text1"/>
                <w:sz w:val="18"/>
                <w:szCs w:val="18"/>
              </w:rPr>
              <w:t>用户规模（万）</w:t>
            </w:r>
          </w:p>
        </w:tc>
        <w:tc>
          <w:tcPr>
            <w:tcW w:w="1214" w:type="dxa"/>
            <w:tcBorders>
              <w:top w:val="single" w:sz="8" w:space="0" w:color="FFFFFF" w:themeColor="background1"/>
              <w:bottom w:val="single" w:sz="8" w:space="0" w:color="FFFFFF" w:themeColor="background1"/>
            </w:tcBorders>
            <w:noWrap/>
            <w:vAlign w:val="center"/>
            <w:hideMark/>
          </w:tcPr>
          <w:p w14:paraId="2C830B35" w14:textId="77777777" w:rsidR="00D22F18" w:rsidRDefault="00D22F18" w:rsidP="00815510">
            <w:pPr>
              <w:widowControl/>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 w:val="0"/>
                <w:bCs w:val="0"/>
                <w:color w:val="000000" w:themeColor="text1"/>
                <w:sz w:val="18"/>
                <w:szCs w:val="18"/>
              </w:rPr>
            </w:pPr>
            <w:r>
              <w:rPr>
                <w:rFonts w:ascii="微软雅黑" w:eastAsia="微软雅黑" w:hAnsi="微软雅黑" w:hint="eastAsia"/>
                <w:color w:val="000000" w:themeColor="text1"/>
                <w:sz w:val="18"/>
                <w:szCs w:val="18"/>
              </w:rPr>
              <w:t>网民使用率</w:t>
            </w:r>
          </w:p>
        </w:tc>
        <w:tc>
          <w:tcPr>
            <w:tcW w:w="1216" w:type="dxa"/>
            <w:tcBorders>
              <w:top w:val="single" w:sz="8" w:space="0" w:color="FFFFFF" w:themeColor="background1"/>
              <w:bottom w:val="single" w:sz="8" w:space="0" w:color="FFFFFF" w:themeColor="background1"/>
            </w:tcBorders>
            <w:noWrap/>
            <w:vAlign w:val="center"/>
            <w:hideMark/>
          </w:tcPr>
          <w:p w14:paraId="3A51CA2B" w14:textId="77777777" w:rsidR="00D22F18" w:rsidRDefault="00D22F18" w:rsidP="00815510">
            <w:pPr>
              <w:widowControl/>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bCs w:val="0"/>
                <w:color w:val="000000" w:themeColor="text1"/>
                <w:sz w:val="18"/>
                <w:szCs w:val="18"/>
              </w:rPr>
            </w:pPr>
            <w:r>
              <w:rPr>
                <w:rFonts w:ascii="微软雅黑" w:eastAsia="微软雅黑" w:hAnsi="微软雅黑" w:hint="eastAsia"/>
                <w:color w:val="000000" w:themeColor="text1"/>
                <w:sz w:val="18"/>
                <w:szCs w:val="18"/>
              </w:rPr>
              <w:t>增长率</w:t>
            </w:r>
          </w:p>
        </w:tc>
      </w:tr>
      <w:tr w:rsidR="00D22F18" w14:paraId="71808933"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306E5B9C"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即时通信</w:t>
            </w:r>
          </w:p>
        </w:tc>
        <w:tc>
          <w:tcPr>
            <w:tcW w:w="1213" w:type="dxa"/>
            <w:noWrap/>
            <w:vAlign w:val="center"/>
            <w:hideMark/>
          </w:tcPr>
          <w:p w14:paraId="14BD3E6D"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98111</w:t>
            </w:r>
          </w:p>
        </w:tc>
        <w:tc>
          <w:tcPr>
            <w:tcW w:w="1214" w:type="dxa"/>
            <w:noWrap/>
            <w:vAlign w:val="center"/>
            <w:hideMark/>
          </w:tcPr>
          <w:p w14:paraId="3B108B67"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99.2%</w:t>
            </w:r>
          </w:p>
        </w:tc>
        <w:tc>
          <w:tcPr>
            <w:tcW w:w="1214" w:type="dxa"/>
            <w:noWrap/>
            <w:vAlign w:val="center"/>
            <w:hideMark/>
          </w:tcPr>
          <w:p w14:paraId="04C0C3EA"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100666</w:t>
            </w:r>
          </w:p>
        </w:tc>
        <w:tc>
          <w:tcPr>
            <w:tcW w:w="1214" w:type="dxa"/>
            <w:noWrap/>
            <w:vAlign w:val="center"/>
            <w:hideMark/>
          </w:tcPr>
          <w:p w14:paraId="7228A526"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97.5%</w:t>
            </w:r>
          </w:p>
        </w:tc>
        <w:tc>
          <w:tcPr>
            <w:tcW w:w="1216" w:type="dxa"/>
            <w:noWrap/>
            <w:vAlign w:val="center"/>
            <w:hideMark/>
          </w:tcPr>
          <w:p w14:paraId="1C54850A"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2.6%</w:t>
            </w:r>
          </w:p>
        </w:tc>
      </w:tr>
      <w:tr w:rsidR="00D22F18" w14:paraId="484E4780" w14:textId="77777777" w:rsidTr="00CF4579">
        <w:trPr>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6B1C6F0C"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网络视频</w:t>
            </w:r>
          </w:p>
          <w:p w14:paraId="3CDD1393"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w:t>
            </w:r>
            <w:proofErr w:type="gramStart"/>
            <w:r>
              <w:rPr>
                <w:rFonts w:ascii="微软雅黑" w:eastAsia="微软雅黑" w:hAnsi="微软雅黑" w:cs="宋体" w:hint="eastAsia"/>
                <w:color w:val="000000" w:themeColor="text1"/>
                <w:sz w:val="18"/>
                <w:szCs w:val="18"/>
              </w:rPr>
              <w:t>含短视频</w:t>
            </w:r>
            <w:proofErr w:type="gramEnd"/>
            <w:r>
              <w:rPr>
                <w:rFonts w:ascii="微软雅黑" w:eastAsia="微软雅黑" w:hAnsi="微软雅黑" w:cs="宋体" w:hint="eastAsia"/>
                <w:color w:val="000000" w:themeColor="text1"/>
                <w:sz w:val="18"/>
                <w:szCs w:val="18"/>
              </w:rPr>
              <w:t>）</w:t>
            </w:r>
          </w:p>
        </w:tc>
        <w:tc>
          <w:tcPr>
            <w:tcW w:w="121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0844BDC1"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92677</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5030564D" w14:textId="77777777" w:rsidR="00D22F18" w:rsidRDefault="00D22F18" w:rsidP="00815510">
            <w:pPr>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93.7%</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696BA2DC"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97471</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6153B86C"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94.5%</w:t>
            </w:r>
          </w:p>
        </w:tc>
        <w:tc>
          <w:tcPr>
            <w:tcW w:w="121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63D6F3A7"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5.2%</w:t>
            </w:r>
          </w:p>
        </w:tc>
      </w:tr>
      <w:tr w:rsidR="00D22F18" w14:paraId="093CCB05"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7E19E0AC"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短视频</w:t>
            </w:r>
          </w:p>
        </w:tc>
        <w:tc>
          <w:tcPr>
            <w:tcW w:w="1213" w:type="dxa"/>
            <w:noWrap/>
            <w:vAlign w:val="center"/>
            <w:hideMark/>
          </w:tcPr>
          <w:p w14:paraId="41CD2B42"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87335</w:t>
            </w:r>
          </w:p>
        </w:tc>
        <w:tc>
          <w:tcPr>
            <w:tcW w:w="1214" w:type="dxa"/>
            <w:noWrap/>
            <w:vAlign w:val="center"/>
            <w:hideMark/>
          </w:tcPr>
          <w:p w14:paraId="770157B8"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88.3%</w:t>
            </w:r>
          </w:p>
        </w:tc>
        <w:tc>
          <w:tcPr>
            <w:tcW w:w="1214" w:type="dxa"/>
            <w:noWrap/>
            <w:vAlign w:val="center"/>
            <w:hideMark/>
          </w:tcPr>
          <w:p w14:paraId="098F1865"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93415</w:t>
            </w:r>
          </w:p>
        </w:tc>
        <w:tc>
          <w:tcPr>
            <w:tcW w:w="1214" w:type="dxa"/>
            <w:noWrap/>
            <w:vAlign w:val="center"/>
            <w:hideMark/>
          </w:tcPr>
          <w:p w14:paraId="51A7998E"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90.5%</w:t>
            </w:r>
          </w:p>
        </w:tc>
        <w:tc>
          <w:tcPr>
            <w:tcW w:w="1216" w:type="dxa"/>
            <w:noWrap/>
            <w:vAlign w:val="center"/>
            <w:hideMark/>
          </w:tcPr>
          <w:p w14:paraId="25BAC5A3"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7.0%</w:t>
            </w:r>
          </w:p>
        </w:tc>
      </w:tr>
      <w:tr w:rsidR="00D22F18" w14:paraId="2996672D" w14:textId="77777777" w:rsidTr="00CF4579">
        <w:trPr>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7C453942"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网络支付</w:t>
            </w:r>
          </w:p>
        </w:tc>
        <w:tc>
          <w:tcPr>
            <w:tcW w:w="121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06B28CE5"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85434</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0AD3E0AC" w14:textId="77777777" w:rsidR="00D22F18" w:rsidRDefault="00D22F18" w:rsidP="00815510">
            <w:pPr>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86.4%</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7D5ED1CA"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90363</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39A33223"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87.6%</w:t>
            </w:r>
          </w:p>
        </w:tc>
        <w:tc>
          <w:tcPr>
            <w:tcW w:w="121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4C73704"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5.8%</w:t>
            </w:r>
          </w:p>
        </w:tc>
      </w:tr>
      <w:tr w:rsidR="00D22F18" w14:paraId="7CFF3303"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0A00F135"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网络购物</w:t>
            </w:r>
          </w:p>
        </w:tc>
        <w:tc>
          <w:tcPr>
            <w:tcW w:w="1213" w:type="dxa"/>
            <w:noWrap/>
            <w:vAlign w:val="center"/>
            <w:hideMark/>
          </w:tcPr>
          <w:p w14:paraId="61323925"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78241</w:t>
            </w:r>
          </w:p>
        </w:tc>
        <w:tc>
          <w:tcPr>
            <w:tcW w:w="1214" w:type="dxa"/>
            <w:noWrap/>
            <w:vAlign w:val="center"/>
            <w:hideMark/>
          </w:tcPr>
          <w:p w14:paraId="5EC737CD"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79.1%</w:t>
            </w:r>
          </w:p>
        </w:tc>
        <w:tc>
          <w:tcPr>
            <w:tcW w:w="1214" w:type="dxa"/>
            <w:noWrap/>
            <w:vAlign w:val="center"/>
            <w:hideMark/>
          </w:tcPr>
          <w:p w14:paraId="1BB49AE0"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84210</w:t>
            </w:r>
          </w:p>
        </w:tc>
        <w:tc>
          <w:tcPr>
            <w:tcW w:w="1214" w:type="dxa"/>
            <w:noWrap/>
            <w:vAlign w:val="center"/>
            <w:hideMark/>
          </w:tcPr>
          <w:p w14:paraId="7AA65053"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81.6%</w:t>
            </w:r>
          </w:p>
        </w:tc>
        <w:tc>
          <w:tcPr>
            <w:tcW w:w="1216" w:type="dxa"/>
            <w:noWrap/>
            <w:vAlign w:val="center"/>
            <w:hideMark/>
          </w:tcPr>
          <w:p w14:paraId="59646EE5"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7.6%</w:t>
            </w:r>
          </w:p>
        </w:tc>
      </w:tr>
      <w:tr w:rsidR="00D22F18" w14:paraId="118DFE6C" w14:textId="77777777" w:rsidTr="00CF4579">
        <w:trPr>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6554E28A"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搜索引擎</w:t>
            </w:r>
          </w:p>
        </w:tc>
        <w:tc>
          <w:tcPr>
            <w:tcW w:w="121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0483AA11"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76977</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A201129" w14:textId="77777777" w:rsidR="00D22F18" w:rsidRDefault="00D22F18" w:rsidP="00815510">
            <w:pPr>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77.8%</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B3F3A92"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82884</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53B6C35C"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80.3%</w:t>
            </w:r>
          </w:p>
        </w:tc>
        <w:tc>
          <w:tcPr>
            <w:tcW w:w="121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257195D6"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7.7%</w:t>
            </w:r>
          </w:p>
        </w:tc>
      </w:tr>
      <w:tr w:rsidR="00D22F18" w14:paraId="5D668629"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0F663A3F"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网络新闻</w:t>
            </w:r>
          </w:p>
        </w:tc>
        <w:tc>
          <w:tcPr>
            <w:tcW w:w="1213" w:type="dxa"/>
            <w:noWrap/>
            <w:vAlign w:val="center"/>
            <w:hideMark/>
          </w:tcPr>
          <w:p w14:paraId="5FD54186"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74274</w:t>
            </w:r>
          </w:p>
        </w:tc>
        <w:tc>
          <w:tcPr>
            <w:tcW w:w="1214" w:type="dxa"/>
            <w:noWrap/>
            <w:vAlign w:val="center"/>
            <w:hideMark/>
          </w:tcPr>
          <w:p w14:paraId="133FAC31"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75.1%</w:t>
            </w:r>
          </w:p>
        </w:tc>
        <w:tc>
          <w:tcPr>
            <w:tcW w:w="1214" w:type="dxa"/>
            <w:noWrap/>
            <w:vAlign w:val="center"/>
            <w:hideMark/>
          </w:tcPr>
          <w:p w14:paraId="0CBD869B"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77109</w:t>
            </w:r>
          </w:p>
        </w:tc>
        <w:tc>
          <w:tcPr>
            <w:tcW w:w="1214" w:type="dxa"/>
            <w:noWrap/>
            <w:vAlign w:val="center"/>
            <w:hideMark/>
          </w:tcPr>
          <w:p w14:paraId="5DE1A1A1"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74.7%</w:t>
            </w:r>
          </w:p>
        </w:tc>
        <w:tc>
          <w:tcPr>
            <w:tcW w:w="1216" w:type="dxa"/>
            <w:noWrap/>
            <w:vAlign w:val="center"/>
            <w:hideMark/>
          </w:tcPr>
          <w:p w14:paraId="3402759B"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3.8%</w:t>
            </w:r>
          </w:p>
        </w:tc>
      </w:tr>
      <w:tr w:rsidR="00D22F18" w14:paraId="1E6874CC" w14:textId="77777777" w:rsidTr="00CF4579">
        <w:trPr>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4135BE58"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网络音乐</w:t>
            </w:r>
          </w:p>
        </w:tc>
        <w:tc>
          <w:tcPr>
            <w:tcW w:w="121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5D3FB94"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65825</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70672CC9" w14:textId="77777777" w:rsidR="00D22F18" w:rsidRDefault="00D22F18" w:rsidP="00815510">
            <w:pPr>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66.6%</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12E1AEC"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72946</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20CBABF9"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70.7%</w:t>
            </w:r>
          </w:p>
        </w:tc>
        <w:tc>
          <w:tcPr>
            <w:tcW w:w="121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09139F0"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10.8%</w:t>
            </w:r>
          </w:p>
        </w:tc>
      </w:tr>
      <w:tr w:rsidR="00D22F18" w14:paraId="412BE2D5"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285569F6"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网络直播</w:t>
            </w:r>
          </w:p>
        </w:tc>
        <w:tc>
          <w:tcPr>
            <w:tcW w:w="1213" w:type="dxa"/>
            <w:noWrap/>
            <w:vAlign w:val="center"/>
            <w:hideMark/>
          </w:tcPr>
          <w:p w14:paraId="6FCED084"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61685</w:t>
            </w:r>
          </w:p>
        </w:tc>
        <w:tc>
          <w:tcPr>
            <w:tcW w:w="1214" w:type="dxa"/>
            <w:noWrap/>
            <w:vAlign w:val="center"/>
            <w:hideMark/>
          </w:tcPr>
          <w:p w14:paraId="6C224319"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62.4%</w:t>
            </w:r>
          </w:p>
        </w:tc>
        <w:tc>
          <w:tcPr>
            <w:tcW w:w="1214" w:type="dxa"/>
            <w:noWrap/>
            <w:vAlign w:val="center"/>
            <w:hideMark/>
          </w:tcPr>
          <w:p w14:paraId="79750CB1"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70337</w:t>
            </w:r>
          </w:p>
        </w:tc>
        <w:tc>
          <w:tcPr>
            <w:tcW w:w="1214" w:type="dxa"/>
            <w:noWrap/>
            <w:vAlign w:val="center"/>
            <w:hideMark/>
          </w:tcPr>
          <w:p w14:paraId="1A74D0D3"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68.2%</w:t>
            </w:r>
          </w:p>
        </w:tc>
        <w:tc>
          <w:tcPr>
            <w:tcW w:w="1216" w:type="dxa"/>
            <w:noWrap/>
            <w:vAlign w:val="center"/>
            <w:hideMark/>
          </w:tcPr>
          <w:p w14:paraId="0E7BDF22"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14.0%</w:t>
            </w:r>
          </w:p>
        </w:tc>
      </w:tr>
      <w:tr w:rsidR="00D22F18" w14:paraId="5EB4EB43" w14:textId="77777777" w:rsidTr="00CF4579">
        <w:trPr>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4BA9EA28"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网络游戏</w:t>
            </w:r>
          </w:p>
        </w:tc>
        <w:tc>
          <w:tcPr>
            <w:tcW w:w="121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5088E622"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51793</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2EF18BE1" w14:textId="77777777" w:rsidR="00D22F18" w:rsidRDefault="00D22F18" w:rsidP="00815510">
            <w:pPr>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52.4%</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0390154D"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55354</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98DE74A"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53.6%</w:t>
            </w:r>
          </w:p>
        </w:tc>
        <w:tc>
          <w:tcPr>
            <w:tcW w:w="121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63EEE430"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6.9%</w:t>
            </w:r>
          </w:p>
        </w:tc>
      </w:tr>
      <w:tr w:rsidR="00D22F18" w14:paraId="5BF97AED"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5DB263C5"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网络文学</w:t>
            </w:r>
          </w:p>
        </w:tc>
        <w:tc>
          <w:tcPr>
            <w:tcW w:w="1213" w:type="dxa"/>
            <w:noWrap/>
            <w:vAlign w:val="center"/>
            <w:hideMark/>
          </w:tcPr>
          <w:p w14:paraId="1FAA7521"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sz w:val="18"/>
                <w:szCs w:val="18"/>
              </w:rPr>
            </w:pPr>
            <w:r>
              <w:rPr>
                <w:rFonts w:ascii="Times New Roman" w:eastAsia="微软雅黑" w:hAnsi="Times New Roman"/>
                <w:sz w:val="18"/>
                <w:szCs w:val="18"/>
              </w:rPr>
              <w:t>46013</w:t>
            </w:r>
          </w:p>
        </w:tc>
        <w:tc>
          <w:tcPr>
            <w:tcW w:w="1214" w:type="dxa"/>
            <w:noWrap/>
            <w:vAlign w:val="center"/>
            <w:hideMark/>
          </w:tcPr>
          <w:p w14:paraId="695C306D"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sz w:val="18"/>
                <w:szCs w:val="18"/>
              </w:rPr>
            </w:pPr>
            <w:r>
              <w:rPr>
                <w:rFonts w:ascii="Times New Roman" w:eastAsia="微软雅黑" w:hAnsi="Times New Roman"/>
                <w:sz w:val="18"/>
                <w:szCs w:val="18"/>
              </w:rPr>
              <w:t>46.5%</w:t>
            </w:r>
          </w:p>
        </w:tc>
        <w:tc>
          <w:tcPr>
            <w:tcW w:w="1214" w:type="dxa"/>
            <w:noWrap/>
            <w:vAlign w:val="center"/>
            <w:hideMark/>
          </w:tcPr>
          <w:p w14:paraId="10BAC3B5"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sz w:val="18"/>
                <w:szCs w:val="18"/>
              </w:rPr>
            </w:pPr>
            <w:r>
              <w:rPr>
                <w:rFonts w:ascii="Times New Roman" w:eastAsia="微软雅黑" w:hAnsi="Times New Roman"/>
                <w:sz w:val="18"/>
                <w:szCs w:val="18"/>
              </w:rPr>
              <w:t>50159</w:t>
            </w:r>
          </w:p>
        </w:tc>
        <w:tc>
          <w:tcPr>
            <w:tcW w:w="1214" w:type="dxa"/>
            <w:noWrap/>
            <w:vAlign w:val="center"/>
            <w:hideMark/>
          </w:tcPr>
          <w:p w14:paraId="67F29EC3"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eastAsia="微软雅黑"/>
                <w:sz w:val="18"/>
                <w:szCs w:val="18"/>
              </w:rPr>
            </w:pPr>
            <w:r>
              <w:rPr>
                <w:rFonts w:ascii="Times New Roman" w:eastAsia="微软雅黑" w:hAnsi="Times New Roman"/>
                <w:sz w:val="18"/>
                <w:szCs w:val="18"/>
              </w:rPr>
              <w:t>48.6%</w:t>
            </w:r>
          </w:p>
        </w:tc>
        <w:tc>
          <w:tcPr>
            <w:tcW w:w="1216" w:type="dxa"/>
            <w:noWrap/>
            <w:vAlign w:val="center"/>
            <w:hideMark/>
          </w:tcPr>
          <w:p w14:paraId="61C19EE4"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color w:val="000000"/>
                <w:sz w:val="18"/>
                <w:szCs w:val="18"/>
              </w:rPr>
            </w:pPr>
            <w:r>
              <w:rPr>
                <w:rFonts w:ascii="Times New Roman" w:hAnsi="Times New Roman"/>
                <w:color w:val="000000"/>
                <w:sz w:val="18"/>
                <w:szCs w:val="18"/>
              </w:rPr>
              <w:t>9.0%</w:t>
            </w:r>
          </w:p>
        </w:tc>
      </w:tr>
      <w:tr w:rsidR="00D22F18" w14:paraId="361A46E6" w14:textId="77777777" w:rsidTr="00CF4579">
        <w:trPr>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0CEDB7BC"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网上外卖</w:t>
            </w:r>
          </w:p>
        </w:tc>
        <w:tc>
          <w:tcPr>
            <w:tcW w:w="121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16AE4E6A"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41883</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3802E4F1" w14:textId="77777777" w:rsidR="00D22F18" w:rsidRDefault="00D22F18" w:rsidP="00815510">
            <w:pPr>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42.3%</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6215C060"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54416</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77820002"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52.7%</w:t>
            </w:r>
          </w:p>
        </w:tc>
        <w:tc>
          <w:tcPr>
            <w:tcW w:w="121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51474476"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29.9%</w:t>
            </w:r>
          </w:p>
        </w:tc>
      </w:tr>
      <w:tr w:rsidR="00D22F18" w14:paraId="1AA6E0CC"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291EABD7"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proofErr w:type="gramStart"/>
            <w:r>
              <w:rPr>
                <w:rFonts w:ascii="微软雅黑" w:eastAsia="微软雅黑" w:hAnsi="微软雅黑" w:cs="宋体" w:hint="eastAsia"/>
                <w:color w:val="000000" w:themeColor="text1"/>
                <w:sz w:val="18"/>
                <w:szCs w:val="18"/>
              </w:rPr>
              <w:t>网约车</w:t>
            </w:r>
            <w:proofErr w:type="gramEnd"/>
          </w:p>
        </w:tc>
        <w:tc>
          <w:tcPr>
            <w:tcW w:w="1213" w:type="dxa"/>
            <w:noWrap/>
            <w:vAlign w:val="center"/>
            <w:hideMark/>
          </w:tcPr>
          <w:p w14:paraId="18B3191F"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36528</w:t>
            </w:r>
          </w:p>
        </w:tc>
        <w:tc>
          <w:tcPr>
            <w:tcW w:w="1214" w:type="dxa"/>
            <w:noWrap/>
            <w:vAlign w:val="center"/>
            <w:hideMark/>
          </w:tcPr>
          <w:p w14:paraId="29D76EB7"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36.9%</w:t>
            </w:r>
          </w:p>
        </w:tc>
        <w:tc>
          <w:tcPr>
            <w:tcW w:w="1214" w:type="dxa"/>
            <w:noWrap/>
            <w:vAlign w:val="center"/>
            <w:hideMark/>
          </w:tcPr>
          <w:p w14:paraId="48BF1BA7"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45261</w:t>
            </w:r>
          </w:p>
        </w:tc>
        <w:tc>
          <w:tcPr>
            <w:tcW w:w="1214" w:type="dxa"/>
            <w:noWrap/>
            <w:vAlign w:val="center"/>
            <w:hideMark/>
          </w:tcPr>
          <w:p w14:paraId="66949FD8"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43.9%</w:t>
            </w:r>
          </w:p>
        </w:tc>
        <w:tc>
          <w:tcPr>
            <w:tcW w:w="1216" w:type="dxa"/>
            <w:noWrap/>
            <w:vAlign w:val="center"/>
            <w:hideMark/>
          </w:tcPr>
          <w:p w14:paraId="6EC51AED"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23.9%</w:t>
            </w:r>
          </w:p>
        </w:tc>
      </w:tr>
      <w:tr w:rsidR="00D22F18" w14:paraId="649147F1" w14:textId="77777777" w:rsidTr="00CF4579">
        <w:trPr>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0F0ABEC4"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在线办公</w:t>
            </w:r>
          </w:p>
        </w:tc>
        <w:tc>
          <w:tcPr>
            <w:tcW w:w="1213"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2A4511B6"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34560</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36C548E9" w14:textId="77777777" w:rsidR="00D22F18" w:rsidRDefault="00D22F18" w:rsidP="00815510">
            <w:pPr>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34.9%</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98AEBA9"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46884</w:t>
            </w:r>
          </w:p>
        </w:tc>
        <w:tc>
          <w:tcPr>
            <w:tcW w:w="1214"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717F8423"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45.4%</w:t>
            </w:r>
          </w:p>
        </w:tc>
        <w:tc>
          <w:tcPr>
            <w:tcW w:w="121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noWrap/>
            <w:vAlign w:val="center"/>
            <w:hideMark/>
          </w:tcPr>
          <w:p w14:paraId="43FD3970"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35.7%</w:t>
            </w:r>
          </w:p>
        </w:tc>
      </w:tr>
      <w:tr w:rsidR="00D22F18" w14:paraId="59A28479"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3481C29E"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在线旅行预订</w:t>
            </w:r>
          </w:p>
        </w:tc>
        <w:tc>
          <w:tcPr>
            <w:tcW w:w="1213" w:type="dxa"/>
            <w:noWrap/>
            <w:vAlign w:val="center"/>
            <w:hideMark/>
          </w:tcPr>
          <w:p w14:paraId="7113E79C"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34244</w:t>
            </w:r>
          </w:p>
        </w:tc>
        <w:tc>
          <w:tcPr>
            <w:tcW w:w="1214" w:type="dxa"/>
            <w:noWrap/>
            <w:vAlign w:val="center"/>
            <w:hideMark/>
          </w:tcPr>
          <w:p w14:paraId="23A93F10"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34.6%</w:t>
            </w:r>
          </w:p>
        </w:tc>
        <w:tc>
          <w:tcPr>
            <w:tcW w:w="1214" w:type="dxa"/>
            <w:noWrap/>
            <w:vAlign w:val="center"/>
            <w:hideMark/>
          </w:tcPr>
          <w:p w14:paraId="2EE5182A"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39710</w:t>
            </w:r>
          </w:p>
        </w:tc>
        <w:tc>
          <w:tcPr>
            <w:tcW w:w="1214" w:type="dxa"/>
            <w:noWrap/>
            <w:vAlign w:val="center"/>
            <w:hideMark/>
          </w:tcPr>
          <w:p w14:paraId="25DCC473"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38.5%</w:t>
            </w:r>
          </w:p>
        </w:tc>
        <w:tc>
          <w:tcPr>
            <w:tcW w:w="1216" w:type="dxa"/>
            <w:noWrap/>
            <w:vAlign w:val="center"/>
            <w:hideMark/>
          </w:tcPr>
          <w:p w14:paraId="2169244E"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16.0%</w:t>
            </w:r>
          </w:p>
        </w:tc>
      </w:tr>
      <w:tr w:rsidR="00D22F18" w14:paraId="6541A4CB" w14:textId="77777777" w:rsidTr="00CF4579">
        <w:trPr>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bottom w:val="single" w:sz="8" w:space="0" w:color="FFFFFF" w:themeColor="background1"/>
              <w:right w:val="single" w:sz="8" w:space="0" w:color="FFFFFF" w:themeColor="background1"/>
            </w:tcBorders>
            <w:noWrap/>
            <w:vAlign w:val="center"/>
            <w:hideMark/>
          </w:tcPr>
          <w:p w14:paraId="3D39BBF6"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在线医疗</w:t>
            </w:r>
          </w:p>
        </w:tc>
        <w:tc>
          <w:tcPr>
            <w:tcW w:w="1213" w:type="dxa"/>
            <w:noWrap/>
            <w:vAlign w:val="center"/>
            <w:hideMark/>
          </w:tcPr>
          <w:p w14:paraId="6AECA1C8"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21480</w:t>
            </w:r>
          </w:p>
        </w:tc>
        <w:tc>
          <w:tcPr>
            <w:tcW w:w="1214" w:type="dxa"/>
            <w:noWrap/>
            <w:vAlign w:val="center"/>
            <w:hideMark/>
          </w:tcPr>
          <w:p w14:paraId="1307788F" w14:textId="77777777" w:rsidR="00D22F18" w:rsidRDefault="00D22F18" w:rsidP="00815510">
            <w:pPr>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21.7%</w:t>
            </w:r>
          </w:p>
        </w:tc>
        <w:tc>
          <w:tcPr>
            <w:tcW w:w="1214" w:type="dxa"/>
            <w:noWrap/>
            <w:vAlign w:val="center"/>
            <w:hideMark/>
          </w:tcPr>
          <w:p w14:paraId="20A8C604"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29788</w:t>
            </w:r>
          </w:p>
        </w:tc>
        <w:tc>
          <w:tcPr>
            <w:tcW w:w="1214" w:type="dxa"/>
            <w:noWrap/>
            <w:vAlign w:val="center"/>
            <w:hideMark/>
          </w:tcPr>
          <w:p w14:paraId="05C1468C"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28.9%</w:t>
            </w:r>
          </w:p>
        </w:tc>
        <w:tc>
          <w:tcPr>
            <w:tcW w:w="1216" w:type="dxa"/>
            <w:noWrap/>
            <w:vAlign w:val="center"/>
            <w:hideMark/>
          </w:tcPr>
          <w:p w14:paraId="62BC1A16" w14:textId="77777777" w:rsidR="00D22F18" w:rsidRDefault="00D22F18"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38.7%</w:t>
            </w:r>
          </w:p>
        </w:tc>
      </w:tr>
      <w:tr w:rsidR="00D22F18" w14:paraId="274438BA" w14:textId="77777777" w:rsidTr="00CF4579">
        <w:trPr>
          <w:cnfStyle w:val="000000100000" w:firstRow="0" w:lastRow="0" w:firstColumn="0" w:lastColumn="0" w:oddVBand="0" w:evenVBand="0" w:oddHBand="1" w:evenHBand="0" w:firstRowFirstColumn="0" w:firstRowLastColumn="0" w:lastRowFirstColumn="0" w:lastRowLastColumn="0"/>
          <w:trHeight w:val="398"/>
          <w:jc w:val="center"/>
        </w:trPr>
        <w:tc>
          <w:tcPr>
            <w:cnfStyle w:val="001000000000" w:firstRow="0" w:lastRow="0" w:firstColumn="1" w:lastColumn="0" w:oddVBand="0" w:evenVBand="0" w:oddHBand="0" w:evenHBand="0" w:firstRowFirstColumn="0" w:firstRowLastColumn="0" w:lastRowFirstColumn="0" w:lastRowLastColumn="0"/>
            <w:tcW w:w="2194" w:type="dxa"/>
            <w:tcBorders>
              <w:top w:val="single" w:sz="8" w:space="0" w:color="FFFFFF" w:themeColor="background1"/>
              <w:right w:val="single" w:sz="8" w:space="0" w:color="FFFFFF" w:themeColor="background1"/>
            </w:tcBorders>
            <w:noWrap/>
            <w:vAlign w:val="center"/>
            <w:hideMark/>
          </w:tcPr>
          <w:p w14:paraId="225BE1AE" w14:textId="77777777" w:rsidR="00D22F18" w:rsidRDefault="00D22F18" w:rsidP="00815510">
            <w:pPr>
              <w:widowControl/>
              <w:spacing w:line="240" w:lineRule="auto"/>
              <w:ind w:firstLineChars="0" w:firstLine="0"/>
              <w:jc w:val="center"/>
              <w:rPr>
                <w:rFonts w:ascii="微软雅黑" w:eastAsia="微软雅黑" w:hAnsi="微软雅黑" w:cs="宋体"/>
                <w:color w:val="000000" w:themeColor="text1"/>
                <w:sz w:val="18"/>
                <w:szCs w:val="18"/>
              </w:rPr>
            </w:pPr>
            <w:r>
              <w:rPr>
                <w:rFonts w:ascii="微软雅黑" w:eastAsia="微软雅黑" w:hAnsi="微软雅黑" w:cs="宋体" w:hint="eastAsia"/>
                <w:color w:val="000000" w:themeColor="text1"/>
                <w:sz w:val="18"/>
                <w:szCs w:val="18"/>
              </w:rPr>
              <w:t>互联网理财</w:t>
            </w:r>
          </w:p>
        </w:tc>
        <w:tc>
          <w:tcPr>
            <w:tcW w:w="1213" w:type="dxa"/>
            <w:noWrap/>
            <w:vAlign w:val="center"/>
            <w:hideMark/>
          </w:tcPr>
          <w:p w14:paraId="39ED9333"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16988</w:t>
            </w:r>
          </w:p>
        </w:tc>
        <w:tc>
          <w:tcPr>
            <w:tcW w:w="1214" w:type="dxa"/>
            <w:noWrap/>
            <w:vAlign w:val="center"/>
            <w:hideMark/>
          </w:tcPr>
          <w:p w14:paraId="6A34CDD6" w14:textId="77777777" w:rsidR="00D22F18" w:rsidRDefault="00D22F18" w:rsidP="00815510">
            <w:pPr>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17.2%</w:t>
            </w:r>
          </w:p>
        </w:tc>
        <w:tc>
          <w:tcPr>
            <w:tcW w:w="1214" w:type="dxa"/>
            <w:noWrap/>
            <w:vAlign w:val="center"/>
            <w:hideMark/>
          </w:tcPr>
          <w:p w14:paraId="06C9816F"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19427</w:t>
            </w:r>
          </w:p>
        </w:tc>
        <w:tc>
          <w:tcPr>
            <w:tcW w:w="1214" w:type="dxa"/>
            <w:noWrap/>
            <w:vAlign w:val="center"/>
            <w:hideMark/>
          </w:tcPr>
          <w:p w14:paraId="7B772802"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eastAsia="微软雅黑" w:hAnsi="Times New Roman"/>
                <w:sz w:val="18"/>
                <w:szCs w:val="18"/>
              </w:rPr>
              <w:t>18.8%</w:t>
            </w:r>
          </w:p>
        </w:tc>
        <w:tc>
          <w:tcPr>
            <w:tcW w:w="1216" w:type="dxa"/>
            <w:noWrap/>
            <w:vAlign w:val="center"/>
            <w:hideMark/>
          </w:tcPr>
          <w:p w14:paraId="2546C6C5" w14:textId="77777777" w:rsidR="00D22F18" w:rsidRDefault="00D22F18"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bCs/>
                <w:color w:val="000000" w:themeColor="text1"/>
                <w:sz w:val="18"/>
                <w:szCs w:val="18"/>
              </w:rPr>
            </w:pPr>
            <w:r>
              <w:rPr>
                <w:rFonts w:ascii="Times New Roman" w:hAnsi="Times New Roman"/>
                <w:color w:val="000000"/>
                <w:sz w:val="18"/>
                <w:szCs w:val="18"/>
              </w:rPr>
              <w:t>14.4%</w:t>
            </w:r>
          </w:p>
        </w:tc>
      </w:tr>
    </w:tbl>
    <w:p w14:paraId="4E98A980" w14:textId="77777777" w:rsidR="00467B28" w:rsidRPr="00AD5BB6" w:rsidRDefault="00467B28" w:rsidP="00467B28">
      <w:pPr>
        <w:pStyle w:val="2"/>
        <w:numPr>
          <w:ilvl w:val="0"/>
          <w:numId w:val="6"/>
        </w:numPr>
        <w:spacing w:before="400" w:after="300" w:line="312" w:lineRule="auto"/>
        <w:ind w:left="0" w:firstLine="0"/>
        <w:rPr>
          <w:rFonts w:eastAsia="黑体"/>
          <w:color w:val="000000" w:themeColor="text1"/>
          <w:sz w:val="36"/>
          <w:szCs w:val="36"/>
        </w:rPr>
      </w:pPr>
      <w:bookmarkStart w:id="348" w:name="_Toc95747610"/>
      <w:r w:rsidRPr="00AD5BB6">
        <w:rPr>
          <w:rFonts w:eastAsia="黑体" w:hint="eastAsia"/>
          <w:color w:val="000000" w:themeColor="text1"/>
          <w:sz w:val="36"/>
          <w:szCs w:val="36"/>
        </w:rPr>
        <w:lastRenderedPageBreak/>
        <w:t>基础应用类应用</w:t>
      </w:r>
      <w:bookmarkEnd w:id="347"/>
      <w:bookmarkEnd w:id="348"/>
    </w:p>
    <w:p w14:paraId="51AB60C0" w14:textId="77777777" w:rsidR="00467B28" w:rsidRPr="00AD5BB6" w:rsidRDefault="00467B28" w:rsidP="005B763E">
      <w:pPr>
        <w:keepLines/>
        <w:numPr>
          <w:ilvl w:val="0"/>
          <w:numId w:val="8"/>
        </w:numPr>
        <w:topLinePunct/>
        <w:snapToGrid w:val="0"/>
        <w:spacing w:before="320" w:after="200"/>
        <w:ind w:firstLineChars="0"/>
        <w:outlineLvl w:val="2"/>
        <w:rPr>
          <w:rFonts w:eastAsia="楷体_GB2312"/>
          <w:color w:val="000000" w:themeColor="text1"/>
          <w:sz w:val="30"/>
          <w:szCs w:val="30"/>
        </w:rPr>
      </w:pPr>
      <w:bookmarkStart w:id="349" w:name="_Toc78288089"/>
      <w:bookmarkStart w:id="350" w:name="_Toc95747611"/>
      <w:r w:rsidRPr="00AD5BB6">
        <w:rPr>
          <w:rFonts w:eastAsia="楷体_GB2312" w:hint="eastAsia"/>
          <w:color w:val="000000" w:themeColor="text1"/>
          <w:sz w:val="30"/>
          <w:szCs w:val="30"/>
        </w:rPr>
        <w:t>即时通信</w:t>
      </w:r>
      <w:bookmarkEnd w:id="349"/>
      <w:bookmarkEnd w:id="350"/>
    </w:p>
    <w:p w14:paraId="49A75DE1" w14:textId="35CF07B8" w:rsidR="00905545" w:rsidRPr="001E1BDA" w:rsidRDefault="00905545" w:rsidP="00905545">
      <w:pPr>
        <w:ind w:firstLine="420"/>
        <w:rPr>
          <w:color w:val="000000" w:themeColor="text1"/>
        </w:rPr>
      </w:pPr>
      <w:bookmarkStart w:id="351" w:name="_Hlk49773962"/>
      <w:r w:rsidRPr="001E1BDA">
        <w:rPr>
          <w:rFonts w:hint="eastAsia"/>
          <w:color w:val="000000" w:themeColor="text1"/>
        </w:rPr>
        <w:t>截至</w:t>
      </w:r>
      <w:r w:rsidRPr="001E1BDA">
        <w:rPr>
          <w:color w:val="000000" w:themeColor="text1"/>
        </w:rPr>
        <w:t>202</w:t>
      </w:r>
      <w:r w:rsidR="00C920FD">
        <w:rPr>
          <w:color w:val="000000" w:themeColor="text1"/>
        </w:rPr>
        <w:t>1</w:t>
      </w:r>
      <w:r w:rsidRPr="001E1BDA">
        <w:rPr>
          <w:rFonts w:hint="eastAsia"/>
          <w:color w:val="000000" w:themeColor="text1"/>
        </w:rPr>
        <w:t>年</w:t>
      </w:r>
      <w:r w:rsidRPr="001E1BDA">
        <w:rPr>
          <w:color w:val="000000" w:themeColor="text1"/>
        </w:rPr>
        <w:t>12</w:t>
      </w:r>
      <w:r w:rsidRPr="001E1BDA">
        <w:rPr>
          <w:rFonts w:hint="eastAsia"/>
          <w:color w:val="000000" w:themeColor="text1"/>
        </w:rPr>
        <w:t>月，我国即时通信用户规模达</w:t>
      </w:r>
      <w:r>
        <w:rPr>
          <w:color w:val="000000" w:themeColor="text1"/>
        </w:rPr>
        <w:t>10.07</w:t>
      </w:r>
      <w:r w:rsidRPr="001E1BDA">
        <w:rPr>
          <w:rFonts w:hint="eastAsia"/>
          <w:color w:val="000000" w:themeColor="text1"/>
        </w:rPr>
        <w:t>亿，较</w:t>
      </w:r>
      <w:r w:rsidRPr="001E1BDA">
        <w:rPr>
          <w:color w:val="000000" w:themeColor="text1"/>
        </w:rPr>
        <w:t>202</w:t>
      </w:r>
      <w:r w:rsidR="000E7E2D">
        <w:rPr>
          <w:color w:val="000000" w:themeColor="text1"/>
        </w:rPr>
        <w:t>0</w:t>
      </w:r>
      <w:r w:rsidRPr="001E1BDA">
        <w:rPr>
          <w:rFonts w:hint="eastAsia"/>
          <w:color w:val="000000" w:themeColor="text1"/>
        </w:rPr>
        <w:t>年</w:t>
      </w:r>
      <w:r>
        <w:rPr>
          <w:rFonts w:hint="eastAsia"/>
          <w:color w:val="000000" w:themeColor="text1"/>
        </w:rPr>
        <w:t>1</w:t>
      </w:r>
      <w:r>
        <w:rPr>
          <w:color w:val="000000" w:themeColor="text1"/>
        </w:rPr>
        <w:t>2</w:t>
      </w:r>
      <w:r w:rsidRPr="001E1BDA">
        <w:rPr>
          <w:rFonts w:hint="eastAsia"/>
          <w:color w:val="000000" w:themeColor="text1"/>
        </w:rPr>
        <w:t>月增长</w:t>
      </w:r>
      <w:r>
        <w:rPr>
          <w:color w:val="000000" w:themeColor="text1"/>
        </w:rPr>
        <w:t>2555</w:t>
      </w:r>
      <w:r w:rsidRPr="001E1BDA">
        <w:rPr>
          <w:rFonts w:hint="eastAsia"/>
          <w:color w:val="000000" w:themeColor="text1"/>
        </w:rPr>
        <w:t>万，占网民整体的</w:t>
      </w:r>
      <w:r>
        <w:rPr>
          <w:color w:val="000000" w:themeColor="text1"/>
        </w:rPr>
        <w:t>97.5</w:t>
      </w:r>
      <w:r w:rsidRPr="001E1BDA">
        <w:rPr>
          <w:color w:val="000000" w:themeColor="text1"/>
        </w:rPr>
        <w:t>%</w:t>
      </w:r>
      <w:r w:rsidRPr="001E1BDA">
        <w:rPr>
          <w:rFonts w:hint="eastAsia"/>
          <w:color w:val="000000" w:themeColor="text1"/>
        </w:rPr>
        <w:t>。</w:t>
      </w:r>
      <w:bookmarkEnd w:id="351"/>
    </w:p>
    <w:p w14:paraId="34C95928" w14:textId="77777777" w:rsidR="00905545" w:rsidRPr="001E1BDA" w:rsidRDefault="00905545" w:rsidP="00905545">
      <w:pPr>
        <w:pStyle w:val="afff3"/>
        <w:spacing w:before="156"/>
        <w:rPr>
          <w:rFonts w:ascii="Times New Roman" w:hAnsi="Times New Roman"/>
          <w:noProof/>
          <w:color w:val="000000" w:themeColor="text1"/>
        </w:rPr>
      </w:pPr>
      <w:r w:rsidRPr="001E1BDA">
        <w:rPr>
          <w:rFonts w:ascii="Times New Roman" w:hAnsi="Times New Roman"/>
          <w:noProof/>
          <w:color w:val="000000" w:themeColor="text1"/>
        </w:rPr>
        <w:drawing>
          <wp:inline distT="0" distB="0" distL="0" distR="0" wp14:anchorId="496EDDC4" wp14:editId="3D3E7202">
            <wp:extent cx="4895850" cy="2876550"/>
            <wp:effectExtent l="0" t="0" r="0" b="0"/>
            <wp:docPr id="29" name="图表 2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2B6E13E5" w14:textId="315ABC10" w:rsidR="00905545" w:rsidRPr="001E1BDA" w:rsidRDefault="00905545" w:rsidP="001F0F74">
      <w:pPr>
        <w:pStyle w:val="af3"/>
      </w:pPr>
      <w:r w:rsidRPr="001E1BDA">
        <w:rPr>
          <w:rFonts w:hint="eastAsia"/>
        </w:rPr>
        <w:t>图</w:t>
      </w:r>
      <w:r w:rsidRPr="001E1BDA">
        <w:t xml:space="preserve"> </w:t>
      </w:r>
      <w:r w:rsidRPr="001E1BDA">
        <w:fldChar w:fldCharType="begin"/>
      </w:r>
      <w:r w:rsidRPr="001E1BDA">
        <w:instrText xml:space="preserve"> SEQ </w:instrText>
      </w:r>
      <w:r w:rsidRPr="001E1BDA">
        <w:rPr>
          <w:rFonts w:hint="eastAsia"/>
        </w:rPr>
        <w:instrText>图</w:instrText>
      </w:r>
      <w:r w:rsidRPr="001E1BDA">
        <w:instrText xml:space="preserve"> \* ARABIC </w:instrText>
      </w:r>
      <w:r w:rsidRPr="001E1BDA">
        <w:fldChar w:fldCharType="separate"/>
      </w:r>
      <w:r w:rsidR="00D92F8A">
        <w:rPr>
          <w:noProof/>
        </w:rPr>
        <w:t>33</w:t>
      </w:r>
      <w:r w:rsidRPr="001E1BDA">
        <w:fldChar w:fldCharType="end"/>
      </w:r>
      <w:r w:rsidRPr="001E1BDA">
        <w:t xml:space="preserve">  201</w:t>
      </w:r>
      <w:r>
        <w:t>7</w:t>
      </w:r>
      <w:r w:rsidRPr="001E1BDA">
        <w:t>.12-202</w:t>
      </w:r>
      <w:r>
        <w:t>1</w:t>
      </w:r>
      <w:r w:rsidRPr="001E1BDA">
        <w:t>.12</w:t>
      </w:r>
      <w:r w:rsidRPr="001E1BDA">
        <w:rPr>
          <w:rFonts w:hint="eastAsia"/>
        </w:rPr>
        <w:t>即时通信用户规模及使用率</w:t>
      </w:r>
    </w:p>
    <w:p w14:paraId="38FE1328" w14:textId="65BB862F" w:rsidR="00905545" w:rsidRPr="00E23EA7" w:rsidRDefault="00905545" w:rsidP="00905545">
      <w:pPr>
        <w:ind w:firstLine="420"/>
        <w:rPr>
          <w:szCs w:val="21"/>
        </w:rPr>
      </w:pPr>
      <w:r w:rsidRPr="0087691E">
        <w:rPr>
          <w:rFonts w:hint="eastAsia"/>
          <w:szCs w:val="21"/>
        </w:rPr>
        <w:t>即时通信</w:t>
      </w:r>
      <w:r>
        <w:rPr>
          <w:rFonts w:hint="eastAsia"/>
          <w:szCs w:val="21"/>
        </w:rPr>
        <w:t>用户规模</w:t>
      </w:r>
      <w:r w:rsidRPr="0087691E">
        <w:rPr>
          <w:rFonts w:hint="eastAsia"/>
          <w:szCs w:val="21"/>
        </w:rPr>
        <w:t>在</w:t>
      </w:r>
      <w:r>
        <w:rPr>
          <w:rFonts w:hint="eastAsia"/>
          <w:szCs w:val="21"/>
        </w:rPr>
        <w:t>2</w:t>
      </w:r>
      <w:r>
        <w:rPr>
          <w:szCs w:val="21"/>
        </w:rPr>
        <w:t>021</w:t>
      </w:r>
      <w:r>
        <w:rPr>
          <w:rFonts w:hint="eastAsia"/>
          <w:szCs w:val="21"/>
        </w:rPr>
        <w:t>年持续稳定增长，行业发展主要体现在</w:t>
      </w:r>
      <w:r w:rsidR="00191E85">
        <w:rPr>
          <w:rFonts w:hint="eastAsia"/>
          <w:szCs w:val="21"/>
        </w:rPr>
        <w:t>网址</w:t>
      </w:r>
      <w:r w:rsidR="004A0BC5">
        <w:rPr>
          <w:rFonts w:hint="eastAsia"/>
          <w:szCs w:val="21"/>
        </w:rPr>
        <w:t>链接</w:t>
      </w:r>
      <w:r w:rsidR="00191E85">
        <w:rPr>
          <w:rFonts w:hint="eastAsia"/>
          <w:szCs w:val="21"/>
        </w:rPr>
        <w:t>访问</w:t>
      </w:r>
      <w:r w:rsidR="004A0BC5">
        <w:rPr>
          <w:rFonts w:hint="eastAsia"/>
          <w:szCs w:val="21"/>
        </w:rPr>
        <w:t>更加顺畅</w:t>
      </w:r>
      <w:r w:rsidRPr="00E23EA7">
        <w:rPr>
          <w:rFonts w:hint="eastAsia"/>
          <w:szCs w:val="21"/>
        </w:rPr>
        <w:t>、</w:t>
      </w:r>
      <w:r>
        <w:rPr>
          <w:rFonts w:hint="eastAsia"/>
          <w:szCs w:val="21"/>
        </w:rPr>
        <w:t>新功能持续探索</w:t>
      </w:r>
      <w:r w:rsidRPr="00E23EA7">
        <w:rPr>
          <w:rFonts w:hint="eastAsia"/>
          <w:szCs w:val="21"/>
        </w:rPr>
        <w:t>和企业</w:t>
      </w:r>
      <w:proofErr w:type="gramStart"/>
      <w:r>
        <w:rPr>
          <w:rFonts w:hint="eastAsia"/>
          <w:szCs w:val="21"/>
        </w:rPr>
        <w:t>端</w:t>
      </w:r>
      <w:r w:rsidRPr="00E23EA7">
        <w:rPr>
          <w:rFonts w:hint="eastAsia"/>
          <w:szCs w:val="21"/>
        </w:rPr>
        <w:t>产品</w:t>
      </w:r>
      <w:proofErr w:type="gramEnd"/>
      <w:r w:rsidRPr="00E23EA7">
        <w:rPr>
          <w:rFonts w:hint="eastAsia"/>
          <w:szCs w:val="21"/>
        </w:rPr>
        <w:t>蓬勃发展等三个方面。</w:t>
      </w:r>
    </w:p>
    <w:p w14:paraId="79BD10E6" w14:textId="169C4A65" w:rsidR="00EA6B86" w:rsidRDefault="00905545" w:rsidP="00905545">
      <w:pPr>
        <w:ind w:firstLine="422"/>
        <w:rPr>
          <w:szCs w:val="21"/>
        </w:rPr>
      </w:pPr>
      <w:r w:rsidRPr="00AC30DB">
        <w:rPr>
          <w:rFonts w:hint="eastAsia"/>
          <w:b/>
          <w:bCs/>
          <w:szCs w:val="21"/>
        </w:rPr>
        <w:t>一是</w:t>
      </w:r>
      <w:r w:rsidRPr="00F977CA">
        <w:rPr>
          <w:rFonts w:hint="eastAsia"/>
          <w:b/>
          <w:bCs/>
          <w:szCs w:val="21"/>
        </w:rPr>
        <w:t>即时通信</w:t>
      </w:r>
      <w:r w:rsidR="004A0BC5">
        <w:rPr>
          <w:rFonts w:hint="eastAsia"/>
          <w:b/>
          <w:bCs/>
          <w:szCs w:val="21"/>
        </w:rPr>
        <w:t>网址链接访问更加顺畅</w:t>
      </w:r>
      <w:r w:rsidRPr="0085739E">
        <w:rPr>
          <w:rFonts w:hint="eastAsia"/>
          <w:b/>
          <w:bCs/>
          <w:szCs w:val="21"/>
        </w:rPr>
        <w:t>。</w:t>
      </w:r>
      <w:r w:rsidR="00EA6B86">
        <w:rPr>
          <w:rFonts w:hint="eastAsia"/>
          <w:szCs w:val="21"/>
        </w:rPr>
        <w:t>2</w:t>
      </w:r>
      <w:r w:rsidR="00EA6B86">
        <w:rPr>
          <w:szCs w:val="21"/>
        </w:rPr>
        <w:t>021</w:t>
      </w:r>
      <w:r w:rsidR="00EA6B86">
        <w:rPr>
          <w:rFonts w:hint="eastAsia"/>
          <w:szCs w:val="21"/>
        </w:rPr>
        <w:t>年</w:t>
      </w:r>
      <w:r w:rsidR="00EA6B86">
        <w:rPr>
          <w:rFonts w:hint="eastAsia"/>
          <w:szCs w:val="21"/>
        </w:rPr>
        <w:t>7</w:t>
      </w:r>
      <w:r w:rsidR="00EA6B86">
        <w:rPr>
          <w:rFonts w:hint="eastAsia"/>
          <w:szCs w:val="21"/>
        </w:rPr>
        <w:t>月，工业和信息化部组织开展互联网行业专项整治行动，集中整治即时通信软件屏蔽网址链接等群众反映强烈的热点难点问题</w:t>
      </w:r>
      <w:r w:rsidR="004F0ADB">
        <w:rPr>
          <w:rFonts w:hint="eastAsia"/>
          <w:szCs w:val="21"/>
        </w:rPr>
        <w:t>。此后，主要即时通信产品在监管部门指导下进行问题整改，有效改善合法网址链接访问不畅的现象，提升互联网用户体验。</w:t>
      </w:r>
    </w:p>
    <w:p w14:paraId="3AB8D184" w14:textId="26A1FFF0" w:rsidR="00905545" w:rsidRDefault="00905545" w:rsidP="00905545">
      <w:pPr>
        <w:ind w:firstLine="422"/>
        <w:rPr>
          <w:szCs w:val="21"/>
        </w:rPr>
      </w:pPr>
      <w:r w:rsidRPr="00A94DAF">
        <w:rPr>
          <w:rFonts w:hint="eastAsia"/>
          <w:b/>
          <w:bCs/>
          <w:szCs w:val="21"/>
        </w:rPr>
        <w:t>二是</w:t>
      </w:r>
      <w:r>
        <w:rPr>
          <w:rFonts w:hint="eastAsia"/>
          <w:b/>
          <w:bCs/>
          <w:szCs w:val="21"/>
        </w:rPr>
        <w:t>小程序、视频号等即时通信新功能持续探索</w:t>
      </w:r>
      <w:r w:rsidRPr="00A94DAF">
        <w:rPr>
          <w:rFonts w:hint="eastAsia"/>
          <w:b/>
          <w:bCs/>
          <w:szCs w:val="21"/>
        </w:rPr>
        <w:t>。</w:t>
      </w:r>
      <w:r>
        <w:rPr>
          <w:rFonts w:hint="eastAsia"/>
          <w:szCs w:val="21"/>
        </w:rPr>
        <w:t>在小程序方面，即时通信平台为中小企业提供多种多样的开发工具，降低了开发门槛，从而将越来越多的企业纳入到小程序生态内。</w:t>
      </w:r>
      <w:r w:rsidRPr="00DB4355">
        <w:rPr>
          <w:rFonts w:hint="eastAsia"/>
          <w:szCs w:val="21"/>
        </w:rPr>
        <w:t>数据显示</w:t>
      </w:r>
      <w:r w:rsidR="00485D1B">
        <w:rPr>
          <w:rStyle w:val="af0"/>
          <w:szCs w:val="21"/>
        </w:rPr>
        <w:footnoteReference w:id="24"/>
      </w:r>
      <w:r w:rsidRPr="00DB4355">
        <w:rPr>
          <w:rFonts w:hint="eastAsia"/>
          <w:szCs w:val="21"/>
        </w:rPr>
        <w:t>，</w:t>
      </w:r>
      <w:proofErr w:type="gramStart"/>
      <w:r>
        <w:rPr>
          <w:rFonts w:hint="eastAsia"/>
          <w:szCs w:val="21"/>
        </w:rPr>
        <w:t>微信</w:t>
      </w:r>
      <w:r w:rsidRPr="00E20379">
        <w:rPr>
          <w:rFonts w:hint="eastAsia"/>
          <w:szCs w:val="21"/>
        </w:rPr>
        <w:t>小</w:t>
      </w:r>
      <w:proofErr w:type="gramEnd"/>
      <w:r w:rsidRPr="00E20379">
        <w:rPr>
          <w:rFonts w:hint="eastAsia"/>
          <w:szCs w:val="21"/>
        </w:rPr>
        <w:t>程序</w:t>
      </w:r>
      <w:proofErr w:type="gramStart"/>
      <w:r>
        <w:rPr>
          <w:rFonts w:hint="eastAsia"/>
          <w:szCs w:val="21"/>
        </w:rPr>
        <w:t>日活跃</w:t>
      </w:r>
      <w:proofErr w:type="gramEnd"/>
      <w:r>
        <w:rPr>
          <w:rFonts w:hint="eastAsia"/>
          <w:szCs w:val="21"/>
        </w:rPr>
        <w:t>用户</w:t>
      </w:r>
      <w:r w:rsidRPr="00E20379">
        <w:rPr>
          <w:rFonts w:hint="eastAsia"/>
          <w:szCs w:val="21"/>
        </w:rPr>
        <w:t>突破</w:t>
      </w:r>
      <w:r w:rsidRPr="00E20379">
        <w:rPr>
          <w:rFonts w:hint="eastAsia"/>
          <w:szCs w:val="21"/>
        </w:rPr>
        <w:t>4.5</w:t>
      </w:r>
      <w:r w:rsidRPr="00E20379">
        <w:rPr>
          <w:rFonts w:hint="eastAsia"/>
          <w:szCs w:val="21"/>
        </w:rPr>
        <w:t>亿，活跃小程序数量同比提升</w:t>
      </w:r>
      <w:r w:rsidRPr="00E20379">
        <w:rPr>
          <w:rFonts w:hint="eastAsia"/>
          <w:szCs w:val="21"/>
        </w:rPr>
        <w:t>41%</w:t>
      </w:r>
      <w:r>
        <w:rPr>
          <w:rFonts w:hint="eastAsia"/>
          <w:szCs w:val="21"/>
        </w:rPr>
        <w:t>；</w:t>
      </w:r>
      <w:r w:rsidRPr="00E20379">
        <w:rPr>
          <w:rFonts w:hint="eastAsia"/>
          <w:szCs w:val="21"/>
        </w:rPr>
        <w:t>零售、旅游和餐饮行业小程序交易额同比增长超</w:t>
      </w:r>
      <w:r>
        <w:rPr>
          <w:rFonts w:hint="eastAsia"/>
          <w:szCs w:val="21"/>
        </w:rPr>
        <w:t>过</w:t>
      </w:r>
      <w:r w:rsidRPr="00E20379">
        <w:rPr>
          <w:rFonts w:hint="eastAsia"/>
          <w:szCs w:val="21"/>
        </w:rPr>
        <w:t>100%</w:t>
      </w:r>
      <w:r>
        <w:rPr>
          <w:rFonts w:hint="eastAsia"/>
          <w:szCs w:val="21"/>
        </w:rPr>
        <w:t>。在视频号方面，即时通信企业进一步</w:t>
      </w:r>
      <w:r w:rsidRPr="00EF6973">
        <w:rPr>
          <w:rFonts w:hint="eastAsia"/>
          <w:szCs w:val="21"/>
        </w:rPr>
        <w:t>加强对内容创作者的吸纳</w:t>
      </w:r>
      <w:r>
        <w:rPr>
          <w:rFonts w:hint="eastAsia"/>
          <w:szCs w:val="21"/>
        </w:rPr>
        <w:t>和</w:t>
      </w:r>
      <w:r w:rsidRPr="00EF6973">
        <w:rPr>
          <w:rFonts w:hint="eastAsia"/>
          <w:szCs w:val="21"/>
        </w:rPr>
        <w:t>培育</w:t>
      </w:r>
      <w:r>
        <w:rPr>
          <w:rFonts w:hint="eastAsia"/>
          <w:szCs w:val="21"/>
        </w:rPr>
        <w:t>，通过</w:t>
      </w:r>
      <w:r w:rsidRPr="00EF6973">
        <w:rPr>
          <w:rFonts w:hint="eastAsia"/>
          <w:szCs w:val="21"/>
        </w:rPr>
        <w:t>定制化</w:t>
      </w:r>
      <w:r>
        <w:rPr>
          <w:rFonts w:hint="eastAsia"/>
          <w:szCs w:val="21"/>
        </w:rPr>
        <w:t>的</w:t>
      </w:r>
      <w:r w:rsidRPr="00EF6973">
        <w:rPr>
          <w:rFonts w:hint="eastAsia"/>
          <w:szCs w:val="21"/>
        </w:rPr>
        <w:t>入驻服务</w:t>
      </w:r>
      <w:r>
        <w:rPr>
          <w:rFonts w:hint="eastAsia"/>
          <w:szCs w:val="21"/>
        </w:rPr>
        <w:t>与运营支持，以及</w:t>
      </w:r>
      <w:r w:rsidRPr="0022455B">
        <w:rPr>
          <w:rFonts w:hint="eastAsia"/>
          <w:szCs w:val="21"/>
        </w:rPr>
        <w:t>智能模板</w:t>
      </w:r>
      <w:r>
        <w:rPr>
          <w:rFonts w:hint="eastAsia"/>
          <w:szCs w:val="21"/>
        </w:rPr>
        <w:t>、</w:t>
      </w:r>
      <w:r>
        <w:rPr>
          <w:rFonts w:hint="eastAsia"/>
          <w:szCs w:val="21"/>
        </w:rPr>
        <w:lastRenderedPageBreak/>
        <w:t>增强现实技术、自动视频编辑等工具帮助用户制作更多优质的视频内容。</w:t>
      </w:r>
    </w:p>
    <w:p w14:paraId="4AFC4BF1" w14:textId="1CD15E63" w:rsidR="00467B28" w:rsidRPr="00AD5BB6" w:rsidRDefault="00473F9D" w:rsidP="00905545">
      <w:pPr>
        <w:ind w:firstLine="422"/>
        <w:rPr>
          <w:color w:val="000000" w:themeColor="text1"/>
          <w:szCs w:val="21"/>
        </w:rPr>
      </w:pPr>
      <w:r>
        <w:rPr>
          <w:rFonts w:hint="eastAsia"/>
          <w:b/>
          <w:bCs/>
          <w:szCs w:val="21"/>
        </w:rPr>
        <w:t>三是</w:t>
      </w:r>
      <w:r w:rsidRPr="00C27F9F">
        <w:rPr>
          <w:rFonts w:hint="eastAsia"/>
          <w:b/>
          <w:bCs/>
          <w:szCs w:val="21"/>
        </w:rPr>
        <w:t>企业端即时通信</w:t>
      </w:r>
      <w:r>
        <w:rPr>
          <w:rFonts w:hint="eastAsia"/>
          <w:b/>
          <w:bCs/>
          <w:szCs w:val="21"/>
        </w:rPr>
        <w:t>在用户</w:t>
      </w:r>
      <w:r w:rsidRPr="00293B7F">
        <w:rPr>
          <w:rFonts w:hint="eastAsia"/>
          <w:b/>
          <w:bCs/>
          <w:szCs w:val="21"/>
        </w:rPr>
        <w:t>规模和产品功能上均实现蓬勃发展</w:t>
      </w:r>
      <w:r w:rsidRPr="00293B7F">
        <w:rPr>
          <w:b/>
          <w:bCs/>
          <w:szCs w:val="21"/>
        </w:rPr>
        <w:t>。</w:t>
      </w:r>
      <w:r w:rsidRPr="00293B7F">
        <w:rPr>
          <w:rFonts w:hint="eastAsia"/>
          <w:szCs w:val="21"/>
        </w:rPr>
        <w:t>在用户方面，截至</w:t>
      </w:r>
      <w:r>
        <w:rPr>
          <w:rFonts w:hint="eastAsia"/>
          <w:szCs w:val="21"/>
        </w:rPr>
        <w:t>2</w:t>
      </w:r>
      <w:r>
        <w:rPr>
          <w:szCs w:val="21"/>
        </w:rPr>
        <w:t>021</w:t>
      </w:r>
      <w:r>
        <w:rPr>
          <w:rFonts w:hint="eastAsia"/>
          <w:szCs w:val="21"/>
        </w:rPr>
        <w:t>年</w:t>
      </w:r>
      <w:r w:rsidRPr="00293B7F">
        <w:rPr>
          <w:rFonts w:hint="eastAsia"/>
          <w:szCs w:val="21"/>
        </w:rPr>
        <w:t>8</w:t>
      </w:r>
      <w:r w:rsidRPr="00293B7F">
        <w:rPr>
          <w:rFonts w:hint="eastAsia"/>
          <w:szCs w:val="21"/>
        </w:rPr>
        <w:t>月底</w:t>
      </w:r>
      <w:r w:rsidR="00485D1B">
        <w:rPr>
          <w:rFonts w:hint="eastAsia"/>
          <w:szCs w:val="21"/>
        </w:rPr>
        <w:t>，</w:t>
      </w:r>
      <w:r w:rsidR="00485D1B" w:rsidRPr="00293B7F">
        <w:rPr>
          <w:rFonts w:hint="eastAsia"/>
          <w:szCs w:val="21"/>
        </w:rPr>
        <w:t>钉钉</w:t>
      </w:r>
      <w:r w:rsidRPr="00293B7F">
        <w:rPr>
          <w:rFonts w:hint="eastAsia"/>
          <w:szCs w:val="21"/>
        </w:rPr>
        <w:t>服务的企业、学校等各类组</w:t>
      </w:r>
      <w:r w:rsidRPr="009063A1">
        <w:rPr>
          <w:rFonts w:hint="eastAsia"/>
          <w:szCs w:val="21"/>
        </w:rPr>
        <w:t>织数超过</w:t>
      </w:r>
      <w:r w:rsidRPr="009063A1">
        <w:rPr>
          <w:rFonts w:hint="eastAsia"/>
          <w:szCs w:val="21"/>
        </w:rPr>
        <w:t>1900</w:t>
      </w:r>
      <w:r w:rsidRPr="009063A1">
        <w:rPr>
          <w:rFonts w:hint="eastAsia"/>
          <w:szCs w:val="21"/>
        </w:rPr>
        <w:t>万</w:t>
      </w:r>
      <w:r>
        <w:rPr>
          <w:rStyle w:val="af0"/>
          <w:szCs w:val="21"/>
        </w:rPr>
        <w:footnoteReference w:id="25"/>
      </w:r>
      <w:r>
        <w:rPr>
          <w:rFonts w:hint="eastAsia"/>
          <w:szCs w:val="21"/>
        </w:rPr>
        <w:t>；截至</w:t>
      </w:r>
      <w:r>
        <w:rPr>
          <w:rFonts w:hint="eastAsia"/>
          <w:szCs w:val="21"/>
        </w:rPr>
        <w:t>2</w:t>
      </w:r>
      <w:r>
        <w:rPr>
          <w:szCs w:val="21"/>
        </w:rPr>
        <w:t>021</w:t>
      </w:r>
      <w:r>
        <w:rPr>
          <w:rFonts w:hint="eastAsia"/>
          <w:szCs w:val="21"/>
        </w:rPr>
        <w:t>年底</w:t>
      </w:r>
      <w:r w:rsidR="00485D1B">
        <w:rPr>
          <w:rFonts w:hint="eastAsia"/>
          <w:szCs w:val="21"/>
        </w:rPr>
        <w:t>，</w:t>
      </w:r>
      <w:proofErr w:type="gramStart"/>
      <w:r w:rsidR="00485D1B">
        <w:rPr>
          <w:rFonts w:hint="eastAsia"/>
          <w:szCs w:val="21"/>
        </w:rPr>
        <w:t>企业微信</w:t>
      </w:r>
      <w:r>
        <w:rPr>
          <w:rFonts w:hint="eastAsia"/>
          <w:szCs w:val="21"/>
        </w:rPr>
        <w:t>服务</w:t>
      </w:r>
      <w:proofErr w:type="gramEnd"/>
      <w:r>
        <w:rPr>
          <w:rFonts w:hint="eastAsia"/>
          <w:szCs w:val="21"/>
        </w:rPr>
        <w:t>的</w:t>
      </w:r>
      <w:r w:rsidRPr="005F0508">
        <w:rPr>
          <w:rFonts w:hint="eastAsia"/>
          <w:szCs w:val="21"/>
        </w:rPr>
        <w:t>企业与组织数</w:t>
      </w:r>
      <w:r>
        <w:rPr>
          <w:rFonts w:hint="eastAsia"/>
          <w:szCs w:val="21"/>
        </w:rPr>
        <w:t>也达到</w:t>
      </w:r>
      <w:r>
        <w:rPr>
          <w:rFonts w:hint="eastAsia"/>
          <w:szCs w:val="21"/>
        </w:rPr>
        <w:t>1</w:t>
      </w:r>
      <w:r>
        <w:rPr>
          <w:szCs w:val="21"/>
        </w:rPr>
        <w:t>000</w:t>
      </w:r>
      <w:r w:rsidRPr="005F0508">
        <w:rPr>
          <w:rFonts w:hint="eastAsia"/>
          <w:szCs w:val="21"/>
        </w:rPr>
        <w:t>万</w:t>
      </w:r>
      <w:r>
        <w:rPr>
          <w:rStyle w:val="af0"/>
          <w:szCs w:val="21"/>
        </w:rPr>
        <w:footnoteReference w:id="26"/>
      </w:r>
      <w:r>
        <w:rPr>
          <w:rFonts w:hint="eastAsia"/>
          <w:szCs w:val="21"/>
        </w:rPr>
        <w:t>。在产品方面，以钉钉、企业微信、飞书为代表的典型产品均在年内推出大型版本更新。其中，优化产品自身功能、提供软硬件一体化解决方案、强化传统行业客户的定制开发是产品更新的主要方向</w:t>
      </w:r>
      <w:r w:rsidR="006C4F7B">
        <w:rPr>
          <w:rFonts w:hint="eastAsia"/>
          <w:szCs w:val="21"/>
        </w:rPr>
        <w:t>。</w:t>
      </w:r>
    </w:p>
    <w:p w14:paraId="4BFA4334" w14:textId="27CFC073" w:rsidR="00467B28" w:rsidRPr="00AD5BB6" w:rsidRDefault="00467B28" w:rsidP="005B763E">
      <w:pPr>
        <w:keepLines/>
        <w:numPr>
          <w:ilvl w:val="0"/>
          <w:numId w:val="8"/>
        </w:numPr>
        <w:topLinePunct/>
        <w:snapToGrid w:val="0"/>
        <w:spacing w:before="320" w:after="200"/>
        <w:ind w:left="0" w:firstLineChars="0" w:firstLine="0"/>
        <w:outlineLvl w:val="2"/>
        <w:rPr>
          <w:rFonts w:eastAsia="楷体_GB2312"/>
          <w:color w:val="000000" w:themeColor="text1"/>
          <w:sz w:val="30"/>
          <w:szCs w:val="30"/>
        </w:rPr>
      </w:pPr>
      <w:bookmarkStart w:id="352" w:name="_Toc78288090"/>
      <w:bookmarkStart w:id="353" w:name="_Toc95747612"/>
      <w:r w:rsidRPr="00AD5BB6">
        <w:rPr>
          <w:rFonts w:eastAsia="楷体_GB2312" w:hint="eastAsia"/>
          <w:color w:val="000000" w:themeColor="text1"/>
          <w:sz w:val="30"/>
          <w:szCs w:val="30"/>
        </w:rPr>
        <w:t>搜索</w:t>
      </w:r>
      <w:r w:rsidRPr="00AD5BB6">
        <w:rPr>
          <w:rFonts w:eastAsia="楷体_GB2312"/>
          <w:color w:val="000000" w:themeColor="text1"/>
          <w:sz w:val="30"/>
          <w:szCs w:val="30"/>
        </w:rPr>
        <w:t>引擎</w:t>
      </w:r>
      <w:bookmarkEnd w:id="352"/>
      <w:bookmarkEnd w:id="353"/>
    </w:p>
    <w:p w14:paraId="43A181CF" w14:textId="77777777" w:rsidR="006F5FAE" w:rsidRPr="00AD5BB6" w:rsidRDefault="006F5FAE" w:rsidP="006F5FAE">
      <w:pPr>
        <w:ind w:firstLine="420"/>
        <w:rPr>
          <w:color w:val="000000" w:themeColor="text1"/>
        </w:rPr>
      </w:pPr>
      <w:bookmarkStart w:id="354" w:name="_Toc78288091"/>
      <w:r w:rsidRPr="00AD5BB6">
        <w:rPr>
          <w:rFonts w:hint="eastAsia"/>
          <w:color w:val="000000" w:themeColor="text1"/>
        </w:rPr>
        <w:t>截至</w:t>
      </w:r>
      <w:r w:rsidRPr="00AD5BB6">
        <w:rPr>
          <w:color w:val="000000" w:themeColor="text1"/>
        </w:rPr>
        <w:t>2021</w:t>
      </w:r>
      <w:r w:rsidRPr="00AD5BB6">
        <w:rPr>
          <w:rFonts w:hint="eastAsia"/>
          <w:color w:val="000000" w:themeColor="text1"/>
        </w:rPr>
        <w:t>年</w:t>
      </w:r>
      <w:r>
        <w:rPr>
          <w:rFonts w:hint="eastAsia"/>
          <w:color w:val="000000" w:themeColor="text1"/>
        </w:rPr>
        <w:t>1</w:t>
      </w:r>
      <w:r>
        <w:rPr>
          <w:color w:val="000000" w:themeColor="text1"/>
        </w:rPr>
        <w:t>2</w:t>
      </w:r>
      <w:r w:rsidRPr="00AD5BB6">
        <w:rPr>
          <w:rFonts w:hint="eastAsia"/>
          <w:color w:val="000000" w:themeColor="text1"/>
        </w:rPr>
        <w:t>月，我国搜索引擎用户规模达</w:t>
      </w:r>
      <w:r>
        <w:rPr>
          <w:color w:val="000000" w:themeColor="text1"/>
        </w:rPr>
        <w:t>8.29</w:t>
      </w:r>
      <w:r w:rsidRPr="00AD5BB6">
        <w:rPr>
          <w:rFonts w:hint="eastAsia"/>
          <w:color w:val="000000" w:themeColor="text1"/>
        </w:rPr>
        <w:t>亿，较</w:t>
      </w:r>
      <w:r w:rsidRPr="00AD5BB6">
        <w:rPr>
          <w:rFonts w:hint="eastAsia"/>
          <w:color w:val="000000" w:themeColor="text1"/>
        </w:rPr>
        <w:t>2020</w:t>
      </w:r>
      <w:r w:rsidRPr="00AD5BB6">
        <w:rPr>
          <w:rFonts w:hint="eastAsia"/>
          <w:color w:val="000000" w:themeColor="text1"/>
        </w:rPr>
        <w:t>年</w:t>
      </w:r>
      <w:r w:rsidRPr="00AD5BB6">
        <w:rPr>
          <w:rFonts w:hint="eastAsia"/>
          <w:color w:val="000000" w:themeColor="text1"/>
        </w:rPr>
        <w:t>12</w:t>
      </w:r>
      <w:r w:rsidRPr="00AD5BB6">
        <w:rPr>
          <w:rFonts w:hint="eastAsia"/>
          <w:color w:val="000000" w:themeColor="text1"/>
        </w:rPr>
        <w:t>月增长</w:t>
      </w:r>
      <w:r>
        <w:rPr>
          <w:rFonts w:hint="eastAsia"/>
          <w:color w:val="000000" w:themeColor="text1"/>
        </w:rPr>
        <w:t>5908</w:t>
      </w:r>
      <w:r w:rsidRPr="00AD5BB6">
        <w:rPr>
          <w:rFonts w:hint="eastAsia"/>
          <w:color w:val="000000" w:themeColor="text1"/>
        </w:rPr>
        <w:t>万，占网民整体的</w:t>
      </w:r>
      <w:r>
        <w:rPr>
          <w:color w:val="000000" w:themeColor="text1"/>
        </w:rPr>
        <w:t>80.3</w:t>
      </w:r>
      <w:r w:rsidRPr="00AD5BB6">
        <w:rPr>
          <w:color w:val="000000" w:themeColor="text1"/>
        </w:rPr>
        <w:t>%</w:t>
      </w:r>
      <w:r w:rsidRPr="00AD5BB6">
        <w:rPr>
          <w:rFonts w:hint="eastAsia"/>
          <w:color w:val="000000" w:themeColor="text1"/>
        </w:rPr>
        <w:t>。</w:t>
      </w:r>
    </w:p>
    <w:p w14:paraId="25FDB24D" w14:textId="77777777" w:rsidR="006F5FAE" w:rsidRPr="00AD5BB6" w:rsidRDefault="006F5FAE" w:rsidP="006F5FAE">
      <w:pPr>
        <w:pStyle w:val="afff3"/>
        <w:spacing w:before="156"/>
        <w:rPr>
          <w:noProof/>
          <w:color w:val="000000" w:themeColor="text1"/>
        </w:rPr>
      </w:pPr>
      <w:r w:rsidRPr="00AD5BB6">
        <w:rPr>
          <w:rFonts w:hint="eastAsia"/>
          <w:noProof/>
          <w:color w:val="000000" w:themeColor="text1"/>
        </w:rPr>
        <w:drawing>
          <wp:inline distT="0" distB="0" distL="0" distR="0" wp14:anchorId="743E282A" wp14:editId="5106E78E">
            <wp:extent cx="4898390" cy="2874010"/>
            <wp:effectExtent l="0" t="0" r="0" b="2540"/>
            <wp:docPr id="69" name="图表 6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10ADEE1F" w14:textId="0CE814DE" w:rsidR="006F5FAE" w:rsidRPr="00AD5BB6" w:rsidRDefault="006F5FAE"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34</w:t>
      </w:r>
      <w:r w:rsidRPr="00AD5BB6">
        <w:fldChar w:fldCharType="end"/>
      </w:r>
      <w:r w:rsidRPr="00AD5BB6">
        <w:t xml:space="preserve">  201</w:t>
      </w:r>
      <w:r>
        <w:t>7</w:t>
      </w:r>
      <w:r w:rsidRPr="00AD5BB6">
        <w:t>.</w:t>
      </w:r>
      <w:r>
        <w:t>12</w:t>
      </w:r>
      <w:r w:rsidRPr="00AD5BB6">
        <w:t>-2021.</w:t>
      </w:r>
      <w:r>
        <w:t>12</w:t>
      </w:r>
      <w:r w:rsidRPr="00AD5BB6">
        <w:rPr>
          <w:rFonts w:hint="eastAsia"/>
        </w:rPr>
        <w:t>搜索引擎用户规模及使用率</w:t>
      </w:r>
    </w:p>
    <w:p w14:paraId="7B94CCF0" w14:textId="77777777" w:rsidR="006F5FAE" w:rsidRDefault="006F5FAE" w:rsidP="006F5FAE">
      <w:pPr>
        <w:ind w:firstLine="420"/>
        <w:rPr>
          <w:color w:val="000000" w:themeColor="text1"/>
        </w:rPr>
      </w:pPr>
      <w:r>
        <w:rPr>
          <w:rFonts w:hint="eastAsia"/>
          <w:color w:val="000000" w:themeColor="text1"/>
        </w:rPr>
        <w:t>2021</w:t>
      </w:r>
      <w:r>
        <w:rPr>
          <w:rFonts w:hint="eastAsia"/>
          <w:color w:val="000000" w:themeColor="text1"/>
        </w:rPr>
        <w:t>年</w:t>
      </w:r>
      <w:r>
        <w:rPr>
          <w:color w:val="000000" w:themeColor="text1"/>
        </w:rPr>
        <w:t>，搜索引擎市场</w:t>
      </w:r>
      <w:r>
        <w:rPr>
          <w:rFonts w:hint="eastAsia"/>
          <w:color w:val="000000" w:themeColor="text1"/>
        </w:rPr>
        <w:t>发展稳中有变</w:t>
      </w:r>
      <w:r>
        <w:rPr>
          <w:color w:val="000000" w:themeColor="text1"/>
        </w:rPr>
        <w:t>，</w:t>
      </w:r>
      <w:r>
        <w:rPr>
          <w:rFonts w:hint="eastAsia"/>
          <w:color w:val="000000" w:themeColor="text1"/>
        </w:rPr>
        <w:t>互联网搜索环境</w:t>
      </w:r>
      <w:r>
        <w:rPr>
          <w:color w:val="000000" w:themeColor="text1"/>
        </w:rPr>
        <w:t>持续改善。</w:t>
      </w:r>
    </w:p>
    <w:p w14:paraId="1686FD70" w14:textId="4EAE00A6" w:rsidR="006F5FAE" w:rsidRDefault="006F5FAE" w:rsidP="006F5FAE">
      <w:pPr>
        <w:ind w:firstLine="422"/>
        <w:rPr>
          <w:color w:val="000000" w:themeColor="text1"/>
        </w:rPr>
      </w:pPr>
      <w:r w:rsidRPr="00033834">
        <w:rPr>
          <w:b/>
          <w:color w:val="000000" w:themeColor="text1"/>
        </w:rPr>
        <w:t>搜索引擎市场</w:t>
      </w:r>
      <w:r>
        <w:rPr>
          <w:b/>
          <w:color w:val="000000" w:themeColor="text1"/>
        </w:rPr>
        <w:t>发展</w:t>
      </w:r>
      <w:r>
        <w:rPr>
          <w:rFonts w:hint="eastAsia"/>
          <w:b/>
          <w:color w:val="000000" w:themeColor="text1"/>
        </w:rPr>
        <w:t>稳中有变</w:t>
      </w:r>
      <w:r w:rsidRPr="00033834">
        <w:rPr>
          <w:rFonts w:hint="eastAsia"/>
          <w:b/>
          <w:color w:val="000000" w:themeColor="text1"/>
        </w:rPr>
        <w:t>。</w:t>
      </w:r>
      <w:r w:rsidR="005B14BC">
        <w:rPr>
          <w:rFonts w:hint="eastAsia"/>
          <w:b/>
          <w:color w:val="000000" w:themeColor="text1"/>
        </w:rPr>
        <w:t>从</w:t>
      </w:r>
      <w:r w:rsidR="005B14BC">
        <w:rPr>
          <w:b/>
          <w:color w:val="000000" w:themeColor="text1"/>
        </w:rPr>
        <w:t>市场</w:t>
      </w:r>
      <w:r w:rsidR="005B14BC">
        <w:rPr>
          <w:rFonts w:hint="eastAsia"/>
          <w:b/>
          <w:color w:val="000000" w:themeColor="text1"/>
        </w:rPr>
        <w:t>观察</w:t>
      </w:r>
      <w:r w:rsidR="005B14BC">
        <w:rPr>
          <w:b/>
          <w:color w:val="000000" w:themeColor="text1"/>
        </w:rPr>
        <w:t>看，</w:t>
      </w:r>
      <w:r w:rsidR="005B14BC" w:rsidRPr="00033834">
        <w:rPr>
          <w:rFonts w:hint="eastAsia"/>
          <w:b/>
          <w:color w:val="000000" w:themeColor="text1"/>
        </w:rPr>
        <w:t>一是</w:t>
      </w:r>
      <w:r w:rsidR="005B14BC">
        <w:rPr>
          <w:rFonts w:hint="eastAsia"/>
          <w:b/>
          <w:color w:val="000000" w:themeColor="text1"/>
        </w:rPr>
        <w:t>搜索引擎</w:t>
      </w:r>
      <w:r w:rsidR="005B14BC">
        <w:rPr>
          <w:b/>
          <w:color w:val="000000" w:themeColor="text1"/>
        </w:rPr>
        <w:t>企业</w:t>
      </w:r>
      <w:r w:rsidR="005B14BC">
        <w:rPr>
          <w:rFonts w:hint="eastAsia"/>
          <w:b/>
          <w:color w:val="000000" w:themeColor="text1"/>
        </w:rPr>
        <w:t>二次</w:t>
      </w:r>
      <w:r w:rsidR="005B14BC">
        <w:rPr>
          <w:b/>
          <w:color w:val="000000" w:themeColor="text1"/>
        </w:rPr>
        <w:t>上市寻求多项</w:t>
      </w:r>
      <w:r w:rsidR="005B14BC">
        <w:rPr>
          <w:rFonts w:hint="eastAsia"/>
          <w:b/>
          <w:color w:val="000000" w:themeColor="text1"/>
        </w:rPr>
        <w:t>新增长。</w:t>
      </w:r>
      <w:r w:rsidRPr="00101058">
        <w:rPr>
          <w:rFonts w:hint="eastAsia"/>
          <w:color w:val="000000" w:themeColor="text1"/>
        </w:rPr>
        <w:t>2021</w:t>
      </w:r>
      <w:r w:rsidRPr="00101058">
        <w:rPr>
          <w:rFonts w:hint="eastAsia"/>
          <w:color w:val="000000" w:themeColor="text1"/>
        </w:rPr>
        <w:t>年</w:t>
      </w:r>
      <w:r w:rsidRPr="00101058">
        <w:rPr>
          <w:rFonts w:hint="eastAsia"/>
          <w:color w:val="000000" w:themeColor="text1"/>
        </w:rPr>
        <w:t>3</w:t>
      </w:r>
      <w:r w:rsidRPr="00101058">
        <w:rPr>
          <w:rFonts w:hint="eastAsia"/>
          <w:color w:val="000000" w:themeColor="text1"/>
        </w:rPr>
        <w:t>月</w:t>
      </w:r>
      <w:r>
        <w:rPr>
          <w:rFonts w:hint="eastAsia"/>
          <w:color w:val="000000" w:themeColor="text1"/>
        </w:rPr>
        <w:t>，</w:t>
      </w:r>
      <w:r>
        <w:rPr>
          <w:color w:val="000000" w:themeColor="text1"/>
        </w:rPr>
        <w:t>百度</w:t>
      </w:r>
      <w:proofErr w:type="gramStart"/>
      <w:r>
        <w:rPr>
          <w:rFonts w:hint="eastAsia"/>
          <w:color w:val="000000" w:themeColor="text1"/>
        </w:rPr>
        <w:t>完成</w:t>
      </w:r>
      <w:r>
        <w:rPr>
          <w:color w:val="000000" w:themeColor="text1"/>
        </w:rPr>
        <w:t>港交所</w:t>
      </w:r>
      <w:proofErr w:type="gramEnd"/>
      <w:r>
        <w:rPr>
          <w:rFonts w:hint="eastAsia"/>
          <w:color w:val="000000" w:themeColor="text1"/>
        </w:rPr>
        <w:t>二次</w:t>
      </w:r>
      <w:r>
        <w:rPr>
          <w:color w:val="000000" w:themeColor="text1"/>
        </w:rPr>
        <w:t>上市，</w:t>
      </w:r>
      <w:r>
        <w:rPr>
          <w:rFonts w:hint="eastAsia"/>
          <w:color w:val="000000" w:themeColor="text1"/>
        </w:rPr>
        <w:t>将</w:t>
      </w:r>
      <w:r w:rsidRPr="00C67567">
        <w:rPr>
          <w:rFonts w:hint="eastAsia"/>
          <w:color w:val="000000" w:themeColor="text1"/>
        </w:rPr>
        <w:t>募集资金净额用于持续</w:t>
      </w:r>
      <w:r>
        <w:rPr>
          <w:rFonts w:hint="eastAsia"/>
          <w:color w:val="000000" w:themeColor="text1"/>
        </w:rPr>
        <w:t>开展</w:t>
      </w:r>
      <w:r w:rsidRPr="00C67567">
        <w:rPr>
          <w:rFonts w:hint="eastAsia"/>
          <w:color w:val="000000" w:themeColor="text1"/>
        </w:rPr>
        <w:t>科技投资，</w:t>
      </w:r>
      <w:r>
        <w:rPr>
          <w:rFonts w:hint="eastAsia"/>
          <w:color w:val="000000" w:themeColor="text1"/>
        </w:rPr>
        <w:t>包括</w:t>
      </w:r>
      <w:r w:rsidRPr="00C67567">
        <w:rPr>
          <w:rFonts w:hint="eastAsia"/>
          <w:color w:val="000000" w:themeColor="text1"/>
        </w:rPr>
        <w:t>进一步发展百度移动生态</w:t>
      </w:r>
      <w:r>
        <w:rPr>
          <w:rFonts w:hint="eastAsia"/>
          <w:color w:val="000000" w:themeColor="text1"/>
        </w:rPr>
        <w:t>、智能驾驶等。</w:t>
      </w:r>
      <w:r w:rsidRPr="00033834">
        <w:rPr>
          <w:rFonts w:hint="eastAsia"/>
          <w:b/>
          <w:color w:val="000000" w:themeColor="text1"/>
        </w:rPr>
        <w:t>二</w:t>
      </w:r>
      <w:proofErr w:type="gramStart"/>
      <w:r w:rsidRPr="00033834">
        <w:rPr>
          <w:rFonts w:hint="eastAsia"/>
          <w:b/>
          <w:color w:val="000000" w:themeColor="text1"/>
        </w:rPr>
        <w:t>是</w:t>
      </w:r>
      <w:r>
        <w:rPr>
          <w:rFonts w:hint="eastAsia"/>
          <w:b/>
          <w:color w:val="000000" w:themeColor="text1"/>
        </w:rPr>
        <w:t>微信搜索</w:t>
      </w:r>
      <w:proofErr w:type="gramEnd"/>
      <w:r>
        <w:rPr>
          <w:rFonts w:hint="eastAsia"/>
          <w:b/>
          <w:color w:val="000000" w:themeColor="text1"/>
        </w:rPr>
        <w:t>布局</w:t>
      </w:r>
      <w:r>
        <w:rPr>
          <w:b/>
          <w:color w:val="000000" w:themeColor="text1"/>
        </w:rPr>
        <w:t>进一步巩固</w:t>
      </w:r>
      <w:r>
        <w:rPr>
          <w:rFonts w:hint="eastAsia"/>
          <w:b/>
          <w:color w:val="000000" w:themeColor="text1"/>
        </w:rPr>
        <w:t>。</w:t>
      </w:r>
      <w:r>
        <w:rPr>
          <w:rFonts w:hint="eastAsia"/>
          <w:color w:val="000000" w:themeColor="text1"/>
        </w:rPr>
        <w:t>2021</w:t>
      </w:r>
      <w:r>
        <w:rPr>
          <w:rFonts w:hint="eastAsia"/>
          <w:color w:val="000000" w:themeColor="text1"/>
        </w:rPr>
        <w:t>年</w:t>
      </w:r>
      <w:r>
        <w:rPr>
          <w:rFonts w:hint="eastAsia"/>
          <w:color w:val="000000" w:themeColor="text1"/>
        </w:rPr>
        <w:t>9</w:t>
      </w:r>
      <w:r>
        <w:rPr>
          <w:rFonts w:hint="eastAsia"/>
          <w:color w:val="000000" w:themeColor="text1"/>
        </w:rPr>
        <w:t>月</w:t>
      </w:r>
      <w:r>
        <w:rPr>
          <w:color w:val="000000" w:themeColor="text1"/>
        </w:rPr>
        <w:t>，</w:t>
      </w:r>
      <w:proofErr w:type="gramStart"/>
      <w:r w:rsidRPr="00937E11">
        <w:rPr>
          <w:rFonts w:hint="eastAsia"/>
          <w:color w:val="000000" w:themeColor="text1"/>
        </w:rPr>
        <w:t>搜狗宣布</w:t>
      </w:r>
      <w:proofErr w:type="gramEnd"/>
      <w:r w:rsidRPr="00937E11">
        <w:rPr>
          <w:rFonts w:hint="eastAsia"/>
          <w:color w:val="000000" w:themeColor="text1"/>
        </w:rPr>
        <w:t>完成私有化交易，</w:t>
      </w:r>
      <w:proofErr w:type="gramStart"/>
      <w:r w:rsidRPr="00937E11">
        <w:rPr>
          <w:rFonts w:hint="eastAsia"/>
          <w:color w:val="000000" w:themeColor="text1"/>
        </w:rPr>
        <w:t>成为</w:t>
      </w:r>
      <w:r>
        <w:rPr>
          <w:rFonts w:hint="eastAsia"/>
          <w:color w:val="000000" w:themeColor="text1"/>
        </w:rPr>
        <w:t>腾讯全资</w:t>
      </w:r>
      <w:proofErr w:type="gramEnd"/>
      <w:r>
        <w:rPr>
          <w:rFonts w:hint="eastAsia"/>
          <w:color w:val="000000" w:themeColor="text1"/>
        </w:rPr>
        <w:t>子公司，在保留</w:t>
      </w:r>
      <w:r>
        <w:rPr>
          <w:color w:val="000000" w:themeColor="text1"/>
        </w:rPr>
        <w:t>独立</w:t>
      </w:r>
      <w:r>
        <w:rPr>
          <w:rFonts w:hint="eastAsia"/>
          <w:color w:val="000000" w:themeColor="text1"/>
        </w:rPr>
        <w:t>搜索</w:t>
      </w:r>
      <w:r>
        <w:rPr>
          <w:color w:val="000000" w:themeColor="text1"/>
        </w:rPr>
        <w:t>品牌</w:t>
      </w:r>
      <w:r>
        <w:rPr>
          <w:rFonts w:hint="eastAsia"/>
          <w:color w:val="000000" w:themeColor="text1"/>
        </w:rPr>
        <w:t>的</w:t>
      </w:r>
      <w:r>
        <w:rPr>
          <w:color w:val="000000" w:themeColor="text1"/>
        </w:rPr>
        <w:t>同</w:t>
      </w:r>
      <w:r>
        <w:rPr>
          <w:rFonts w:hint="eastAsia"/>
          <w:color w:val="000000" w:themeColor="text1"/>
        </w:rPr>
        <w:t>时，</w:t>
      </w:r>
      <w:proofErr w:type="gramStart"/>
      <w:r>
        <w:rPr>
          <w:color w:val="000000" w:themeColor="text1"/>
        </w:rPr>
        <w:t>为微信提供</w:t>
      </w:r>
      <w:proofErr w:type="gramEnd"/>
      <w:r>
        <w:rPr>
          <w:color w:val="000000" w:themeColor="text1"/>
        </w:rPr>
        <w:t>搜索技术与内容支持</w:t>
      </w:r>
      <w:r>
        <w:rPr>
          <w:rFonts w:hint="eastAsia"/>
          <w:color w:val="000000" w:themeColor="text1"/>
        </w:rPr>
        <w:t>，可</w:t>
      </w:r>
      <w:r>
        <w:rPr>
          <w:color w:val="000000" w:themeColor="text1"/>
        </w:rPr>
        <w:t>进一步</w:t>
      </w:r>
      <w:proofErr w:type="gramStart"/>
      <w:r>
        <w:rPr>
          <w:rFonts w:hint="eastAsia"/>
          <w:color w:val="000000" w:themeColor="text1"/>
        </w:rPr>
        <w:t>提升微信</w:t>
      </w:r>
      <w:r>
        <w:rPr>
          <w:color w:val="000000" w:themeColor="text1"/>
        </w:rPr>
        <w:t>的</w:t>
      </w:r>
      <w:proofErr w:type="gramEnd"/>
      <w:r>
        <w:rPr>
          <w:color w:val="000000" w:themeColor="text1"/>
        </w:rPr>
        <w:t>内容分发</w:t>
      </w:r>
      <w:r>
        <w:rPr>
          <w:rFonts w:hint="eastAsia"/>
          <w:color w:val="000000" w:themeColor="text1"/>
        </w:rPr>
        <w:t>能力。</w:t>
      </w:r>
      <w:r w:rsidRPr="00033834">
        <w:rPr>
          <w:rFonts w:hint="eastAsia"/>
          <w:b/>
          <w:color w:val="000000" w:themeColor="text1"/>
        </w:rPr>
        <w:t>三是</w:t>
      </w:r>
      <w:r>
        <w:rPr>
          <w:rFonts w:hint="eastAsia"/>
          <w:b/>
          <w:color w:val="000000" w:themeColor="text1"/>
        </w:rPr>
        <w:t>新入局</w:t>
      </w:r>
      <w:r>
        <w:rPr>
          <w:b/>
          <w:color w:val="000000" w:themeColor="text1"/>
        </w:rPr>
        <w:t>者</w:t>
      </w:r>
      <w:r>
        <w:rPr>
          <w:rFonts w:hint="eastAsia"/>
          <w:b/>
          <w:color w:val="000000" w:themeColor="text1"/>
        </w:rPr>
        <w:t>取得</w:t>
      </w:r>
      <w:r>
        <w:rPr>
          <w:b/>
          <w:color w:val="000000" w:themeColor="text1"/>
        </w:rPr>
        <w:t>一定发展成</w:t>
      </w:r>
      <w:r>
        <w:rPr>
          <w:b/>
          <w:color w:val="000000" w:themeColor="text1"/>
        </w:rPr>
        <w:lastRenderedPageBreak/>
        <w:t>绩</w:t>
      </w:r>
      <w:r>
        <w:rPr>
          <w:rFonts w:hint="eastAsia"/>
          <w:b/>
          <w:color w:val="000000" w:themeColor="text1"/>
        </w:rPr>
        <w:t>。</w:t>
      </w:r>
      <w:r>
        <w:rPr>
          <w:rFonts w:hint="eastAsia"/>
          <w:color w:val="000000" w:themeColor="text1"/>
        </w:rPr>
        <w:t>字节跳动旗下</w:t>
      </w:r>
      <w:r>
        <w:rPr>
          <w:color w:val="000000" w:themeColor="text1"/>
        </w:rPr>
        <w:t>搜索</w:t>
      </w:r>
      <w:r>
        <w:rPr>
          <w:rFonts w:hint="eastAsia"/>
          <w:color w:val="000000" w:themeColor="text1"/>
        </w:rPr>
        <w:t>产品进一步</w:t>
      </w:r>
      <w:r>
        <w:rPr>
          <w:color w:val="000000" w:themeColor="text1"/>
        </w:rPr>
        <w:t>发展，</w:t>
      </w:r>
      <w:r w:rsidR="00AD132D">
        <w:rPr>
          <w:rFonts w:hint="eastAsia"/>
          <w:color w:val="000000" w:themeColor="text1"/>
        </w:rPr>
        <w:t>截至</w:t>
      </w:r>
      <w:r w:rsidR="00AD132D">
        <w:rPr>
          <w:rFonts w:hint="eastAsia"/>
          <w:color w:val="000000" w:themeColor="text1"/>
        </w:rPr>
        <w:t>2021</w:t>
      </w:r>
      <w:r w:rsidR="00AD132D">
        <w:rPr>
          <w:rFonts w:hint="eastAsia"/>
          <w:color w:val="000000" w:themeColor="text1"/>
        </w:rPr>
        <w:t>年</w:t>
      </w:r>
      <w:r w:rsidR="00AD132D">
        <w:rPr>
          <w:rFonts w:hint="eastAsia"/>
          <w:color w:val="000000" w:themeColor="text1"/>
        </w:rPr>
        <w:t>2</w:t>
      </w:r>
      <w:r w:rsidR="00AD132D">
        <w:rPr>
          <w:rFonts w:hint="eastAsia"/>
          <w:color w:val="000000" w:themeColor="text1"/>
        </w:rPr>
        <w:t>月</w:t>
      </w:r>
      <w:r>
        <w:rPr>
          <w:color w:val="000000" w:themeColor="text1"/>
        </w:rPr>
        <w:t>，</w:t>
      </w:r>
      <w:proofErr w:type="gramStart"/>
      <w:r w:rsidRPr="00501932">
        <w:rPr>
          <w:rFonts w:hint="eastAsia"/>
          <w:color w:val="000000" w:themeColor="text1"/>
        </w:rPr>
        <w:t>抖音视频</w:t>
      </w:r>
      <w:proofErr w:type="gramEnd"/>
      <w:r w:rsidRPr="00501932">
        <w:rPr>
          <w:rFonts w:hint="eastAsia"/>
          <w:color w:val="000000" w:themeColor="text1"/>
        </w:rPr>
        <w:t>搜索</w:t>
      </w:r>
      <w:proofErr w:type="gramStart"/>
      <w:r w:rsidRPr="00501932">
        <w:rPr>
          <w:rFonts w:hint="eastAsia"/>
          <w:color w:val="000000" w:themeColor="text1"/>
        </w:rPr>
        <w:t>月活</w:t>
      </w:r>
      <w:r>
        <w:rPr>
          <w:rFonts w:hint="eastAsia"/>
          <w:color w:val="000000" w:themeColor="text1"/>
        </w:rPr>
        <w:t>跃</w:t>
      </w:r>
      <w:proofErr w:type="gramEnd"/>
      <w:r w:rsidRPr="00501932">
        <w:rPr>
          <w:rFonts w:hint="eastAsia"/>
          <w:color w:val="000000" w:themeColor="text1"/>
        </w:rPr>
        <w:t>用户</w:t>
      </w:r>
      <w:r>
        <w:rPr>
          <w:rFonts w:hint="eastAsia"/>
          <w:color w:val="000000" w:themeColor="text1"/>
        </w:rPr>
        <w:t>已</w:t>
      </w:r>
      <w:r w:rsidRPr="00501932">
        <w:rPr>
          <w:rFonts w:hint="eastAsia"/>
          <w:color w:val="000000" w:themeColor="text1"/>
        </w:rPr>
        <w:t>超过</w:t>
      </w:r>
      <w:r w:rsidRPr="00501932">
        <w:rPr>
          <w:rFonts w:hint="eastAsia"/>
          <w:color w:val="000000" w:themeColor="text1"/>
        </w:rPr>
        <w:t>5.5</w:t>
      </w:r>
      <w:r w:rsidRPr="00501932">
        <w:rPr>
          <w:rFonts w:hint="eastAsia"/>
          <w:color w:val="000000" w:themeColor="text1"/>
        </w:rPr>
        <w:t>亿</w:t>
      </w:r>
      <w:r>
        <w:rPr>
          <w:rStyle w:val="af0"/>
          <w:color w:val="000000" w:themeColor="text1"/>
        </w:rPr>
        <w:footnoteReference w:id="27"/>
      </w:r>
      <w:r w:rsidRPr="00501932">
        <w:rPr>
          <w:rFonts w:hint="eastAsia"/>
          <w:color w:val="000000" w:themeColor="text1"/>
        </w:rPr>
        <w:t>，</w:t>
      </w:r>
      <w:r>
        <w:rPr>
          <w:rFonts w:hint="eastAsia"/>
          <w:color w:val="000000" w:themeColor="text1"/>
        </w:rPr>
        <w:t>搜索</w:t>
      </w:r>
      <w:r w:rsidRPr="00501932">
        <w:rPr>
          <w:rFonts w:hint="eastAsia"/>
          <w:color w:val="000000" w:themeColor="text1"/>
        </w:rPr>
        <w:t>投入力度</w:t>
      </w:r>
      <w:r>
        <w:rPr>
          <w:rFonts w:hint="eastAsia"/>
          <w:color w:val="000000" w:themeColor="text1"/>
        </w:rPr>
        <w:t>持续加大。</w:t>
      </w:r>
      <w:r w:rsidRPr="00057430">
        <w:rPr>
          <w:rFonts w:hint="eastAsia"/>
          <w:b/>
          <w:color w:val="000000" w:themeColor="text1"/>
        </w:rPr>
        <w:t>四是电脑</w:t>
      </w:r>
      <w:r w:rsidRPr="00057430">
        <w:rPr>
          <w:b/>
          <w:color w:val="000000" w:themeColor="text1"/>
        </w:rPr>
        <w:t>端搜索有所创新</w:t>
      </w:r>
      <w:r>
        <w:rPr>
          <w:rFonts w:hint="eastAsia"/>
          <w:b/>
          <w:color w:val="000000" w:themeColor="text1"/>
        </w:rPr>
        <w:t>。</w:t>
      </w:r>
      <w:r>
        <w:rPr>
          <w:rFonts w:hint="eastAsia"/>
          <w:color w:val="000000" w:themeColor="text1"/>
        </w:rPr>
        <w:t>在搜索</w:t>
      </w:r>
      <w:r>
        <w:rPr>
          <w:color w:val="000000" w:themeColor="text1"/>
        </w:rPr>
        <w:t>方式方面，</w:t>
      </w:r>
      <w:proofErr w:type="gramStart"/>
      <w:r w:rsidRPr="00484586">
        <w:rPr>
          <w:rFonts w:hint="eastAsia"/>
          <w:color w:val="000000" w:themeColor="text1"/>
        </w:rPr>
        <w:t>微信</w:t>
      </w:r>
      <w:r>
        <w:rPr>
          <w:rFonts w:hint="eastAsia"/>
          <w:color w:val="000000" w:themeColor="text1"/>
        </w:rPr>
        <w:t>“</w:t>
      </w:r>
      <w:r w:rsidRPr="00484586">
        <w:rPr>
          <w:rFonts w:hint="eastAsia"/>
          <w:color w:val="000000" w:themeColor="text1"/>
        </w:rPr>
        <w:t>搜一搜</w:t>
      </w:r>
      <w:r>
        <w:rPr>
          <w:rFonts w:hint="eastAsia"/>
          <w:color w:val="000000" w:themeColor="text1"/>
        </w:rPr>
        <w:t>”</w:t>
      </w:r>
      <w:proofErr w:type="gramEnd"/>
      <w:r>
        <w:rPr>
          <w:rFonts w:hint="eastAsia"/>
          <w:color w:val="000000" w:themeColor="text1"/>
        </w:rPr>
        <w:t>的电脑</w:t>
      </w:r>
      <w:r w:rsidRPr="00484586">
        <w:rPr>
          <w:rFonts w:hint="eastAsia"/>
          <w:color w:val="000000" w:themeColor="text1"/>
        </w:rPr>
        <w:t>端</w:t>
      </w:r>
      <w:r>
        <w:rPr>
          <w:rFonts w:hint="eastAsia"/>
          <w:color w:val="000000" w:themeColor="text1"/>
        </w:rPr>
        <w:t>应用</w:t>
      </w:r>
      <w:r w:rsidRPr="00484586">
        <w:rPr>
          <w:rFonts w:hint="eastAsia"/>
          <w:color w:val="000000" w:themeColor="text1"/>
        </w:rPr>
        <w:t>对搜索</w:t>
      </w:r>
      <w:r>
        <w:rPr>
          <w:rFonts w:hint="eastAsia"/>
          <w:color w:val="000000" w:themeColor="text1"/>
        </w:rPr>
        <w:t>方式</w:t>
      </w:r>
      <w:r w:rsidRPr="00484586">
        <w:rPr>
          <w:rFonts w:hint="eastAsia"/>
          <w:color w:val="000000" w:themeColor="text1"/>
        </w:rPr>
        <w:t>进行升级</w:t>
      </w:r>
      <w:r>
        <w:rPr>
          <w:rFonts w:hint="eastAsia"/>
          <w:color w:val="000000" w:themeColor="text1"/>
        </w:rPr>
        <w:t>，用户选中</w:t>
      </w:r>
      <w:r>
        <w:rPr>
          <w:color w:val="000000" w:themeColor="text1"/>
        </w:rPr>
        <w:t>聊天</w:t>
      </w:r>
      <w:r>
        <w:rPr>
          <w:rFonts w:hint="eastAsia"/>
          <w:color w:val="000000" w:themeColor="text1"/>
        </w:rPr>
        <w:t>信息</w:t>
      </w:r>
      <w:r>
        <w:rPr>
          <w:color w:val="000000" w:themeColor="text1"/>
        </w:rPr>
        <w:t>即可直接实现</w:t>
      </w:r>
      <w:r>
        <w:rPr>
          <w:rFonts w:hint="eastAsia"/>
          <w:color w:val="000000" w:themeColor="text1"/>
        </w:rPr>
        <w:t>搜索；</w:t>
      </w:r>
      <w:r>
        <w:rPr>
          <w:color w:val="000000" w:themeColor="text1"/>
        </w:rPr>
        <w:t>在内容方面，</w:t>
      </w:r>
      <w:proofErr w:type="gramStart"/>
      <w:r>
        <w:rPr>
          <w:rFonts w:hint="eastAsia"/>
          <w:color w:val="000000" w:themeColor="text1"/>
        </w:rPr>
        <w:t>微信</w:t>
      </w:r>
      <w:r>
        <w:rPr>
          <w:color w:val="000000" w:themeColor="text1"/>
        </w:rPr>
        <w:t>电脑</w:t>
      </w:r>
      <w:proofErr w:type="gramEnd"/>
      <w:r>
        <w:rPr>
          <w:color w:val="000000" w:themeColor="text1"/>
        </w:rPr>
        <w:t>端</w:t>
      </w:r>
      <w:r>
        <w:rPr>
          <w:rFonts w:hint="eastAsia"/>
          <w:color w:val="000000" w:themeColor="text1"/>
        </w:rPr>
        <w:t>“搜一搜”</w:t>
      </w:r>
      <w:r w:rsidRPr="00484586">
        <w:rPr>
          <w:rFonts w:hint="eastAsia"/>
          <w:color w:val="000000" w:themeColor="text1"/>
        </w:rPr>
        <w:t>新增公众号、小程序、新闻、视频等</w:t>
      </w:r>
      <w:r>
        <w:rPr>
          <w:rFonts w:hint="eastAsia"/>
          <w:color w:val="000000" w:themeColor="text1"/>
        </w:rPr>
        <w:t>内容</w:t>
      </w:r>
      <w:r>
        <w:rPr>
          <w:color w:val="000000" w:themeColor="text1"/>
        </w:rPr>
        <w:t>，进一步丰富</w:t>
      </w:r>
      <w:proofErr w:type="gramStart"/>
      <w:r>
        <w:rPr>
          <w:color w:val="000000" w:themeColor="text1"/>
        </w:rPr>
        <w:t>了微信搜索</w:t>
      </w:r>
      <w:proofErr w:type="gramEnd"/>
      <w:r>
        <w:rPr>
          <w:color w:val="000000" w:themeColor="text1"/>
        </w:rPr>
        <w:t>生态</w:t>
      </w:r>
      <w:r>
        <w:rPr>
          <w:rFonts w:hint="eastAsia"/>
          <w:color w:val="000000" w:themeColor="text1"/>
        </w:rPr>
        <w:t>，</w:t>
      </w:r>
      <w:r>
        <w:rPr>
          <w:color w:val="000000" w:themeColor="text1"/>
        </w:rPr>
        <w:t>提高竞争力</w:t>
      </w:r>
      <w:r>
        <w:rPr>
          <w:rFonts w:hint="eastAsia"/>
          <w:color w:val="000000" w:themeColor="text1"/>
        </w:rPr>
        <w:t>。</w:t>
      </w:r>
    </w:p>
    <w:p w14:paraId="0E5AC003" w14:textId="53B57B0B" w:rsidR="00522F52" w:rsidRPr="00AD24D7" w:rsidRDefault="006F5FAE" w:rsidP="006F5FAE">
      <w:pPr>
        <w:ind w:firstLine="422"/>
        <w:rPr>
          <w:color w:val="000000" w:themeColor="text1"/>
        </w:rPr>
      </w:pPr>
      <w:r w:rsidRPr="00FB48D3">
        <w:rPr>
          <w:rFonts w:hint="eastAsia"/>
          <w:b/>
          <w:color w:val="000000" w:themeColor="text1"/>
        </w:rPr>
        <w:t>互联网搜索环境</w:t>
      </w:r>
      <w:r w:rsidRPr="00FB48D3">
        <w:rPr>
          <w:b/>
          <w:color w:val="000000" w:themeColor="text1"/>
        </w:rPr>
        <w:t>持续改善。</w:t>
      </w:r>
      <w:r>
        <w:rPr>
          <w:rFonts w:hint="eastAsia"/>
          <w:b/>
          <w:color w:val="000000" w:themeColor="text1"/>
        </w:rPr>
        <w:t>一是</w:t>
      </w:r>
      <w:r w:rsidRPr="00847C91">
        <w:rPr>
          <w:rFonts w:hint="eastAsia"/>
          <w:b/>
          <w:color w:val="000000" w:themeColor="text1"/>
        </w:rPr>
        <w:t>在</w:t>
      </w:r>
      <w:r w:rsidRPr="00847C91">
        <w:rPr>
          <w:b/>
          <w:color w:val="000000" w:themeColor="text1"/>
        </w:rPr>
        <w:t>未成年</w:t>
      </w:r>
      <w:r>
        <w:rPr>
          <w:rFonts w:hint="eastAsia"/>
          <w:b/>
          <w:color w:val="000000" w:themeColor="text1"/>
        </w:rPr>
        <w:t>人</w:t>
      </w:r>
      <w:r w:rsidRPr="00847C91">
        <w:rPr>
          <w:b/>
          <w:color w:val="000000" w:themeColor="text1"/>
        </w:rPr>
        <w:t>保护方面，</w:t>
      </w:r>
      <w:r w:rsidRPr="00FB48D3">
        <w:rPr>
          <w:rFonts w:hint="eastAsia"/>
          <w:color w:val="000000" w:themeColor="text1"/>
        </w:rPr>
        <w:t>百度内容安全中心联合百度搜索建立“百度搜索少儿语音绿色项目”，</w:t>
      </w:r>
      <w:r>
        <w:rPr>
          <w:rFonts w:hint="eastAsia"/>
          <w:color w:val="000000" w:themeColor="text1"/>
        </w:rPr>
        <w:t>实时巡查线上情况、全程监控页面内容、过滤有害信息、确保内容安全；</w:t>
      </w:r>
      <w:proofErr w:type="gramStart"/>
      <w:r w:rsidRPr="00484586">
        <w:rPr>
          <w:rFonts w:hint="eastAsia"/>
          <w:color w:val="000000" w:themeColor="text1"/>
        </w:rPr>
        <w:t>抖音对</w:t>
      </w:r>
      <w:proofErr w:type="gramEnd"/>
      <w:r w:rsidRPr="00484586">
        <w:rPr>
          <w:rFonts w:hint="eastAsia"/>
          <w:color w:val="000000" w:themeColor="text1"/>
        </w:rPr>
        <w:t>14-18</w:t>
      </w:r>
      <w:r>
        <w:rPr>
          <w:rFonts w:hint="eastAsia"/>
          <w:color w:val="000000" w:themeColor="text1"/>
        </w:rPr>
        <w:t>岁实名用户</w:t>
      </w:r>
      <w:r w:rsidRPr="00484586">
        <w:rPr>
          <w:rFonts w:hint="eastAsia"/>
          <w:color w:val="000000" w:themeColor="text1"/>
        </w:rPr>
        <w:t>在搜索</w:t>
      </w:r>
      <w:r>
        <w:rPr>
          <w:rFonts w:hint="eastAsia"/>
          <w:color w:val="000000" w:themeColor="text1"/>
        </w:rPr>
        <w:t>、内容推荐</w:t>
      </w:r>
      <w:r w:rsidRPr="00484586">
        <w:rPr>
          <w:rFonts w:hint="eastAsia"/>
          <w:color w:val="000000" w:themeColor="text1"/>
        </w:rPr>
        <w:t>等方面</w:t>
      </w:r>
      <w:r>
        <w:rPr>
          <w:rFonts w:hint="eastAsia"/>
          <w:color w:val="000000" w:themeColor="text1"/>
        </w:rPr>
        <w:t>提供更严格的安全保护，未成年</w:t>
      </w:r>
      <w:r>
        <w:rPr>
          <w:color w:val="000000" w:themeColor="text1"/>
        </w:rPr>
        <w:t>用户</w:t>
      </w:r>
      <w:r>
        <w:rPr>
          <w:rFonts w:hint="eastAsia"/>
          <w:color w:val="000000" w:themeColor="text1"/>
        </w:rPr>
        <w:t>实名认证后，只能在经过</w:t>
      </w:r>
      <w:r>
        <w:rPr>
          <w:color w:val="000000" w:themeColor="text1"/>
        </w:rPr>
        <w:t>平台精选</w:t>
      </w:r>
      <w:r>
        <w:rPr>
          <w:rFonts w:hint="eastAsia"/>
          <w:color w:val="000000" w:themeColor="text1"/>
        </w:rPr>
        <w:t>的内容中进行</w:t>
      </w:r>
      <w:r>
        <w:rPr>
          <w:color w:val="000000" w:themeColor="text1"/>
        </w:rPr>
        <w:t>搜索</w:t>
      </w:r>
      <w:r>
        <w:rPr>
          <w:rFonts w:hint="eastAsia"/>
          <w:color w:val="000000" w:themeColor="text1"/>
        </w:rPr>
        <w:t>。</w:t>
      </w:r>
      <w:r w:rsidRPr="00903CC0">
        <w:rPr>
          <w:rFonts w:hint="eastAsia"/>
          <w:b/>
          <w:color w:val="000000" w:themeColor="text1"/>
        </w:rPr>
        <w:t>二是</w:t>
      </w:r>
      <w:r w:rsidRPr="00847C91">
        <w:rPr>
          <w:rFonts w:hint="eastAsia"/>
          <w:b/>
          <w:color w:val="000000" w:themeColor="text1"/>
        </w:rPr>
        <w:t>在规范搜索</w:t>
      </w:r>
      <w:r w:rsidRPr="00847C91">
        <w:rPr>
          <w:b/>
          <w:color w:val="000000" w:themeColor="text1"/>
        </w:rPr>
        <w:t>广告</w:t>
      </w:r>
      <w:r w:rsidRPr="00847C91">
        <w:rPr>
          <w:rFonts w:hint="eastAsia"/>
          <w:b/>
          <w:color w:val="000000" w:themeColor="text1"/>
        </w:rPr>
        <w:t>方面</w:t>
      </w:r>
      <w:r w:rsidRPr="00AD24D7">
        <w:rPr>
          <w:b/>
          <w:color w:val="000000" w:themeColor="text1"/>
        </w:rPr>
        <w:t>，</w:t>
      </w:r>
      <w:r w:rsidRPr="009330DD">
        <w:rPr>
          <w:rFonts w:hint="eastAsia"/>
          <w:color w:val="000000" w:themeColor="text1"/>
        </w:rPr>
        <w:t>相关部门加大对违规投放虚假医疗广告行为的处罚力度，多个应用市场下</w:t>
      </w:r>
      <w:proofErr w:type="gramStart"/>
      <w:r w:rsidRPr="009330DD">
        <w:rPr>
          <w:rFonts w:hint="eastAsia"/>
          <w:color w:val="000000" w:themeColor="text1"/>
        </w:rPr>
        <w:t>架相关</w:t>
      </w:r>
      <w:proofErr w:type="gramEnd"/>
      <w:r w:rsidRPr="009330DD">
        <w:rPr>
          <w:rFonts w:hint="eastAsia"/>
          <w:color w:val="000000" w:themeColor="text1"/>
        </w:rPr>
        <w:t>应用，北京市市场监督管理局对个别搜索引擎做出行政处罚</w:t>
      </w:r>
      <w:r w:rsidR="00A75E9A" w:rsidRPr="009330DD">
        <w:rPr>
          <w:rFonts w:hint="eastAsia"/>
          <w:color w:val="000000" w:themeColor="text1"/>
        </w:rPr>
        <w:t>。</w:t>
      </w:r>
    </w:p>
    <w:p w14:paraId="0C43F26D" w14:textId="6998808C" w:rsidR="00467B28" w:rsidRPr="00AD5BB6" w:rsidRDefault="00467B28" w:rsidP="005B763E">
      <w:pPr>
        <w:keepLines/>
        <w:numPr>
          <w:ilvl w:val="0"/>
          <w:numId w:val="8"/>
        </w:numPr>
        <w:topLinePunct/>
        <w:snapToGrid w:val="0"/>
        <w:spacing w:before="320" w:after="200"/>
        <w:ind w:left="0" w:firstLineChars="0" w:firstLine="0"/>
        <w:outlineLvl w:val="2"/>
        <w:rPr>
          <w:rFonts w:eastAsia="楷体_GB2312"/>
          <w:color w:val="000000" w:themeColor="text1"/>
          <w:sz w:val="30"/>
          <w:szCs w:val="30"/>
        </w:rPr>
      </w:pPr>
      <w:bookmarkStart w:id="355" w:name="_Toc95747613"/>
      <w:r w:rsidRPr="00AD5BB6">
        <w:rPr>
          <w:rFonts w:eastAsia="楷体_GB2312" w:hint="eastAsia"/>
          <w:color w:val="000000" w:themeColor="text1"/>
          <w:sz w:val="30"/>
          <w:szCs w:val="30"/>
        </w:rPr>
        <w:t>网络</w:t>
      </w:r>
      <w:r w:rsidRPr="00AD5BB6">
        <w:rPr>
          <w:rFonts w:eastAsia="楷体_GB2312"/>
          <w:color w:val="000000" w:themeColor="text1"/>
          <w:sz w:val="30"/>
          <w:szCs w:val="30"/>
        </w:rPr>
        <w:t>新闻</w:t>
      </w:r>
      <w:bookmarkEnd w:id="354"/>
      <w:bookmarkEnd w:id="355"/>
    </w:p>
    <w:p w14:paraId="5F09910B" w14:textId="7CA7C1A1" w:rsidR="00DC132E" w:rsidRPr="00AD5BB6" w:rsidRDefault="00D94D01" w:rsidP="00D94D01">
      <w:pPr>
        <w:ind w:firstLine="420"/>
        <w:rPr>
          <w:color w:val="000000" w:themeColor="text1"/>
        </w:rPr>
      </w:pPr>
      <w:bookmarkStart w:id="356" w:name="_Toc51771141"/>
      <w:bookmarkStart w:id="357" w:name="_Toc78288092"/>
      <w:r w:rsidRPr="00AD5BB6">
        <w:rPr>
          <w:rFonts w:hint="eastAsia"/>
          <w:color w:val="000000" w:themeColor="text1"/>
        </w:rPr>
        <w:t>截至</w:t>
      </w:r>
      <w:r w:rsidRPr="00AD5BB6">
        <w:rPr>
          <w:rFonts w:hint="eastAsia"/>
          <w:color w:val="000000" w:themeColor="text1"/>
        </w:rPr>
        <w:t>2021</w:t>
      </w:r>
      <w:r w:rsidRPr="00AD5BB6">
        <w:rPr>
          <w:rFonts w:hint="eastAsia"/>
          <w:color w:val="000000" w:themeColor="text1"/>
        </w:rPr>
        <w:t>年</w:t>
      </w:r>
      <w:r>
        <w:rPr>
          <w:rFonts w:hint="eastAsia"/>
          <w:color w:val="000000" w:themeColor="text1"/>
        </w:rPr>
        <w:t>1</w:t>
      </w:r>
      <w:r>
        <w:rPr>
          <w:color w:val="000000" w:themeColor="text1"/>
        </w:rPr>
        <w:t>2</w:t>
      </w:r>
      <w:r w:rsidRPr="00AD5BB6">
        <w:rPr>
          <w:rFonts w:hint="eastAsia"/>
          <w:color w:val="000000" w:themeColor="text1"/>
        </w:rPr>
        <w:t>月，我国网络新闻用户规模达</w:t>
      </w:r>
      <w:r>
        <w:rPr>
          <w:color w:val="000000" w:themeColor="text1"/>
        </w:rPr>
        <w:t>7.71</w:t>
      </w:r>
      <w:r w:rsidRPr="00AD5BB6">
        <w:rPr>
          <w:rFonts w:hint="eastAsia"/>
          <w:color w:val="000000" w:themeColor="text1"/>
        </w:rPr>
        <w:t>亿，较</w:t>
      </w:r>
      <w:r w:rsidRPr="00AD5BB6">
        <w:rPr>
          <w:rFonts w:hint="eastAsia"/>
          <w:color w:val="000000" w:themeColor="text1"/>
        </w:rPr>
        <w:t>2020</w:t>
      </w:r>
      <w:r w:rsidRPr="00AD5BB6">
        <w:rPr>
          <w:rFonts w:hint="eastAsia"/>
          <w:color w:val="000000" w:themeColor="text1"/>
        </w:rPr>
        <w:t>年</w:t>
      </w:r>
      <w:r w:rsidRPr="00AD5BB6">
        <w:rPr>
          <w:rFonts w:hint="eastAsia"/>
          <w:color w:val="000000" w:themeColor="text1"/>
        </w:rPr>
        <w:t>12</w:t>
      </w:r>
      <w:r w:rsidRPr="00AD5BB6">
        <w:rPr>
          <w:rFonts w:hint="eastAsia"/>
          <w:color w:val="000000" w:themeColor="text1"/>
        </w:rPr>
        <w:t>月增长</w:t>
      </w:r>
      <w:r>
        <w:rPr>
          <w:color w:val="000000" w:themeColor="text1"/>
        </w:rPr>
        <w:t>2835</w:t>
      </w:r>
      <w:r w:rsidRPr="00AD5BB6">
        <w:rPr>
          <w:rFonts w:hint="eastAsia"/>
          <w:color w:val="000000" w:themeColor="text1"/>
        </w:rPr>
        <w:t>万，占网民整体的</w:t>
      </w:r>
      <w:r>
        <w:rPr>
          <w:color w:val="000000" w:themeColor="text1"/>
        </w:rPr>
        <w:t>74.7</w:t>
      </w:r>
      <w:r w:rsidRPr="00AD5BB6">
        <w:rPr>
          <w:rFonts w:hint="eastAsia"/>
          <w:color w:val="000000" w:themeColor="text1"/>
        </w:rPr>
        <w:t>%</w:t>
      </w:r>
      <w:r w:rsidRPr="00AD5BB6">
        <w:rPr>
          <w:rFonts w:hint="eastAsia"/>
          <w:color w:val="000000" w:themeColor="text1"/>
        </w:rPr>
        <w:t>。</w:t>
      </w:r>
    </w:p>
    <w:p w14:paraId="64447922" w14:textId="77777777" w:rsidR="00D94D01" w:rsidRPr="00AD5BB6" w:rsidRDefault="00D94D01" w:rsidP="00D94D01">
      <w:pPr>
        <w:ind w:firstLine="480"/>
        <w:rPr>
          <w:color w:val="000000" w:themeColor="text1"/>
        </w:rPr>
      </w:pPr>
      <w:r w:rsidRPr="00AD5BB6">
        <w:rPr>
          <w:rFonts w:ascii="仿宋_GB2312" w:eastAsia="仿宋" w:hAnsi="宋体" w:hint="eastAsia"/>
          <w:noProof/>
          <w:color w:val="000000" w:themeColor="text1"/>
          <w:sz w:val="24"/>
          <w:szCs w:val="20"/>
        </w:rPr>
        <w:drawing>
          <wp:inline distT="0" distB="0" distL="0" distR="0" wp14:anchorId="2FC4842E" wp14:editId="0E90D98C">
            <wp:extent cx="4579620" cy="3019245"/>
            <wp:effectExtent l="0" t="0" r="11430" b="10160"/>
            <wp:docPr id="13" name="图表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14:paraId="31E7FE92" w14:textId="3ECA8FFC" w:rsidR="00D94D01" w:rsidRPr="001F0F74" w:rsidRDefault="00D94D01" w:rsidP="001F0F74">
      <w:pPr>
        <w:pStyle w:val="af3"/>
      </w:pPr>
      <w:r w:rsidRPr="001F0F74">
        <w:rPr>
          <w:rFonts w:hint="eastAsia"/>
        </w:rPr>
        <w:t>图</w:t>
      </w:r>
      <w:r w:rsidRPr="001F0F74">
        <w:rPr>
          <w:rFonts w:hint="eastAsia"/>
        </w:rPr>
        <w:t xml:space="preserve"> </w:t>
      </w:r>
      <w:r w:rsidRPr="001F0F74">
        <w:fldChar w:fldCharType="begin"/>
      </w:r>
      <w:r w:rsidRPr="001F0F74">
        <w:instrText xml:space="preserve"> </w:instrText>
      </w:r>
      <w:r w:rsidRPr="001F0F74">
        <w:rPr>
          <w:rFonts w:hint="eastAsia"/>
        </w:rPr>
        <w:instrText xml:space="preserve">SEQ </w:instrText>
      </w:r>
      <w:r w:rsidRPr="001F0F74">
        <w:rPr>
          <w:rFonts w:hint="eastAsia"/>
        </w:rPr>
        <w:instrText>图</w:instrText>
      </w:r>
      <w:r w:rsidRPr="001F0F74">
        <w:rPr>
          <w:rFonts w:hint="eastAsia"/>
        </w:rPr>
        <w:instrText xml:space="preserve"> \* ARABIC</w:instrText>
      </w:r>
      <w:r w:rsidRPr="001F0F74">
        <w:instrText xml:space="preserve"> </w:instrText>
      </w:r>
      <w:r w:rsidRPr="001F0F74">
        <w:fldChar w:fldCharType="separate"/>
      </w:r>
      <w:r w:rsidR="00D92F8A">
        <w:rPr>
          <w:noProof/>
        </w:rPr>
        <w:t>35</w:t>
      </w:r>
      <w:r w:rsidRPr="001F0F74">
        <w:fldChar w:fldCharType="end"/>
      </w:r>
      <w:r w:rsidRPr="001F0F74">
        <w:rPr>
          <w:rFonts w:hint="eastAsia"/>
        </w:rPr>
        <w:t xml:space="preserve"> </w:t>
      </w:r>
      <w:r w:rsidRPr="001F0F74">
        <w:t xml:space="preserve"> </w:t>
      </w:r>
      <w:r w:rsidRPr="001F0F74">
        <w:rPr>
          <w:rFonts w:hint="eastAsia"/>
        </w:rPr>
        <w:t>201</w:t>
      </w:r>
      <w:r w:rsidRPr="001F0F74">
        <w:t>7</w:t>
      </w:r>
      <w:r w:rsidRPr="001F0F74">
        <w:rPr>
          <w:rFonts w:hint="eastAsia"/>
        </w:rPr>
        <w:t>.</w:t>
      </w:r>
      <w:r w:rsidRPr="001F0F74">
        <w:t>12</w:t>
      </w:r>
      <w:r w:rsidRPr="001F0F74">
        <w:rPr>
          <w:rFonts w:hint="eastAsia"/>
        </w:rPr>
        <w:t>-20</w:t>
      </w:r>
      <w:r w:rsidRPr="001F0F74">
        <w:t>21.12</w:t>
      </w:r>
      <w:r w:rsidRPr="001F0F74">
        <w:rPr>
          <w:rFonts w:hint="eastAsia"/>
        </w:rPr>
        <w:t>网络新闻用户规模及使用率</w:t>
      </w:r>
    </w:p>
    <w:p w14:paraId="2C1DEC20" w14:textId="77777777" w:rsidR="00D94D01" w:rsidRDefault="00D94D01" w:rsidP="00D94D01">
      <w:pPr>
        <w:ind w:firstLine="420"/>
      </w:pPr>
      <w:r>
        <w:rPr>
          <w:rFonts w:hint="eastAsia"/>
        </w:rPr>
        <w:t>2021</w:t>
      </w:r>
      <w:r>
        <w:rPr>
          <w:rFonts w:hint="eastAsia"/>
        </w:rPr>
        <w:t>年，新闻媒体与互联网平台加速融合，持续推进技术突破，进一步增强用户体验，</w:t>
      </w:r>
      <w:r>
        <w:rPr>
          <w:rFonts w:hint="eastAsia"/>
        </w:rPr>
        <w:lastRenderedPageBreak/>
        <w:t>提升传播效果。国家主管部门进一步加大治理力度，推进网络新闻行业更加规范。</w:t>
      </w:r>
    </w:p>
    <w:p w14:paraId="12F84D3D" w14:textId="6FB5EB4E" w:rsidR="00D94D01" w:rsidRPr="00F22D4A" w:rsidRDefault="00D94D01" w:rsidP="00D94D01">
      <w:pPr>
        <w:ind w:firstLine="422"/>
      </w:pPr>
      <w:r w:rsidRPr="00F22D4A">
        <w:rPr>
          <w:rFonts w:hint="eastAsia"/>
          <w:b/>
        </w:rPr>
        <w:t>新闻媒体与</w:t>
      </w:r>
      <w:r>
        <w:rPr>
          <w:rFonts w:hint="eastAsia"/>
          <w:b/>
        </w:rPr>
        <w:t>互联网</w:t>
      </w:r>
      <w:r w:rsidRPr="00F22D4A">
        <w:rPr>
          <w:rFonts w:hint="eastAsia"/>
          <w:b/>
        </w:rPr>
        <w:t>平台加速融合，</w:t>
      </w:r>
      <w:r>
        <w:rPr>
          <w:rFonts w:hint="eastAsia"/>
          <w:b/>
        </w:rPr>
        <w:t>进一步提升传播效果</w:t>
      </w:r>
      <w:r w:rsidRPr="00F22D4A">
        <w:rPr>
          <w:rFonts w:hint="eastAsia"/>
          <w:b/>
        </w:rPr>
        <w:t>。</w:t>
      </w:r>
      <w:r>
        <w:rPr>
          <w:rFonts w:hint="eastAsia"/>
        </w:rPr>
        <w:t>新闻媒体通过入驻</w:t>
      </w:r>
      <w:proofErr w:type="gramStart"/>
      <w:r>
        <w:rPr>
          <w:rFonts w:hint="eastAsia"/>
        </w:rPr>
        <w:t>哔</w:t>
      </w:r>
      <w:proofErr w:type="gramEnd"/>
      <w:r>
        <w:rPr>
          <w:rFonts w:hint="eastAsia"/>
        </w:rPr>
        <w:t>哩</w:t>
      </w:r>
      <w:proofErr w:type="gramStart"/>
      <w:r>
        <w:rPr>
          <w:rFonts w:hint="eastAsia"/>
        </w:rPr>
        <w:t>哔</w:t>
      </w:r>
      <w:proofErr w:type="gramEnd"/>
      <w:r>
        <w:rPr>
          <w:rFonts w:hint="eastAsia"/>
        </w:rPr>
        <w:t>哩、百度、</w:t>
      </w:r>
      <w:proofErr w:type="gramStart"/>
      <w:r>
        <w:rPr>
          <w:rFonts w:hint="eastAsia"/>
        </w:rPr>
        <w:t>微博等</w:t>
      </w:r>
      <w:proofErr w:type="gramEnd"/>
      <w:r>
        <w:rPr>
          <w:rFonts w:hint="eastAsia"/>
        </w:rPr>
        <w:t>社交娱乐类、信息资讯类平台，并持续引导平台用户参与对热点议题的讨论，进一步提升平台用户对相关议题的认知，达到良好的传播效果。在庆祝建党百年相关报道中，新闻媒体</w:t>
      </w:r>
      <w:r w:rsidRPr="0065080A">
        <w:rPr>
          <w:rFonts w:hint="eastAsia"/>
          <w:b/>
        </w:rPr>
        <w:t>一是及时发布最新资讯，引发用户关注。</w:t>
      </w:r>
      <w:r>
        <w:rPr>
          <w:rFonts w:hint="eastAsia"/>
        </w:rPr>
        <w:t>央视新闻第一时间在</w:t>
      </w:r>
      <w:proofErr w:type="gramStart"/>
      <w:r>
        <w:rPr>
          <w:rFonts w:hint="eastAsia"/>
        </w:rPr>
        <w:t>哔</w:t>
      </w:r>
      <w:proofErr w:type="gramEnd"/>
      <w:r>
        <w:rPr>
          <w:rFonts w:hint="eastAsia"/>
        </w:rPr>
        <w:t>哩</w:t>
      </w:r>
      <w:proofErr w:type="gramStart"/>
      <w:r>
        <w:rPr>
          <w:rFonts w:hint="eastAsia"/>
        </w:rPr>
        <w:t>哔</w:t>
      </w:r>
      <w:proofErr w:type="gramEnd"/>
      <w:r>
        <w:rPr>
          <w:rFonts w:hint="eastAsia"/>
        </w:rPr>
        <w:t>哩、</w:t>
      </w:r>
      <w:proofErr w:type="gramStart"/>
      <w:r>
        <w:rPr>
          <w:rFonts w:hint="eastAsia"/>
        </w:rPr>
        <w:t>微博等</w:t>
      </w:r>
      <w:proofErr w:type="gramEnd"/>
      <w:r>
        <w:rPr>
          <w:rFonts w:hint="eastAsia"/>
        </w:rPr>
        <w:t>平台持续发布现场视频、资讯等新闻内容，相关视频点击量均</w:t>
      </w:r>
      <w:r w:rsidR="0031408D">
        <w:rPr>
          <w:rFonts w:hint="eastAsia"/>
        </w:rPr>
        <w:t>在</w:t>
      </w:r>
      <w:r>
        <w:rPr>
          <w:rFonts w:hint="eastAsia"/>
        </w:rPr>
        <w:t>20</w:t>
      </w:r>
      <w:r>
        <w:rPr>
          <w:rFonts w:hint="eastAsia"/>
        </w:rPr>
        <w:t>万次以上。</w:t>
      </w:r>
      <w:r w:rsidRPr="00C76D80">
        <w:rPr>
          <w:rFonts w:hint="eastAsia"/>
        </w:rPr>
        <w:t>新</w:t>
      </w:r>
      <w:proofErr w:type="gramStart"/>
      <w:r w:rsidRPr="00C76D80">
        <w:rPr>
          <w:rFonts w:hint="eastAsia"/>
        </w:rPr>
        <w:t>浪新闻自</w:t>
      </w:r>
      <w:proofErr w:type="gramEnd"/>
      <w:r w:rsidRPr="00C76D80">
        <w:rPr>
          <w:rFonts w:hint="eastAsia"/>
        </w:rPr>
        <w:t>2021</w:t>
      </w:r>
      <w:r w:rsidRPr="00C76D80">
        <w:rPr>
          <w:rFonts w:hint="eastAsia"/>
        </w:rPr>
        <w:t>年初至</w:t>
      </w:r>
      <w:r w:rsidRPr="00C76D80">
        <w:rPr>
          <w:rFonts w:hint="eastAsia"/>
        </w:rPr>
        <w:t>7</w:t>
      </w:r>
      <w:r w:rsidRPr="00C76D80">
        <w:rPr>
          <w:rFonts w:hint="eastAsia"/>
        </w:rPr>
        <w:t>月</w:t>
      </w:r>
      <w:r w:rsidRPr="00C76D80">
        <w:rPr>
          <w:rFonts w:hint="eastAsia"/>
        </w:rPr>
        <w:t>1</w:t>
      </w:r>
      <w:r w:rsidRPr="00C76D80">
        <w:rPr>
          <w:rFonts w:hint="eastAsia"/>
        </w:rPr>
        <w:t>日，</w:t>
      </w:r>
      <w:r w:rsidR="003302E3">
        <w:rPr>
          <w:rFonts w:hint="eastAsia"/>
        </w:rPr>
        <w:t>积极</w:t>
      </w:r>
      <w:r w:rsidRPr="00C76D80">
        <w:rPr>
          <w:rFonts w:hint="eastAsia"/>
        </w:rPr>
        <w:t>为人民日报、新华社、央视等主流媒体</w:t>
      </w:r>
      <w:r w:rsidR="009F2242">
        <w:rPr>
          <w:rFonts w:hint="eastAsia"/>
        </w:rPr>
        <w:t>进行推送</w:t>
      </w:r>
      <w:r w:rsidRPr="00C76D80">
        <w:rPr>
          <w:rFonts w:hint="eastAsia"/>
        </w:rPr>
        <w:t>，</w:t>
      </w:r>
      <w:r w:rsidR="009F2242">
        <w:rPr>
          <w:rFonts w:hint="eastAsia"/>
        </w:rPr>
        <w:t>重点呈现</w:t>
      </w:r>
      <w:r w:rsidRPr="00C76D80">
        <w:rPr>
          <w:rFonts w:hint="eastAsia"/>
        </w:rPr>
        <w:t>建党百年相关资讯，累计转载相关报道共约</w:t>
      </w:r>
      <w:r w:rsidRPr="00C76D80">
        <w:rPr>
          <w:rFonts w:hint="eastAsia"/>
        </w:rPr>
        <w:t>1.4</w:t>
      </w:r>
      <w:r w:rsidRPr="00C76D80">
        <w:rPr>
          <w:rFonts w:hint="eastAsia"/>
        </w:rPr>
        <w:t>万条。</w:t>
      </w:r>
      <w:r w:rsidRPr="00BB78EF">
        <w:rPr>
          <w:rFonts w:hint="eastAsia"/>
          <w:b/>
        </w:rPr>
        <w:t>二是精心设置议题，</w:t>
      </w:r>
      <w:r>
        <w:rPr>
          <w:rFonts w:hint="eastAsia"/>
          <w:b/>
        </w:rPr>
        <w:t>强化</w:t>
      </w:r>
      <w:r w:rsidRPr="00BB78EF">
        <w:rPr>
          <w:rFonts w:hint="eastAsia"/>
          <w:b/>
        </w:rPr>
        <w:t>用户认知。</w:t>
      </w:r>
      <w:r>
        <w:rPr>
          <w:rFonts w:hint="eastAsia"/>
        </w:rPr>
        <w:t>中国网官方账号在线上知识问答平台就“</w:t>
      </w:r>
      <w:r w:rsidRPr="000033CA">
        <w:rPr>
          <w:rFonts w:hint="eastAsia"/>
        </w:rPr>
        <w:t>庆祝中国共产党成立</w:t>
      </w:r>
      <w:r w:rsidRPr="000033CA">
        <w:rPr>
          <w:rFonts w:hint="eastAsia"/>
        </w:rPr>
        <w:t>100</w:t>
      </w:r>
      <w:r w:rsidRPr="000033CA">
        <w:rPr>
          <w:rFonts w:hint="eastAsia"/>
        </w:rPr>
        <w:t>周年大会</w:t>
      </w:r>
      <w:r w:rsidRPr="000033CA">
        <w:rPr>
          <w:rFonts w:hint="eastAsia"/>
        </w:rPr>
        <w:t>7</w:t>
      </w:r>
      <w:r w:rsidRPr="000033CA">
        <w:rPr>
          <w:rFonts w:hint="eastAsia"/>
        </w:rPr>
        <w:t>月</w:t>
      </w:r>
      <w:r w:rsidRPr="000033CA">
        <w:rPr>
          <w:rFonts w:hint="eastAsia"/>
        </w:rPr>
        <w:t>1</w:t>
      </w:r>
      <w:r w:rsidRPr="000033CA">
        <w:rPr>
          <w:rFonts w:hint="eastAsia"/>
        </w:rPr>
        <w:t>日上午在北京天安门广场隆重举行，哪一幕让你印象深刻？</w:t>
      </w:r>
      <w:r>
        <w:rPr>
          <w:rFonts w:hint="eastAsia"/>
        </w:rPr>
        <w:t>”进行提问，共得到超</w:t>
      </w:r>
      <w:r>
        <w:rPr>
          <w:rFonts w:hint="eastAsia"/>
        </w:rPr>
        <w:t>2500</w:t>
      </w:r>
      <w:r>
        <w:rPr>
          <w:rFonts w:hint="eastAsia"/>
        </w:rPr>
        <w:t>次回答和千万次浏览。</w:t>
      </w:r>
      <w:r w:rsidRPr="00BB78EF">
        <w:rPr>
          <w:rFonts w:hint="eastAsia"/>
          <w:b/>
        </w:rPr>
        <w:t>三是发布权威解读，加深用户理解。</w:t>
      </w:r>
      <w:r>
        <w:rPr>
          <w:rFonts w:hint="eastAsia"/>
        </w:rPr>
        <w:t>人民日报旗下侠客</w:t>
      </w:r>
      <w:proofErr w:type="gramStart"/>
      <w:r>
        <w:rPr>
          <w:rFonts w:hint="eastAsia"/>
        </w:rPr>
        <w:t>岛公众号在微信</w:t>
      </w:r>
      <w:proofErr w:type="gramEnd"/>
      <w:r>
        <w:rPr>
          <w:rFonts w:hint="eastAsia"/>
        </w:rPr>
        <w:t>发表权威解读文章，文章阅读量</w:t>
      </w:r>
      <w:r w:rsidR="007F2D41">
        <w:rPr>
          <w:rFonts w:hint="eastAsia"/>
        </w:rPr>
        <w:t>超</w:t>
      </w:r>
      <w:r>
        <w:rPr>
          <w:rFonts w:hint="eastAsia"/>
        </w:rPr>
        <w:t>10</w:t>
      </w:r>
      <w:r>
        <w:rPr>
          <w:rFonts w:hint="eastAsia"/>
        </w:rPr>
        <w:t>万。针对同一事件的多平台共同发力，极大提升了传播效果，</w:t>
      </w:r>
      <w:r w:rsidR="0031408D">
        <w:rPr>
          <w:rFonts w:hint="eastAsia"/>
        </w:rPr>
        <w:t>进一步增强了网民</w:t>
      </w:r>
      <w:r>
        <w:rPr>
          <w:rFonts w:hint="eastAsia"/>
        </w:rPr>
        <w:t>对国家的凝聚力和向心力，有力弘扬正能量。</w:t>
      </w:r>
    </w:p>
    <w:p w14:paraId="5AB7C6D2" w14:textId="28AEA2DF" w:rsidR="00D94D01" w:rsidRDefault="00D94D01" w:rsidP="00D94D01">
      <w:pPr>
        <w:ind w:firstLine="422"/>
      </w:pPr>
      <w:r w:rsidRPr="00032BB9">
        <w:rPr>
          <w:rFonts w:hint="eastAsia"/>
          <w:b/>
        </w:rPr>
        <w:t>网络新闻媒体持续推进新技术应用落地，进一步</w:t>
      </w:r>
      <w:r>
        <w:rPr>
          <w:rFonts w:hint="eastAsia"/>
          <w:b/>
        </w:rPr>
        <w:t>增强</w:t>
      </w:r>
      <w:r w:rsidRPr="00032BB9">
        <w:rPr>
          <w:rFonts w:hint="eastAsia"/>
          <w:b/>
        </w:rPr>
        <w:t>用户体验。</w:t>
      </w:r>
      <w:r>
        <w:rPr>
          <w:rFonts w:hint="eastAsia"/>
          <w:b/>
        </w:rPr>
        <w:t>一是数字虚拟应用落地。</w:t>
      </w:r>
      <w:r>
        <w:rPr>
          <w:rFonts w:hint="eastAsia"/>
        </w:rPr>
        <w:t>2021</w:t>
      </w:r>
      <w:r>
        <w:rPr>
          <w:rFonts w:hint="eastAsia"/>
        </w:rPr>
        <w:t>年</w:t>
      </w:r>
      <w:r>
        <w:rPr>
          <w:rFonts w:hint="eastAsia"/>
        </w:rPr>
        <w:t>6</w:t>
      </w:r>
      <w:r>
        <w:rPr>
          <w:rFonts w:hint="eastAsia"/>
        </w:rPr>
        <w:t>月，新华社与国家航天局等单位联合打造</w:t>
      </w:r>
      <w:r w:rsidRPr="00671DB0">
        <w:rPr>
          <w:rFonts w:hint="eastAsia"/>
        </w:rPr>
        <w:t>专门面向航天主题和场景的数字记者</w:t>
      </w:r>
      <w:r>
        <w:rPr>
          <w:rFonts w:hint="eastAsia"/>
        </w:rPr>
        <w:t>——小铮。该数字记者采用</w:t>
      </w:r>
      <w:r w:rsidRPr="00671DB0">
        <w:rPr>
          <w:rFonts w:hint="eastAsia"/>
        </w:rPr>
        <w:t>全新的制作管线和实时渲染技术</w:t>
      </w:r>
      <w:r>
        <w:rPr>
          <w:rFonts w:hint="eastAsia"/>
        </w:rPr>
        <w:t>，使数字虚拟人物更加生动形象，并可担负太空报道、火星登陆等真人不能或很难完成的任务。</w:t>
      </w:r>
      <w:r w:rsidRPr="00D24817">
        <w:rPr>
          <w:rFonts w:hint="eastAsia"/>
          <w:b/>
        </w:rPr>
        <w:t>二是制播技术更新换代</w:t>
      </w:r>
      <w:r>
        <w:rPr>
          <w:rFonts w:hint="eastAsia"/>
        </w:rPr>
        <w:t>。</w:t>
      </w:r>
      <w:r w:rsidR="002F43DD" w:rsidRPr="002F43DD">
        <w:rPr>
          <w:rFonts w:hint="eastAsia"/>
        </w:rPr>
        <w:t>5G+4/8K</w:t>
      </w:r>
      <w:r w:rsidR="002F43DD" w:rsidRPr="002F43DD">
        <w:rPr>
          <w:rFonts w:hint="eastAsia"/>
        </w:rPr>
        <w:t>直播为北京冬奥会和</w:t>
      </w:r>
      <w:proofErr w:type="gramStart"/>
      <w:r w:rsidR="002F43DD" w:rsidRPr="002F43DD">
        <w:rPr>
          <w:rFonts w:hint="eastAsia"/>
        </w:rPr>
        <w:t>冬残</w:t>
      </w:r>
      <w:proofErr w:type="gramEnd"/>
      <w:r w:rsidR="002F43DD" w:rsidRPr="002F43DD">
        <w:rPr>
          <w:rFonts w:hint="eastAsia"/>
        </w:rPr>
        <w:t>奥会赋能，通过一系列全新技术手段和尝试，实现</w:t>
      </w:r>
      <w:proofErr w:type="gramStart"/>
      <w:r w:rsidR="002F43DD" w:rsidRPr="002F43DD">
        <w:rPr>
          <w:rFonts w:hint="eastAsia"/>
        </w:rPr>
        <w:t>制播超清化</w:t>
      </w:r>
      <w:proofErr w:type="gramEnd"/>
      <w:r w:rsidR="002F43DD" w:rsidRPr="002F43DD">
        <w:rPr>
          <w:rFonts w:hint="eastAsia"/>
        </w:rPr>
        <w:t>、移动化和智能化，为观众提供更好的观赛体验。</w:t>
      </w:r>
    </w:p>
    <w:p w14:paraId="033B5D4E" w14:textId="3C683B3B" w:rsidR="00316916" w:rsidRPr="006E2DBD" w:rsidRDefault="00D94D01" w:rsidP="00D94D01">
      <w:pPr>
        <w:ind w:firstLine="422"/>
      </w:pPr>
      <w:r w:rsidRPr="006E2DBD">
        <w:rPr>
          <w:rFonts w:hint="eastAsia"/>
          <w:b/>
        </w:rPr>
        <w:t>国家主管部门加大治理力度，</w:t>
      </w:r>
      <w:r>
        <w:rPr>
          <w:rFonts w:hint="eastAsia"/>
          <w:b/>
        </w:rPr>
        <w:t>进一步</w:t>
      </w:r>
      <w:r w:rsidRPr="006E2DBD">
        <w:rPr>
          <w:rFonts w:hint="eastAsia"/>
          <w:b/>
        </w:rPr>
        <w:t>规范网络新闻行业。</w:t>
      </w:r>
      <w:r>
        <w:rPr>
          <w:rFonts w:hint="eastAsia"/>
        </w:rPr>
        <w:t>2021</w:t>
      </w:r>
      <w:r>
        <w:rPr>
          <w:rFonts w:hint="eastAsia"/>
        </w:rPr>
        <w:t>年</w:t>
      </w:r>
      <w:r>
        <w:rPr>
          <w:rFonts w:hint="eastAsia"/>
        </w:rPr>
        <w:t>9</w:t>
      </w:r>
      <w:r>
        <w:rPr>
          <w:rFonts w:hint="eastAsia"/>
        </w:rPr>
        <w:t>月，国家互联网信息办公室、工业和信息化部等</w:t>
      </w:r>
      <w:proofErr w:type="gramStart"/>
      <w:r>
        <w:rPr>
          <w:rFonts w:hint="eastAsia"/>
        </w:rPr>
        <w:t>九部门</w:t>
      </w:r>
      <w:proofErr w:type="gramEnd"/>
      <w:r>
        <w:rPr>
          <w:rFonts w:hint="eastAsia"/>
        </w:rPr>
        <w:t>联合印发《</w:t>
      </w:r>
      <w:r w:rsidRPr="0094070A">
        <w:rPr>
          <w:rFonts w:hint="eastAsia"/>
        </w:rPr>
        <w:t>关于加强互联网信息服务算法综合治理的指导意见</w:t>
      </w:r>
      <w:r>
        <w:rPr>
          <w:rFonts w:hint="eastAsia"/>
        </w:rPr>
        <w:t>》，推动</w:t>
      </w:r>
      <w:r w:rsidRPr="0094070A">
        <w:rPr>
          <w:rFonts w:hint="eastAsia"/>
        </w:rPr>
        <w:t>互联网信息传播</w:t>
      </w:r>
      <w:r>
        <w:rPr>
          <w:rFonts w:hint="eastAsia"/>
        </w:rPr>
        <w:t>、分发等行为更加规范。</w:t>
      </w:r>
      <w:r>
        <w:rPr>
          <w:rFonts w:hint="eastAsia"/>
        </w:rPr>
        <w:t>2021</w:t>
      </w:r>
      <w:r>
        <w:rPr>
          <w:rFonts w:hint="eastAsia"/>
        </w:rPr>
        <w:t>年</w:t>
      </w:r>
      <w:r>
        <w:rPr>
          <w:rFonts w:hint="eastAsia"/>
        </w:rPr>
        <w:t>10</w:t>
      </w:r>
      <w:r>
        <w:rPr>
          <w:rFonts w:hint="eastAsia"/>
        </w:rPr>
        <w:t>月，</w:t>
      </w:r>
      <w:r w:rsidRPr="006E2DBD">
        <w:rPr>
          <w:rFonts w:hint="eastAsia"/>
        </w:rPr>
        <w:t>国家</w:t>
      </w:r>
      <w:r>
        <w:rPr>
          <w:rFonts w:hint="eastAsia"/>
        </w:rPr>
        <w:t>互联网信息办公室</w:t>
      </w:r>
      <w:r w:rsidRPr="006E2DBD">
        <w:rPr>
          <w:rFonts w:hint="eastAsia"/>
        </w:rPr>
        <w:t>公开发布了最新版《互联网新闻信息稿源单位名单》，</w:t>
      </w:r>
      <w:r>
        <w:rPr>
          <w:rFonts w:hint="eastAsia"/>
        </w:rPr>
        <w:t>为网民获取权威新闻资讯提供了有力保障</w:t>
      </w:r>
      <w:r w:rsidRPr="006E2DBD">
        <w:rPr>
          <w:rFonts w:hint="eastAsia"/>
        </w:rPr>
        <w:t>。</w:t>
      </w:r>
    </w:p>
    <w:p w14:paraId="0CBB32A2" w14:textId="77777777" w:rsidR="00467B28" w:rsidRPr="00AD5BB6" w:rsidRDefault="00467B28" w:rsidP="005B763E">
      <w:pPr>
        <w:keepLines/>
        <w:numPr>
          <w:ilvl w:val="0"/>
          <w:numId w:val="8"/>
        </w:numPr>
        <w:topLinePunct/>
        <w:snapToGrid w:val="0"/>
        <w:spacing w:before="320" w:after="200"/>
        <w:ind w:left="0" w:firstLineChars="0" w:firstLine="0"/>
        <w:outlineLvl w:val="2"/>
        <w:rPr>
          <w:rFonts w:eastAsia="楷体_GB2312"/>
          <w:color w:val="000000" w:themeColor="text1"/>
          <w:sz w:val="30"/>
          <w:szCs w:val="30"/>
        </w:rPr>
      </w:pPr>
      <w:bookmarkStart w:id="358" w:name="_Toc95747614"/>
      <w:r w:rsidRPr="00AD5BB6">
        <w:rPr>
          <w:rFonts w:eastAsia="楷体_GB2312" w:hint="eastAsia"/>
          <w:color w:val="000000" w:themeColor="text1"/>
          <w:sz w:val="30"/>
          <w:szCs w:val="30"/>
        </w:rPr>
        <w:t>在线办公</w:t>
      </w:r>
      <w:bookmarkEnd w:id="356"/>
      <w:bookmarkEnd w:id="357"/>
      <w:bookmarkEnd w:id="358"/>
    </w:p>
    <w:p w14:paraId="7C7F9C9D" w14:textId="2B1E607B" w:rsidR="006F5FAE" w:rsidRPr="00AD5BB6" w:rsidRDefault="006F5FAE" w:rsidP="006F5FAE">
      <w:pPr>
        <w:ind w:firstLine="420"/>
        <w:rPr>
          <w:color w:val="000000" w:themeColor="text1"/>
        </w:rPr>
      </w:pPr>
      <w:bookmarkStart w:id="359" w:name="_Toc78288093"/>
      <w:r w:rsidRPr="00AD5BB6">
        <w:rPr>
          <w:rFonts w:hint="eastAsia"/>
          <w:color w:val="000000" w:themeColor="text1"/>
        </w:rPr>
        <w:t>截至</w:t>
      </w:r>
      <w:r w:rsidRPr="00AD5BB6">
        <w:rPr>
          <w:color w:val="000000" w:themeColor="text1"/>
        </w:rPr>
        <w:t>2021</w:t>
      </w:r>
      <w:r w:rsidRPr="00AD5BB6">
        <w:rPr>
          <w:rFonts w:hint="eastAsia"/>
          <w:color w:val="000000" w:themeColor="text1"/>
        </w:rPr>
        <w:t>年</w:t>
      </w:r>
      <w:r>
        <w:rPr>
          <w:color w:val="000000" w:themeColor="text1"/>
        </w:rPr>
        <w:t>12</w:t>
      </w:r>
      <w:r w:rsidRPr="00AD5BB6">
        <w:rPr>
          <w:rFonts w:hint="eastAsia"/>
          <w:color w:val="000000" w:themeColor="text1"/>
        </w:rPr>
        <w:t>月，我国在线办公用户规模达</w:t>
      </w:r>
      <w:r>
        <w:rPr>
          <w:color w:val="000000" w:themeColor="text1"/>
        </w:rPr>
        <w:t>4.69</w:t>
      </w:r>
      <w:r w:rsidRPr="00AD5BB6">
        <w:rPr>
          <w:rFonts w:hint="eastAsia"/>
          <w:color w:val="000000" w:themeColor="text1"/>
        </w:rPr>
        <w:t>亿，较</w:t>
      </w:r>
      <w:r w:rsidRPr="00AD5BB6">
        <w:rPr>
          <w:rFonts w:hint="eastAsia"/>
          <w:color w:val="000000" w:themeColor="text1"/>
        </w:rPr>
        <w:t>2020</w:t>
      </w:r>
      <w:r w:rsidRPr="00AD5BB6">
        <w:rPr>
          <w:rFonts w:hint="eastAsia"/>
          <w:color w:val="000000" w:themeColor="text1"/>
        </w:rPr>
        <w:t>年</w:t>
      </w:r>
      <w:r w:rsidRPr="00AD5BB6">
        <w:rPr>
          <w:rFonts w:hint="eastAsia"/>
          <w:color w:val="000000" w:themeColor="text1"/>
        </w:rPr>
        <w:t>12</w:t>
      </w:r>
      <w:r w:rsidRPr="00AD5BB6">
        <w:rPr>
          <w:rFonts w:hint="eastAsia"/>
          <w:color w:val="000000" w:themeColor="text1"/>
        </w:rPr>
        <w:t>月增长</w:t>
      </w:r>
      <w:r>
        <w:rPr>
          <w:color w:val="000000" w:themeColor="text1"/>
        </w:rPr>
        <w:t>1</w:t>
      </w:r>
      <w:r w:rsidR="00810031">
        <w:rPr>
          <w:color w:val="000000" w:themeColor="text1"/>
        </w:rPr>
        <w:t>.</w:t>
      </w:r>
      <w:r>
        <w:rPr>
          <w:color w:val="000000" w:themeColor="text1"/>
        </w:rPr>
        <w:t>23</w:t>
      </w:r>
      <w:r w:rsidR="00810031">
        <w:rPr>
          <w:rFonts w:hint="eastAsia"/>
          <w:color w:val="000000" w:themeColor="text1"/>
        </w:rPr>
        <w:t>亿</w:t>
      </w:r>
      <w:r w:rsidRPr="00AD5BB6">
        <w:rPr>
          <w:rFonts w:hint="eastAsia"/>
          <w:color w:val="000000" w:themeColor="text1"/>
        </w:rPr>
        <w:t>，占网民整体的</w:t>
      </w:r>
      <w:r>
        <w:rPr>
          <w:rFonts w:hint="eastAsia"/>
          <w:color w:val="000000" w:themeColor="text1"/>
        </w:rPr>
        <w:t>45.4</w:t>
      </w:r>
      <w:r w:rsidRPr="00AD5BB6">
        <w:rPr>
          <w:color w:val="000000" w:themeColor="text1"/>
        </w:rPr>
        <w:t>%</w:t>
      </w:r>
      <w:r w:rsidRPr="00AD5BB6">
        <w:rPr>
          <w:rFonts w:hint="eastAsia"/>
          <w:color w:val="000000" w:themeColor="text1"/>
        </w:rPr>
        <w:t>。</w:t>
      </w:r>
    </w:p>
    <w:p w14:paraId="46A826B9" w14:textId="77777777" w:rsidR="006F5FAE" w:rsidRPr="00AD5BB6" w:rsidRDefault="006F5FAE" w:rsidP="006F5FAE">
      <w:pPr>
        <w:pStyle w:val="afff3"/>
        <w:spacing w:before="156"/>
        <w:rPr>
          <w:noProof/>
          <w:color w:val="000000" w:themeColor="text1"/>
        </w:rPr>
      </w:pPr>
      <w:r w:rsidRPr="00AD5BB6">
        <w:rPr>
          <w:rFonts w:hint="eastAsia"/>
          <w:noProof/>
          <w:color w:val="000000" w:themeColor="text1"/>
        </w:rPr>
        <w:lastRenderedPageBreak/>
        <w:drawing>
          <wp:inline distT="0" distB="0" distL="0" distR="0" wp14:anchorId="62776AF8" wp14:editId="61935E4B">
            <wp:extent cx="4898390" cy="2874010"/>
            <wp:effectExtent l="0" t="0" r="0" b="2540"/>
            <wp:docPr id="41" name="图表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14:paraId="3BE2726E" w14:textId="78F59DC0" w:rsidR="006F5FAE" w:rsidRPr="00AD5BB6" w:rsidRDefault="006F5FAE"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36</w:t>
      </w:r>
      <w:r w:rsidRPr="00AD5BB6">
        <w:fldChar w:fldCharType="end"/>
      </w:r>
      <w:r w:rsidRPr="00AD5BB6">
        <w:t xml:space="preserve">  2020.6-2021.</w:t>
      </w:r>
      <w:r>
        <w:t>12</w:t>
      </w:r>
      <w:r w:rsidRPr="00AD5BB6">
        <w:rPr>
          <w:rFonts w:hint="eastAsia"/>
        </w:rPr>
        <w:t>在线办公用户规模及使用率</w:t>
      </w:r>
    </w:p>
    <w:p w14:paraId="794CBD06" w14:textId="77777777" w:rsidR="006F5FAE" w:rsidRDefault="006F5FAE" w:rsidP="006F5FAE">
      <w:pPr>
        <w:ind w:firstLine="420"/>
        <w:rPr>
          <w:color w:val="000000" w:themeColor="text1"/>
        </w:rPr>
      </w:pPr>
      <w:r>
        <w:rPr>
          <w:rFonts w:hint="eastAsia"/>
          <w:color w:val="000000" w:themeColor="text1"/>
        </w:rPr>
        <w:t>2021</w:t>
      </w:r>
      <w:r>
        <w:rPr>
          <w:rFonts w:hint="eastAsia"/>
          <w:color w:val="000000" w:themeColor="text1"/>
        </w:rPr>
        <w:t>年</w:t>
      </w:r>
      <w:r>
        <w:rPr>
          <w:color w:val="000000" w:themeColor="text1"/>
        </w:rPr>
        <w:t>，</w:t>
      </w:r>
      <w:r>
        <w:rPr>
          <w:rFonts w:hint="eastAsia"/>
          <w:color w:val="000000" w:themeColor="text1"/>
        </w:rPr>
        <w:t>在线</w:t>
      </w:r>
      <w:r>
        <w:rPr>
          <w:color w:val="000000" w:themeColor="text1"/>
        </w:rPr>
        <w:t>办公</w:t>
      </w:r>
      <w:r>
        <w:rPr>
          <w:rFonts w:hint="eastAsia"/>
          <w:color w:val="000000" w:themeColor="text1"/>
        </w:rPr>
        <w:t>技术</w:t>
      </w:r>
      <w:r>
        <w:rPr>
          <w:color w:val="000000" w:themeColor="text1"/>
        </w:rPr>
        <w:t>持续</w:t>
      </w:r>
      <w:r>
        <w:rPr>
          <w:rFonts w:hint="eastAsia"/>
          <w:color w:val="000000" w:themeColor="text1"/>
        </w:rPr>
        <w:t>演进，实现形式与办公理念正在发生变化。</w:t>
      </w:r>
    </w:p>
    <w:p w14:paraId="0FFC91EF" w14:textId="7C0BDB01" w:rsidR="006F5FAE" w:rsidRDefault="006F5FAE" w:rsidP="006F5FAE">
      <w:pPr>
        <w:ind w:firstLine="422"/>
        <w:rPr>
          <w:color w:val="000000" w:themeColor="text1"/>
        </w:rPr>
      </w:pPr>
      <w:r w:rsidRPr="00BA090D">
        <w:rPr>
          <w:rFonts w:hint="eastAsia"/>
          <w:b/>
          <w:color w:val="000000" w:themeColor="text1"/>
        </w:rPr>
        <w:t>在线</w:t>
      </w:r>
      <w:r w:rsidRPr="00BA090D">
        <w:rPr>
          <w:b/>
          <w:color w:val="000000" w:themeColor="text1"/>
        </w:rPr>
        <w:t>办公</w:t>
      </w:r>
      <w:r w:rsidRPr="00BA090D">
        <w:rPr>
          <w:rFonts w:hint="eastAsia"/>
          <w:b/>
          <w:color w:val="000000" w:themeColor="text1"/>
        </w:rPr>
        <w:t>技术</w:t>
      </w:r>
      <w:r w:rsidRPr="00BA090D">
        <w:rPr>
          <w:b/>
          <w:color w:val="000000" w:themeColor="text1"/>
        </w:rPr>
        <w:t>持续</w:t>
      </w:r>
      <w:r>
        <w:rPr>
          <w:rFonts w:hint="eastAsia"/>
          <w:b/>
          <w:color w:val="000000" w:themeColor="text1"/>
        </w:rPr>
        <w:t>演进</w:t>
      </w:r>
      <w:r w:rsidRPr="00BA090D">
        <w:rPr>
          <w:b/>
          <w:color w:val="000000" w:themeColor="text1"/>
        </w:rPr>
        <w:t>。</w:t>
      </w:r>
      <w:r w:rsidRPr="00585221">
        <w:rPr>
          <w:rFonts w:hint="eastAsia"/>
          <w:b/>
          <w:color w:val="000000" w:themeColor="text1"/>
        </w:rPr>
        <w:t>一</w:t>
      </w:r>
      <w:r w:rsidRPr="00585221">
        <w:rPr>
          <w:b/>
          <w:color w:val="000000" w:themeColor="text1"/>
        </w:rPr>
        <w:t>是</w:t>
      </w:r>
      <w:r w:rsidRPr="00847C91">
        <w:rPr>
          <w:rFonts w:hint="eastAsia"/>
          <w:b/>
          <w:color w:val="000000" w:themeColor="text1"/>
        </w:rPr>
        <w:t>支撑在线办公发展</w:t>
      </w:r>
      <w:r w:rsidRPr="00847C91">
        <w:rPr>
          <w:b/>
          <w:color w:val="000000" w:themeColor="text1"/>
        </w:rPr>
        <w:t>的基础</w:t>
      </w:r>
      <w:r w:rsidRPr="00847C91">
        <w:rPr>
          <w:rFonts w:hint="eastAsia"/>
          <w:b/>
          <w:color w:val="000000" w:themeColor="text1"/>
        </w:rPr>
        <w:t>技</w:t>
      </w:r>
      <w:r w:rsidRPr="00847C91">
        <w:rPr>
          <w:b/>
          <w:color w:val="000000" w:themeColor="text1"/>
        </w:rPr>
        <w:t>术服务</w:t>
      </w:r>
      <w:r w:rsidRPr="00847C91">
        <w:rPr>
          <w:rFonts w:hint="eastAsia"/>
          <w:b/>
          <w:color w:val="000000" w:themeColor="text1"/>
        </w:rPr>
        <w:t>加速</w:t>
      </w:r>
      <w:r w:rsidRPr="00847C91">
        <w:rPr>
          <w:b/>
          <w:color w:val="000000" w:themeColor="text1"/>
        </w:rPr>
        <w:t>跟进</w:t>
      </w:r>
      <w:r w:rsidRPr="00847C91">
        <w:rPr>
          <w:rFonts w:hint="eastAsia"/>
          <w:b/>
          <w:color w:val="000000" w:themeColor="text1"/>
        </w:rPr>
        <w:t>。</w:t>
      </w:r>
      <w:r w:rsidRPr="009D4B16">
        <w:rPr>
          <w:rFonts w:hint="eastAsia"/>
          <w:color w:val="000000" w:themeColor="text1"/>
        </w:rPr>
        <w:t>云计算、</w:t>
      </w:r>
      <w:r>
        <w:rPr>
          <w:rFonts w:hint="eastAsia"/>
          <w:color w:val="000000" w:themeColor="text1"/>
        </w:rPr>
        <w:t>互联网数据中心（</w:t>
      </w:r>
      <w:r>
        <w:rPr>
          <w:rFonts w:hint="eastAsia"/>
          <w:color w:val="000000" w:themeColor="text1"/>
        </w:rPr>
        <w:t>Internet</w:t>
      </w:r>
      <w:r>
        <w:rPr>
          <w:color w:val="000000" w:themeColor="text1"/>
        </w:rPr>
        <w:t xml:space="preserve"> Data Center</w:t>
      </w:r>
      <w:r>
        <w:rPr>
          <w:rFonts w:hint="eastAsia"/>
          <w:color w:val="000000" w:themeColor="text1"/>
        </w:rPr>
        <w:t>，</w:t>
      </w:r>
      <w:r w:rsidRPr="009D4B16">
        <w:rPr>
          <w:rFonts w:hint="eastAsia"/>
          <w:color w:val="000000" w:themeColor="text1"/>
        </w:rPr>
        <w:t>IDC</w:t>
      </w:r>
      <w:r>
        <w:rPr>
          <w:rFonts w:hint="eastAsia"/>
          <w:color w:val="000000" w:themeColor="text1"/>
        </w:rPr>
        <w:t>）</w:t>
      </w:r>
      <w:r w:rsidRPr="009D4B16">
        <w:rPr>
          <w:rFonts w:hint="eastAsia"/>
          <w:color w:val="000000" w:themeColor="text1"/>
        </w:rPr>
        <w:t>、</w:t>
      </w:r>
      <w:r>
        <w:rPr>
          <w:rFonts w:hint="eastAsia"/>
          <w:color w:val="000000" w:themeColor="text1"/>
        </w:rPr>
        <w:t>内容分发网络（</w:t>
      </w:r>
      <w:r w:rsidRPr="00CB144E">
        <w:rPr>
          <w:color w:val="000000" w:themeColor="text1"/>
        </w:rPr>
        <w:t>Content Delivery Network</w:t>
      </w:r>
      <w:r>
        <w:rPr>
          <w:rFonts w:hint="eastAsia"/>
          <w:color w:val="000000" w:themeColor="text1"/>
        </w:rPr>
        <w:t>，</w:t>
      </w:r>
      <w:r w:rsidRPr="009D4B16">
        <w:rPr>
          <w:rFonts w:hint="eastAsia"/>
          <w:color w:val="000000" w:themeColor="text1"/>
        </w:rPr>
        <w:t>CDN</w:t>
      </w:r>
      <w:r>
        <w:rPr>
          <w:rFonts w:hint="eastAsia"/>
          <w:color w:val="000000" w:themeColor="text1"/>
        </w:rPr>
        <w:t>）等基础</w:t>
      </w:r>
      <w:r>
        <w:rPr>
          <w:color w:val="000000" w:themeColor="text1"/>
        </w:rPr>
        <w:t>技术</w:t>
      </w:r>
      <w:r w:rsidRPr="009D4B16">
        <w:rPr>
          <w:rFonts w:hint="eastAsia"/>
          <w:color w:val="000000" w:themeColor="text1"/>
        </w:rPr>
        <w:t>服务</w:t>
      </w:r>
      <w:r>
        <w:rPr>
          <w:rFonts w:hint="eastAsia"/>
          <w:color w:val="000000" w:themeColor="text1"/>
        </w:rPr>
        <w:t>的发展</w:t>
      </w:r>
      <w:r w:rsidR="00A95D1C">
        <w:rPr>
          <w:rFonts w:hint="eastAsia"/>
          <w:color w:val="000000" w:themeColor="text1"/>
        </w:rPr>
        <w:t>支撑了在线办公的发展</w:t>
      </w:r>
      <w:r>
        <w:rPr>
          <w:rFonts w:hint="eastAsia"/>
          <w:color w:val="000000" w:themeColor="text1"/>
        </w:rPr>
        <w:t>。以</w:t>
      </w:r>
      <w:r>
        <w:rPr>
          <w:rFonts w:hint="eastAsia"/>
          <w:color w:val="000000" w:themeColor="text1"/>
        </w:rPr>
        <w:t>CDN</w:t>
      </w:r>
      <w:r>
        <w:rPr>
          <w:color w:val="000000" w:themeColor="text1"/>
        </w:rPr>
        <w:t>为例，在企业数量方面，</w:t>
      </w:r>
      <w:r>
        <w:rPr>
          <w:rFonts w:hint="eastAsia"/>
          <w:color w:val="000000" w:themeColor="text1"/>
        </w:rPr>
        <w:t>2020</w:t>
      </w:r>
      <w:r>
        <w:rPr>
          <w:rFonts w:hint="eastAsia"/>
          <w:color w:val="000000" w:themeColor="text1"/>
        </w:rPr>
        <w:t>年</w:t>
      </w:r>
      <w:r w:rsidR="000642C6">
        <w:rPr>
          <w:rFonts w:hint="eastAsia"/>
          <w:color w:val="000000" w:themeColor="text1"/>
        </w:rPr>
        <w:t>，</w:t>
      </w:r>
      <w:r>
        <w:rPr>
          <w:color w:val="000000" w:themeColor="text1"/>
        </w:rPr>
        <w:t>取得</w:t>
      </w:r>
      <w:r w:rsidRPr="006D2236">
        <w:rPr>
          <w:rFonts w:hint="eastAsia"/>
          <w:color w:val="000000" w:themeColor="text1"/>
        </w:rPr>
        <w:t>内容分发网络牌照</w:t>
      </w:r>
      <w:r>
        <w:rPr>
          <w:rFonts w:hint="eastAsia"/>
          <w:color w:val="000000" w:themeColor="text1"/>
        </w:rPr>
        <w:t>的增值电信业务企业数量为</w:t>
      </w:r>
      <w:r>
        <w:rPr>
          <w:rFonts w:hint="eastAsia"/>
          <w:color w:val="000000" w:themeColor="text1"/>
        </w:rPr>
        <w:t>44</w:t>
      </w:r>
      <w:r>
        <w:rPr>
          <w:rFonts w:hint="eastAsia"/>
          <w:color w:val="000000" w:themeColor="text1"/>
        </w:rPr>
        <w:t>家，</w:t>
      </w:r>
      <w:r>
        <w:rPr>
          <w:rFonts w:hint="eastAsia"/>
          <w:color w:val="000000" w:themeColor="text1"/>
        </w:rPr>
        <w:t>2021</w:t>
      </w:r>
      <w:r>
        <w:rPr>
          <w:rFonts w:hint="eastAsia"/>
          <w:color w:val="000000" w:themeColor="text1"/>
        </w:rPr>
        <w:t>年</w:t>
      </w:r>
      <w:r>
        <w:rPr>
          <w:color w:val="000000" w:themeColor="text1"/>
        </w:rPr>
        <w:t>前</w:t>
      </w:r>
      <w:r>
        <w:rPr>
          <w:rFonts w:hint="eastAsia"/>
          <w:color w:val="000000" w:themeColor="text1"/>
        </w:rPr>
        <w:t>11</w:t>
      </w:r>
      <w:r>
        <w:rPr>
          <w:rFonts w:hint="eastAsia"/>
          <w:color w:val="000000" w:themeColor="text1"/>
        </w:rPr>
        <w:t>个月</w:t>
      </w:r>
      <w:r w:rsidR="000642C6">
        <w:rPr>
          <w:rFonts w:hint="eastAsia"/>
          <w:color w:val="000000" w:themeColor="text1"/>
        </w:rPr>
        <w:t>已</w:t>
      </w:r>
      <w:r>
        <w:rPr>
          <w:color w:val="000000" w:themeColor="text1"/>
        </w:rPr>
        <w:t>新增</w:t>
      </w:r>
      <w:r>
        <w:rPr>
          <w:rFonts w:hint="eastAsia"/>
          <w:color w:val="000000" w:themeColor="text1"/>
        </w:rPr>
        <w:t>52</w:t>
      </w:r>
      <w:r>
        <w:rPr>
          <w:rFonts w:hint="eastAsia"/>
          <w:color w:val="000000" w:themeColor="text1"/>
        </w:rPr>
        <w:t>家</w:t>
      </w:r>
      <w:r>
        <w:rPr>
          <w:rStyle w:val="af0"/>
          <w:color w:val="000000" w:themeColor="text1"/>
        </w:rPr>
        <w:footnoteReference w:id="28"/>
      </w:r>
      <w:r>
        <w:rPr>
          <w:rFonts w:hint="eastAsia"/>
          <w:color w:val="000000" w:themeColor="text1"/>
        </w:rPr>
        <w:t>，预计</w:t>
      </w:r>
      <w:r w:rsidRPr="009D4B16">
        <w:rPr>
          <w:rFonts w:hint="eastAsia"/>
          <w:color w:val="000000" w:themeColor="text1"/>
        </w:rPr>
        <w:t>未来</w:t>
      </w:r>
      <w:r>
        <w:rPr>
          <w:rFonts w:hint="eastAsia"/>
          <w:color w:val="000000" w:themeColor="text1"/>
        </w:rPr>
        <w:t>仍会</w:t>
      </w:r>
      <w:r>
        <w:rPr>
          <w:color w:val="000000" w:themeColor="text1"/>
        </w:rPr>
        <w:t>保持</w:t>
      </w:r>
      <w:r>
        <w:rPr>
          <w:rFonts w:hint="eastAsia"/>
          <w:color w:val="000000" w:themeColor="text1"/>
        </w:rPr>
        <w:t>较快</w:t>
      </w:r>
      <w:r w:rsidRPr="009D4B16">
        <w:rPr>
          <w:rFonts w:hint="eastAsia"/>
          <w:color w:val="000000" w:themeColor="text1"/>
        </w:rPr>
        <w:t>增长</w:t>
      </w:r>
      <w:r>
        <w:rPr>
          <w:rFonts w:hint="eastAsia"/>
          <w:color w:val="000000" w:themeColor="text1"/>
        </w:rPr>
        <w:t>；在</w:t>
      </w:r>
      <w:r>
        <w:rPr>
          <w:color w:val="000000" w:themeColor="text1"/>
        </w:rPr>
        <w:t>技术方面，</w:t>
      </w:r>
      <w:r>
        <w:rPr>
          <w:rFonts w:hint="eastAsia"/>
          <w:color w:val="000000" w:themeColor="text1"/>
        </w:rPr>
        <w:t>多家运营商提出</w:t>
      </w:r>
      <w:r w:rsidRPr="00A8286D">
        <w:rPr>
          <w:rFonts w:hint="eastAsia"/>
          <w:color w:val="000000" w:themeColor="text1"/>
        </w:rPr>
        <w:t>SD</w:t>
      </w:r>
      <w:r>
        <w:rPr>
          <w:color w:val="000000" w:themeColor="text1"/>
        </w:rPr>
        <w:t>-</w:t>
      </w:r>
      <w:r w:rsidRPr="00A8286D">
        <w:rPr>
          <w:rFonts w:hint="eastAsia"/>
          <w:color w:val="000000" w:themeColor="text1"/>
        </w:rPr>
        <w:t>WAN</w:t>
      </w:r>
      <w:r>
        <w:rPr>
          <w:rStyle w:val="af0"/>
          <w:color w:val="000000" w:themeColor="text1"/>
        </w:rPr>
        <w:footnoteReference w:id="29"/>
      </w:r>
      <w:r w:rsidRPr="00A8286D">
        <w:rPr>
          <w:rFonts w:hint="eastAsia"/>
          <w:color w:val="000000" w:themeColor="text1"/>
        </w:rPr>
        <w:t>解决方案</w:t>
      </w:r>
      <w:r>
        <w:rPr>
          <w:rFonts w:hint="eastAsia"/>
          <w:color w:val="000000" w:themeColor="text1"/>
        </w:rPr>
        <w:t>，</w:t>
      </w:r>
      <w:r>
        <w:rPr>
          <w:color w:val="000000" w:themeColor="text1"/>
        </w:rPr>
        <w:t>通过</w:t>
      </w:r>
      <w:r w:rsidRPr="00A8286D">
        <w:rPr>
          <w:rFonts w:hint="eastAsia"/>
          <w:color w:val="000000" w:themeColor="text1"/>
        </w:rPr>
        <w:t>优化传输技术，</w:t>
      </w:r>
      <w:r>
        <w:rPr>
          <w:rFonts w:hint="eastAsia"/>
          <w:color w:val="000000" w:themeColor="text1"/>
        </w:rPr>
        <w:t>解决</w:t>
      </w:r>
      <w:r w:rsidRPr="00A8286D">
        <w:rPr>
          <w:rFonts w:hint="eastAsia"/>
          <w:color w:val="000000" w:themeColor="text1"/>
        </w:rPr>
        <w:t>企业</w:t>
      </w:r>
      <w:r>
        <w:rPr>
          <w:rFonts w:hint="eastAsia"/>
          <w:color w:val="000000" w:themeColor="text1"/>
        </w:rPr>
        <w:t>邮箱、视频会议等</w:t>
      </w:r>
      <w:r>
        <w:rPr>
          <w:color w:val="000000" w:themeColor="text1"/>
        </w:rPr>
        <w:t>系统的</w:t>
      </w:r>
      <w:r>
        <w:rPr>
          <w:rFonts w:hint="eastAsia"/>
          <w:color w:val="000000" w:themeColor="text1"/>
        </w:rPr>
        <w:t>加速难题，</w:t>
      </w:r>
      <w:r w:rsidRPr="00A8286D">
        <w:rPr>
          <w:rFonts w:hint="eastAsia"/>
          <w:color w:val="000000" w:themeColor="text1"/>
        </w:rPr>
        <w:t>提升用户体验。</w:t>
      </w:r>
      <w:r w:rsidRPr="004A69D7">
        <w:rPr>
          <w:rFonts w:hint="eastAsia"/>
          <w:b/>
          <w:color w:val="000000" w:themeColor="text1"/>
        </w:rPr>
        <w:t>二是</w:t>
      </w:r>
      <w:r>
        <w:rPr>
          <w:rFonts w:hint="eastAsia"/>
          <w:b/>
          <w:color w:val="000000" w:themeColor="text1"/>
        </w:rPr>
        <w:t>面向</w:t>
      </w:r>
      <w:r>
        <w:rPr>
          <w:b/>
          <w:color w:val="000000" w:themeColor="text1"/>
        </w:rPr>
        <w:t>用户的</w:t>
      </w:r>
      <w:r w:rsidRPr="00585221">
        <w:rPr>
          <w:b/>
          <w:color w:val="000000" w:themeColor="text1"/>
        </w:rPr>
        <w:t>低代码</w:t>
      </w:r>
      <w:r>
        <w:rPr>
          <w:rFonts w:hint="eastAsia"/>
          <w:b/>
          <w:color w:val="000000" w:themeColor="text1"/>
        </w:rPr>
        <w:t>开发</w:t>
      </w:r>
      <w:r>
        <w:rPr>
          <w:rStyle w:val="af0"/>
          <w:b/>
          <w:color w:val="000000" w:themeColor="text1"/>
        </w:rPr>
        <w:footnoteReference w:id="30"/>
      </w:r>
      <w:r w:rsidRPr="00585221">
        <w:rPr>
          <w:rFonts w:hint="eastAsia"/>
          <w:b/>
          <w:color w:val="000000" w:themeColor="text1"/>
        </w:rPr>
        <w:t>服务进一步发展。</w:t>
      </w:r>
      <w:proofErr w:type="gramStart"/>
      <w:r w:rsidRPr="007C6A6F">
        <w:rPr>
          <w:rFonts w:hint="eastAsia"/>
          <w:color w:val="000000" w:themeColor="text1"/>
        </w:rPr>
        <w:t>云服务</w:t>
      </w:r>
      <w:proofErr w:type="gramEnd"/>
      <w:r>
        <w:rPr>
          <w:rFonts w:hint="eastAsia"/>
          <w:color w:val="000000" w:themeColor="text1"/>
        </w:rPr>
        <w:t>厂商纷纷</w:t>
      </w:r>
      <w:proofErr w:type="gramStart"/>
      <w:r>
        <w:rPr>
          <w:color w:val="000000" w:themeColor="text1"/>
        </w:rPr>
        <w:t>推出</w:t>
      </w:r>
      <w:r>
        <w:rPr>
          <w:rFonts w:hint="eastAsia"/>
          <w:color w:val="000000" w:themeColor="text1"/>
        </w:rPr>
        <w:t>低</w:t>
      </w:r>
      <w:proofErr w:type="gramEnd"/>
      <w:r>
        <w:rPr>
          <w:rFonts w:hint="eastAsia"/>
          <w:color w:val="000000" w:themeColor="text1"/>
        </w:rPr>
        <w:t>代码开发服务</w:t>
      </w:r>
      <w:r w:rsidRPr="007C6A6F">
        <w:rPr>
          <w:rFonts w:hint="eastAsia"/>
          <w:color w:val="000000" w:themeColor="text1"/>
        </w:rPr>
        <w:t>，</w:t>
      </w:r>
      <w:r w:rsidRPr="009330DD">
        <w:rPr>
          <w:rFonts w:hint="eastAsia"/>
          <w:color w:val="000000" w:themeColor="text1"/>
        </w:rPr>
        <w:t>如华为</w:t>
      </w:r>
      <w:proofErr w:type="gramStart"/>
      <w:r w:rsidRPr="009330DD">
        <w:rPr>
          <w:rFonts w:hint="eastAsia"/>
          <w:color w:val="000000" w:themeColor="text1"/>
        </w:rPr>
        <w:t>云发布</w:t>
      </w:r>
      <w:proofErr w:type="gramEnd"/>
      <w:r w:rsidRPr="009330DD">
        <w:rPr>
          <w:rFonts w:hint="eastAsia"/>
          <w:color w:val="000000" w:themeColor="text1"/>
        </w:rPr>
        <w:t>了低代码平台“</w:t>
      </w:r>
      <w:proofErr w:type="spellStart"/>
      <w:r w:rsidRPr="009330DD">
        <w:rPr>
          <w:color w:val="000000" w:themeColor="text1"/>
        </w:rPr>
        <w:t>AppCube</w:t>
      </w:r>
      <w:proofErr w:type="spellEnd"/>
      <w:r w:rsidRPr="009330DD">
        <w:rPr>
          <w:rFonts w:hint="eastAsia"/>
          <w:color w:val="000000" w:themeColor="text1"/>
        </w:rPr>
        <w:t>应用魔方”，在政府、装备制造、电子信息、汽车等多个行业都得到了广泛应用，帮助</w:t>
      </w:r>
      <w:r w:rsidR="007C49FB">
        <w:rPr>
          <w:rFonts w:hint="eastAsia"/>
          <w:color w:val="000000" w:themeColor="text1"/>
        </w:rPr>
        <w:t>客户</w:t>
      </w:r>
      <w:r w:rsidRPr="009330DD">
        <w:rPr>
          <w:rFonts w:hint="eastAsia"/>
          <w:color w:val="000000" w:themeColor="text1"/>
        </w:rPr>
        <w:t>提升开发效率、工作效率，节约人力成本，此外阿里云、</w:t>
      </w:r>
      <w:proofErr w:type="gramStart"/>
      <w:r w:rsidRPr="009330DD">
        <w:rPr>
          <w:rFonts w:hint="eastAsia"/>
          <w:color w:val="000000" w:themeColor="text1"/>
        </w:rPr>
        <w:t>腾讯云</w:t>
      </w:r>
      <w:proofErr w:type="gramEnd"/>
      <w:r w:rsidRPr="009330DD">
        <w:rPr>
          <w:rFonts w:hint="eastAsia"/>
          <w:color w:val="000000" w:themeColor="text1"/>
        </w:rPr>
        <w:t>等</w:t>
      </w:r>
      <w:r w:rsidR="007C49FB">
        <w:rPr>
          <w:rFonts w:hint="eastAsia"/>
          <w:color w:val="000000" w:themeColor="text1"/>
        </w:rPr>
        <w:t>也进行了相关拓展</w:t>
      </w:r>
      <w:r w:rsidRPr="009330DD">
        <w:rPr>
          <w:rFonts w:hint="eastAsia"/>
          <w:color w:val="000000" w:themeColor="text1"/>
        </w:rPr>
        <w:t>。</w:t>
      </w:r>
      <w:r>
        <w:rPr>
          <w:rFonts w:hint="eastAsia"/>
          <w:color w:val="000000" w:themeColor="text1"/>
        </w:rPr>
        <w:t>据</w:t>
      </w:r>
      <w:r w:rsidRPr="00C127FF">
        <w:rPr>
          <w:rFonts w:hint="eastAsia"/>
          <w:color w:val="000000" w:themeColor="text1"/>
        </w:rPr>
        <w:t>预测，</w:t>
      </w:r>
      <w:r>
        <w:rPr>
          <w:rFonts w:hint="eastAsia"/>
          <w:color w:val="000000" w:themeColor="text1"/>
        </w:rPr>
        <w:t>202</w:t>
      </w:r>
      <w:r>
        <w:rPr>
          <w:color w:val="000000" w:themeColor="text1"/>
        </w:rPr>
        <w:t>1</w:t>
      </w:r>
      <w:r w:rsidRPr="00C127FF">
        <w:rPr>
          <w:rFonts w:hint="eastAsia"/>
          <w:color w:val="000000" w:themeColor="text1"/>
        </w:rPr>
        <w:t>年</w:t>
      </w:r>
      <w:r w:rsidRPr="00797B60">
        <w:rPr>
          <w:rFonts w:hint="eastAsia"/>
          <w:color w:val="000000" w:themeColor="text1"/>
        </w:rPr>
        <w:t>全球低代码开发技术市场将达到</w:t>
      </w:r>
      <w:r w:rsidRPr="00797B60">
        <w:rPr>
          <w:rFonts w:hint="eastAsia"/>
          <w:color w:val="000000" w:themeColor="text1"/>
        </w:rPr>
        <w:t>138</w:t>
      </w:r>
      <w:r w:rsidRPr="00797B60">
        <w:rPr>
          <w:rFonts w:hint="eastAsia"/>
          <w:color w:val="000000" w:themeColor="text1"/>
        </w:rPr>
        <w:t>亿美元，</w:t>
      </w:r>
      <w:r>
        <w:rPr>
          <w:rFonts w:hint="eastAsia"/>
          <w:color w:val="000000" w:themeColor="text1"/>
        </w:rPr>
        <w:t>较</w:t>
      </w:r>
      <w:r w:rsidRPr="00797B60">
        <w:rPr>
          <w:rFonts w:hint="eastAsia"/>
          <w:color w:val="000000" w:themeColor="text1"/>
        </w:rPr>
        <w:t>2020</w:t>
      </w:r>
      <w:r w:rsidRPr="00797B60">
        <w:rPr>
          <w:rFonts w:hint="eastAsia"/>
          <w:color w:val="000000" w:themeColor="text1"/>
        </w:rPr>
        <w:t>年增长</w:t>
      </w:r>
      <w:r w:rsidRPr="00797B60">
        <w:rPr>
          <w:rFonts w:hint="eastAsia"/>
          <w:color w:val="000000" w:themeColor="text1"/>
        </w:rPr>
        <w:t>22.6%</w:t>
      </w:r>
      <w:r>
        <w:rPr>
          <w:rStyle w:val="af0"/>
          <w:color w:val="000000" w:themeColor="text1"/>
        </w:rPr>
        <w:footnoteReference w:id="31"/>
      </w:r>
      <w:r>
        <w:rPr>
          <w:rFonts w:hint="eastAsia"/>
          <w:color w:val="000000" w:themeColor="text1"/>
        </w:rPr>
        <w:t>。</w:t>
      </w:r>
      <w:r>
        <w:rPr>
          <w:color w:val="000000" w:themeColor="text1"/>
        </w:rPr>
        <w:t>我国尚处于低代码开发概念普及阶段，</w:t>
      </w:r>
      <w:r>
        <w:rPr>
          <w:rFonts w:hint="eastAsia"/>
          <w:color w:val="000000" w:themeColor="text1"/>
        </w:rPr>
        <w:t>随着</w:t>
      </w:r>
      <w:r>
        <w:rPr>
          <w:color w:val="000000" w:themeColor="text1"/>
        </w:rPr>
        <w:t>企业数字化转型对个性化和开发效率</w:t>
      </w:r>
      <w:r>
        <w:rPr>
          <w:rFonts w:hint="eastAsia"/>
          <w:color w:val="000000" w:themeColor="text1"/>
        </w:rPr>
        <w:t>的</w:t>
      </w:r>
      <w:r>
        <w:rPr>
          <w:color w:val="000000" w:themeColor="text1"/>
        </w:rPr>
        <w:t>要求</w:t>
      </w:r>
      <w:r>
        <w:rPr>
          <w:rFonts w:hint="eastAsia"/>
          <w:color w:val="000000" w:themeColor="text1"/>
        </w:rPr>
        <w:t>不断提高</w:t>
      </w:r>
      <w:r>
        <w:rPr>
          <w:color w:val="000000" w:themeColor="text1"/>
        </w:rPr>
        <w:t>，未来</w:t>
      </w:r>
      <w:r>
        <w:rPr>
          <w:rFonts w:hint="eastAsia"/>
          <w:color w:val="000000" w:themeColor="text1"/>
        </w:rPr>
        <w:t>有</w:t>
      </w:r>
      <w:r>
        <w:rPr>
          <w:color w:val="000000" w:themeColor="text1"/>
        </w:rPr>
        <w:t>较大发展空间</w:t>
      </w:r>
      <w:r>
        <w:rPr>
          <w:rFonts w:hint="eastAsia"/>
          <w:color w:val="000000" w:themeColor="text1"/>
        </w:rPr>
        <w:t>。</w:t>
      </w:r>
      <w:r w:rsidRPr="00561A08">
        <w:rPr>
          <w:rFonts w:hint="eastAsia"/>
          <w:b/>
          <w:color w:val="000000" w:themeColor="text1"/>
        </w:rPr>
        <w:t>三是</w:t>
      </w:r>
      <w:r w:rsidRPr="00561A08">
        <w:rPr>
          <w:b/>
          <w:color w:val="000000" w:themeColor="text1"/>
        </w:rPr>
        <w:t>人工智能技术</w:t>
      </w:r>
      <w:r w:rsidRPr="00D96E47">
        <w:rPr>
          <w:rFonts w:hint="eastAsia"/>
          <w:b/>
          <w:color w:val="000000" w:themeColor="text1"/>
        </w:rPr>
        <w:t>与</w:t>
      </w:r>
      <w:r w:rsidRPr="00D96E47">
        <w:rPr>
          <w:b/>
          <w:color w:val="000000" w:themeColor="text1"/>
        </w:rPr>
        <w:t>在线办公深入融合</w:t>
      </w:r>
      <w:r>
        <w:rPr>
          <w:rFonts w:hint="eastAsia"/>
          <w:b/>
          <w:color w:val="000000" w:themeColor="text1"/>
        </w:rPr>
        <w:t>。</w:t>
      </w:r>
      <w:r w:rsidRPr="00860E65">
        <w:rPr>
          <w:rFonts w:hint="eastAsia"/>
          <w:color w:val="000000" w:themeColor="text1"/>
        </w:rPr>
        <w:t>如</w:t>
      </w:r>
      <w:r w:rsidRPr="00774DF2">
        <w:rPr>
          <w:rFonts w:hint="eastAsia"/>
          <w:color w:val="000000" w:themeColor="text1"/>
        </w:rPr>
        <w:t>百度发布“智能知识库”，</w:t>
      </w:r>
      <w:r>
        <w:rPr>
          <w:rFonts w:hint="eastAsia"/>
          <w:color w:val="000000" w:themeColor="text1"/>
        </w:rPr>
        <w:t>利用</w:t>
      </w:r>
      <w:r w:rsidRPr="00774DF2">
        <w:rPr>
          <w:rFonts w:hint="eastAsia"/>
          <w:color w:val="000000" w:themeColor="text1"/>
        </w:rPr>
        <w:t>AI</w:t>
      </w:r>
      <w:r>
        <w:rPr>
          <w:rFonts w:hint="eastAsia"/>
          <w:color w:val="000000" w:themeColor="text1"/>
        </w:rPr>
        <w:t>技术解析</w:t>
      </w:r>
      <w:r w:rsidRPr="00774DF2">
        <w:rPr>
          <w:rFonts w:hint="eastAsia"/>
          <w:color w:val="000000" w:themeColor="text1"/>
        </w:rPr>
        <w:t>文档内容，将文档和员工、项目</w:t>
      </w:r>
      <w:r>
        <w:rPr>
          <w:rFonts w:hint="eastAsia"/>
          <w:color w:val="000000" w:themeColor="text1"/>
        </w:rPr>
        <w:t>进行关联，</w:t>
      </w:r>
      <w:r w:rsidRPr="00774DF2">
        <w:rPr>
          <w:rFonts w:hint="eastAsia"/>
          <w:color w:val="000000" w:themeColor="text1"/>
        </w:rPr>
        <w:t>基于对</w:t>
      </w:r>
      <w:r w:rsidRPr="00774DF2">
        <w:rPr>
          <w:rFonts w:hint="eastAsia"/>
          <w:color w:val="000000" w:themeColor="text1"/>
        </w:rPr>
        <w:lastRenderedPageBreak/>
        <w:t>工作场景的理解将文档精准分发给</w:t>
      </w:r>
      <w:r>
        <w:rPr>
          <w:rFonts w:hint="eastAsia"/>
          <w:color w:val="000000" w:themeColor="text1"/>
        </w:rPr>
        <w:t>有需求</w:t>
      </w:r>
      <w:r w:rsidRPr="00774DF2">
        <w:rPr>
          <w:rFonts w:hint="eastAsia"/>
          <w:color w:val="000000" w:themeColor="text1"/>
        </w:rPr>
        <w:t>的员工，帮助企业</w:t>
      </w:r>
      <w:r>
        <w:rPr>
          <w:rFonts w:hint="eastAsia"/>
          <w:color w:val="000000" w:themeColor="text1"/>
        </w:rPr>
        <w:t>进行</w:t>
      </w:r>
      <w:r w:rsidRPr="00774DF2">
        <w:rPr>
          <w:rFonts w:hint="eastAsia"/>
          <w:color w:val="000000" w:themeColor="text1"/>
        </w:rPr>
        <w:t>知识</w:t>
      </w:r>
      <w:r>
        <w:rPr>
          <w:rFonts w:hint="eastAsia"/>
          <w:color w:val="000000" w:themeColor="text1"/>
        </w:rPr>
        <w:t>管理</w:t>
      </w:r>
      <w:r w:rsidRPr="00774DF2">
        <w:rPr>
          <w:rFonts w:hint="eastAsia"/>
          <w:color w:val="000000" w:themeColor="text1"/>
        </w:rPr>
        <w:t>。</w:t>
      </w:r>
    </w:p>
    <w:p w14:paraId="276AA7F9" w14:textId="3C0409FD" w:rsidR="00522F52" w:rsidRDefault="006F5FAE" w:rsidP="006F5FAE">
      <w:pPr>
        <w:ind w:firstLine="422"/>
        <w:rPr>
          <w:color w:val="000000" w:themeColor="text1"/>
        </w:rPr>
      </w:pPr>
      <w:r>
        <w:rPr>
          <w:rFonts w:hint="eastAsia"/>
          <w:b/>
          <w:color w:val="000000" w:themeColor="text1"/>
        </w:rPr>
        <w:t>在线</w:t>
      </w:r>
      <w:r>
        <w:rPr>
          <w:b/>
          <w:color w:val="000000" w:themeColor="text1"/>
        </w:rPr>
        <w:t>办公</w:t>
      </w:r>
      <w:r>
        <w:rPr>
          <w:rFonts w:hint="eastAsia"/>
          <w:b/>
          <w:color w:val="000000" w:themeColor="text1"/>
        </w:rPr>
        <w:t>实现形式</w:t>
      </w:r>
      <w:r>
        <w:rPr>
          <w:b/>
          <w:color w:val="000000" w:themeColor="text1"/>
        </w:rPr>
        <w:t>与</w:t>
      </w:r>
      <w:r>
        <w:rPr>
          <w:rFonts w:hint="eastAsia"/>
          <w:b/>
          <w:color w:val="000000" w:themeColor="text1"/>
        </w:rPr>
        <w:t>办公理念正在</w:t>
      </w:r>
      <w:r>
        <w:rPr>
          <w:b/>
          <w:color w:val="000000" w:themeColor="text1"/>
        </w:rPr>
        <w:t>发生变化。</w:t>
      </w:r>
      <w:r>
        <w:rPr>
          <w:rFonts w:hint="eastAsia"/>
          <w:b/>
          <w:color w:val="000000" w:themeColor="text1"/>
        </w:rPr>
        <w:t>一</w:t>
      </w:r>
      <w:r w:rsidRPr="004125D4">
        <w:rPr>
          <w:b/>
          <w:color w:val="000000" w:themeColor="text1"/>
        </w:rPr>
        <w:t>是</w:t>
      </w:r>
      <w:r>
        <w:rPr>
          <w:b/>
          <w:color w:val="000000" w:themeColor="text1"/>
        </w:rPr>
        <w:t>VR</w:t>
      </w:r>
      <w:r>
        <w:rPr>
          <w:rFonts w:hint="eastAsia"/>
          <w:b/>
          <w:color w:val="000000" w:themeColor="text1"/>
        </w:rPr>
        <w:t>技术</w:t>
      </w:r>
      <w:r>
        <w:rPr>
          <w:b/>
          <w:color w:val="000000" w:themeColor="text1"/>
        </w:rPr>
        <w:t>将推动</w:t>
      </w:r>
      <w:r w:rsidRPr="004125D4">
        <w:rPr>
          <w:b/>
          <w:color w:val="000000" w:themeColor="text1"/>
        </w:rPr>
        <w:t>形式创新</w:t>
      </w:r>
      <w:r w:rsidRPr="004125D4">
        <w:rPr>
          <w:rFonts w:hint="eastAsia"/>
          <w:b/>
          <w:color w:val="000000" w:themeColor="text1"/>
        </w:rPr>
        <w:t>。</w:t>
      </w:r>
      <w:r>
        <w:rPr>
          <w:color w:val="000000" w:themeColor="text1"/>
        </w:rPr>
        <w:t>VR</w:t>
      </w:r>
      <w:r>
        <w:rPr>
          <w:color w:val="000000" w:themeColor="text1"/>
        </w:rPr>
        <w:t>会议</w:t>
      </w:r>
      <w:r>
        <w:rPr>
          <w:rFonts w:hint="eastAsia"/>
          <w:color w:val="000000" w:themeColor="text1"/>
        </w:rPr>
        <w:t>出现发展机会：</w:t>
      </w:r>
      <w:r>
        <w:rPr>
          <w:rFonts w:hint="eastAsia"/>
          <w:color w:val="000000" w:themeColor="text1"/>
        </w:rPr>
        <w:t>2020</w:t>
      </w:r>
      <w:r>
        <w:rPr>
          <w:rFonts w:hint="eastAsia"/>
          <w:color w:val="000000" w:themeColor="text1"/>
        </w:rPr>
        <w:t>年</w:t>
      </w:r>
      <w:r>
        <w:rPr>
          <w:rFonts w:hint="eastAsia"/>
          <w:color w:val="000000" w:themeColor="text1"/>
        </w:rPr>
        <w:t>VR</w:t>
      </w:r>
      <w:r w:rsidRPr="00071493">
        <w:rPr>
          <w:rFonts w:hint="eastAsia"/>
          <w:color w:val="000000" w:themeColor="text1"/>
        </w:rPr>
        <w:t>业者交流活动</w:t>
      </w:r>
      <w:r>
        <w:rPr>
          <w:rFonts w:hint="eastAsia"/>
          <w:color w:val="000000" w:themeColor="text1"/>
        </w:rPr>
        <w:t>VR</w:t>
      </w:r>
      <w:r>
        <w:rPr>
          <w:color w:val="000000" w:themeColor="text1"/>
        </w:rPr>
        <w:t xml:space="preserve"> Mixer</w:t>
      </w:r>
      <w:r>
        <w:rPr>
          <w:color w:val="000000" w:themeColor="text1"/>
        </w:rPr>
        <w:t>就以</w:t>
      </w:r>
      <w:r>
        <w:rPr>
          <w:color w:val="000000" w:themeColor="text1"/>
        </w:rPr>
        <w:t>VR</w:t>
      </w:r>
      <w:r>
        <w:rPr>
          <w:color w:val="000000" w:themeColor="text1"/>
        </w:rPr>
        <w:t>形式</w:t>
      </w:r>
      <w:r>
        <w:rPr>
          <w:rFonts w:hint="eastAsia"/>
          <w:color w:val="000000" w:themeColor="text1"/>
        </w:rPr>
        <w:t>在线</w:t>
      </w:r>
      <w:r>
        <w:rPr>
          <w:color w:val="000000" w:themeColor="text1"/>
        </w:rPr>
        <w:t>成功举办</w:t>
      </w:r>
      <w:r>
        <w:rPr>
          <w:rFonts w:hint="eastAsia"/>
          <w:color w:val="000000" w:themeColor="text1"/>
        </w:rPr>
        <w:t>；</w:t>
      </w:r>
      <w:r>
        <w:rPr>
          <w:rFonts w:hint="eastAsia"/>
          <w:color w:val="000000" w:themeColor="text1"/>
        </w:rPr>
        <w:t>2021</w:t>
      </w:r>
      <w:r>
        <w:rPr>
          <w:rFonts w:hint="eastAsia"/>
          <w:color w:val="000000" w:themeColor="text1"/>
        </w:rPr>
        <w:t>年</w:t>
      </w:r>
      <w:r>
        <w:rPr>
          <w:rFonts w:hint="eastAsia"/>
          <w:color w:val="000000" w:themeColor="text1"/>
        </w:rPr>
        <w:t>8</w:t>
      </w:r>
      <w:r>
        <w:rPr>
          <w:rFonts w:hint="eastAsia"/>
          <w:color w:val="000000" w:themeColor="text1"/>
        </w:rPr>
        <w:t>月，</w:t>
      </w:r>
      <w:r w:rsidRPr="007741C6">
        <w:rPr>
          <w:rFonts w:hint="eastAsia"/>
          <w:color w:val="000000" w:themeColor="text1"/>
        </w:rPr>
        <w:t>Facebook</w:t>
      </w:r>
      <w:r w:rsidRPr="007741C6">
        <w:rPr>
          <w:rFonts w:hint="eastAsia"/>
          <w:color w:val="000000" w:themeColor="text1"/>
        </w:rPr>
        <w:t>推出</w:t>
      </w:r>
      <w:r w:rsidRPr="007741C6">
        <w:rPr>
          <w:rFonts w:hint="eastAsia"/>
          <w:color w:val="000000" w:themeColor="text1"/>
        </w:rPr>
        <w:t>VR</w:t>
      </w:r>
      <w:r w:rsidRPr="007741C6">
        <w:rPr>
          <w:rFonts w:hint="eastAsia"/>
          <w:color w:val="000000" w:themeColor="text1"/>
        </w:rPr>
        <w:t>远程会议测试应用</w:t>
      </w:r>
      <w:r>
        <w:rPr>
          <w:rFonts w:hint="eastAsia"/>
          <w:color w:val="000000" w:themeColor="text1"/>
        </w:rPr>
        <w:t>，再次</w:t>
      </w:r>
      <w:r>
        <w:rPr>
          <w:color w:val="000000" w:themeColor="text1"/>
        </w:rPr>
        <w:t>引发了</w:t>
      </w:r>
      <w:r>
        <w:rPr>
          <w:rFonts w:hint="eastAsia"/>
          <w:color w:val="000000" w:themeColor="text1"/>
        </w:rPr>
        <w:t>行业</w:t>
      </w:r>
      <w:r>
        <w:rPr>
          <w:color w:val="000000" w:themeColor="text1"/>
        </w:rPr>
        <w:t>对</w:t>
      </w:r>
      <w:r>
        <w:rPr>
          <w:color w:val="000000" w:themeColor="text1"/>
        </w:rPr>
        <w:t>VR</w:t>
      </w:r>
      <w:r>
        <w:rPr>
          <w:color w:val="000000" w:themeColor="text1"/>
        </w:rPr>
        <w:t>办公的关注</w:t>
      </w:r>
      <w:r>
        <w:rPr>
          <w:rFonts w:hint="eastAsia"/>
          <w:color w:val="000000" w:themeColor="text1"/>
        </w:rPr>
        <w:t>；随着“元宇宙</w:t>
      </w:r>
      <w:r>
        <w:rPr>
          <w:rStyle w:val="af0"/>
          <w:color w:val="000000" w:themeColor="text1"/>
        </w:rPr>
        <w:footnoteReference w:id="32"/>
      </w:r>
      <w:r>
        <w:rPr>
          <w:rFonts w:hint="eastAsia"/>
          <w:color w:val="000000" w:themeColor="text1"/>
        </w:rPr>
        <w:t>”概念的</w:t>
      </w:r>
      <w:r>
        <w:rPr>
          <w:color w:val="000000" w:themeColor="text1"/>
        </w:rPr>
        <w:t>提出</w:t>
      </w:r>
      <w:r>
        <w:rPr>
          <w:rFonts w:hint="eastAsia"/>
          <w:color w:val="000000" w:themeColor="text1"/>
        </w:rPr>
        <w:t>，</w:t>
      </w:r>
      <w:r>
        <w:rPr>
          <w:color w:val="000000" w:themeColor="text1"/>
        </w:rPr>
        <w:t>未来在线办公图景</w:t>
      </w:r>
      <w:r>
        <w:rPr>
          <w:rFonts w:hint="eastAsia"/>
          <w:color w:val="000000" w:themeColor="text1"/>
        </w:rPr>
        <w:t>有了</w:t>
      </w:r>
      <w:r>
        <w:rPr>
          <w:color w:val="000000" w:themeColor="text1"/>
        </w:rPr>
        <w:t>更多的</w:t>
      </w:r>
      <w:r>
        <w:rPr>
          <w:rFonts w:hint="eastAsia"/>
          <w:color w:val="000000" w:themeColor="text1"/>
        </w:rPr>
        <w:t>想象</w:t>
      </w:r>
      <w:r>
        <w:rPr>
          <w:color w:val="000000" w:themeColor="text1"/>
        </w:rPr>
        <w:t>空间，</w:t>
      </w:r>
      <w:r>
        <w:rPr>
          <w:rFonts w:hint="eastAsia"/>
          <w:color w:val="000000" w:themeColor="text1"/>
        </w:rPr>
        <w:t>如全息影像跨时空交互的</w:t>
      </w:r>
      <w:r>
        <w:rPr>
          <w:color w:val="000000" w:themeColor="text1"/>
        </w:rPr>
        <w:t>实现</w:t>
      </w:r>
      <w:r>
        <w:rPr>
          <w:rFonts w:hint="eastAsia"/>
          <w:color w:val="000000" w:themeColor="text1"/>
        </w:rPr>
        <w:t>，将使</w:t>
      </w:r>
      <w:r>
        <w:rPr>
          <w:color w:val="000000" w:themeColor="text1"/>
        </w:rPr>
        <w:t>在线办公形式产生</w:t>
      </w:r>
      <w:r w:rsidR="00CC42F5">
        <w:rPr>
          <w:rFonts w:hint="eastAsia"/>
          <w:color w:val="000000" w:themeColor="text1"/>
        </w:rPr>
        <w:t>更多</w:t>
      </w:r>
      <w:r>
        <w:rPr>
          <w:rFonts w:hint="eastAsia"/>
          <w:color w:val="000000" w:themeColor="text1"/>
        </w:rPr>
        <w:t>创新。</w:t>
      </w:r>
      <w:r w:rsidRPr="00EE2803">
        <w:rPr>
          <w:rFonts w:hint="eastAsia"/>
          <w:b/>
          <w:color w:val="000000" w:themeColor="text1"/>
        </w:rPr>
        <w:t>二是</w:t>
      </w:r>
      <w:r w:rsidRPr="003C6534">
        <w:rPr>
          <w:rFonts w:hint="eastAsia"/>
          <w:b/>
          <w:color w:val="000000" w:themeColor="text1"/>
        </w:rPr>
        <w:t>数字化协同</w:t>
      </w:r>
      <w:r>
        <w:rPr>
          <w:rFonts w:hint="eastAsia"/>
          <w:b/>
          <w:color w:val="000000" w:themeColor="text1"/>
        </w:rPr>
        <w:t>办公理念</w:t>
      </w:r>
      <w:r w:rsidRPr="003C6534">
        <w:rPr>
          <w:rFonts w:hint="eastAsia"/>
          <w:b/>
          <w:color w:val="000000" w:themeColor="text1"/>
        </w:rPr>
        <w:t>成为</w:t>
      </w:r>
      <w:r w:rsidRPr="003C6534">
        <w:rPr>
          <w:b/>
          <w:color w:val="000000" w:themeColor="text1"/>
        </w:rPr>
        <w:t>发展趋势。</w:t>
      </w:r>
      <w:r w:rsidR="003B7D8A">
        <w:rPr>
          <w:rFonts w:hint="eastAsia"/>
          <w:color w:val="000000" w:themeColor="text1"/>
        </w:rPr>
        <w:t>在线办公</w:t>
      </w:r>
      <w:r>
        <w:rPr>
          <w:rFonts w:hint="eastAsia"/>
          <w:color w:val="000000" w:themeColor="text1"/>
        </w:rPr>
        <w:t>逐步实现</w:t>
      </w:r>
      <w:r w:rsidRPr="00BA090D">
        <w:rPr>
          <w:rFonts w:hint="eastAsia"/>
          <w:color w:val="000000" w:themeColor="text1"/>
        </w:rPr>
        <w:t>组织</w:t>
      </w:r>
      <w:r>
        <w:rPr>
          <w:rFonts w:hint="eastAsia"/>
          <w:color w:val="000000" w:themeColor="text1"/>
        </w:rPr>
        <w:t>沟通、</w:t>
      </w:r>
      <w:r w:rsidRPr="00BA090D">
        <w:rPr>
          <w:rFonts w:hint="eastAsia"/>
          <w:color w:val="000000" w:themeColor="text1"/>
        </w:rPr>
        <w:t>业务</w:t>
      </w:r>
      <w:r>
        <w:rPr>
          <w:rFonts w:hint="eastAsia"/>
          <w:color w:val="000000" w:themeColor="text1"/>
        </w:rPr>
        <w:t>协作</w:t>
      </w:r>
      <w:r w:rsidRPr="00BA090D">
        <w:rPr>
          <w:rFonts w:hint="eastAsia"/>
          <w:color w:val="000000" w:themeColor="text1"/>
        </w:rPr>
        <w:t>、生态</w:t>
      </w:r>
      <w:r>
        <w:rPr>
          <w:rFonts w:hint="eastAsia"/>
          <w:color w:val="000000" w:themeColor="text1"/>
        </w:rPr>
        <w:t>建设</w:t>
      </w:r>
      <w:r>
        <w:rPr>
          <w:color w:val="000000" w:themeColor="text1"/>
        </w:rPr>
        <w:t>等</w:t>
      </w:r>
      <w:r>
        <w:rPr>
          <w:rFonts w:hint="eastAsia"/>
          <w:color w:val="000000" w:themeColor="text1"/>
        </w:rPr>
        <w:t>方面的</w:t>
      </w:r>
      <w:r>
        <w:rPr>
          <w:color w:val="000000" w:themeColor="text1"/>
        </w:rPr>
        <w:t>时空多维</w:t>
      </w:r>
      <w:r w:rsidRPr="00BA090D">
        <w:rPr>
          <w:rFonts w:hint="eastAsia"/>
          <w:color w:val="000000" w:themeColor="text1"/>
        </w:rPr>
        <w:t>协同</w:t>
      </w:r>
      <w:r>
        <w:rPr>
          <w:rFonts w:hint="eastAsia"/>
          <w:color w:val="000000" w:themeColor="text1"/>
        </w:rPr>
        <w:t>。</w:t>
      </w:r>
      <w:r w:rsidRPr="009330DD">
        <w:rPr>
          <w:rFonts w:hint="eastAsia"/>
          <w:color w:val="000000" w:themeColor="text1"/>
        </w:rPr>
        <w:t>如此，员工就可以从业务中的任何方向切入，进行在线讨论、分享过程、业务处理与流转。</w:t>
      </w:r>
      <w:r w:rsidRPr="006E2ADA">
        <w:rPr>
          <w:rFonts w:hint="eastAsia"/>
          <w:color w:val="000000" w:themeColor="text1"/>
        </w:rPr>
        <w:t>数据显示，在线文档协作编辑</w:t>
      </w:r>
      <w:r>
        <w:rPr>
          <w:rFonts w:hint="eastAsia"/>
          <w:color w:val="000000" w:themeColor="text1"/>
        </w:rPr>
        <w:t>、在线</w:t>
      </w:r>
      <w:r>
        <w:rPr>
          <w:color w:val="000000" w:themeColor="text1"/>
        </w:rPr>
        <w:t>任务管理</w:t>
      </w:r>
      <w:r>
        <w:rPr>
          <w:rFonts w:hint="eastAsia"/>
          <w:color w:val="000000" w:themeColor="text1"/>
        </w:rPr>
        <w:t>与流程审批</w:t>
      </w:r>
      <w:r w:rsidRPr="006E2ADA">
        <w:rPr>
          <w:rFonts w:hint="eastAsia"/>
          <w:color w:val="000000" w:themeColor="text1"/>
        </w:rPr>
        <w:t>的</w:t>
      </w:r>
      <w:r w:rsidRPr="006E2ADA">
        <w:rPr>
          <w:color w:val="000000" w:themeColor="text1"/>
        </w:rPr>
        <w:t>使用率上升</w:t>
      </w:r>
      <w:r>
        <w:rPr>
          <w:rFonts w:hint="eastAsia"/>
          <w:color w:val="000000" w:themeColor="text1"/>
        </w:rPr>
        <w:t>较为</w:t>
      </w:r>
      <w:r w:rsidRPr="006E2ADA">
        <w:rPr>
          <w:color w:val="000000" w:themeColor="text1"/>
        </w:rPr>
        <w:t>显著</w:t>
      </w:r>
      <w:r>
        <w:rPr>
          <w:rFonts w:hint="eastAsia"/>
          <w:color w:val="000000" w:themeColor="text1"/>
        </w:rPr>
        <w:t>，较</w:t>
      </w:r>
      <w:r>
        <w:rPr>
          <w:rFonts w:hint="eastAsia"/>
          <w:color w:val="000000" w:themeColor="text1"/>
        </w:rPr>
        <w:t>202</w:t>
      </w:r>
      <w:r w:rsidR="000E7E2D">
        <w:rPr>
          <w:color w:val="000000" w:themeColor="text1"/>
        </w:rPr>
        <w:t>0</w:t>
      </w:r>
      <w:r>
        <w:rPr>
          <w:rFonts w:hint="eastAsia"/>
          <w:color w:val="000000" w:themeColor="text1"/>
        </w:rPr>
        <w:t>年</w:t>
      </w:r>
      <w:r>
        <w:rPr>
          <w:rFonts w:hint="eastAsia"/>
          <w:color w:val="000000" w:themeColor="text1"/>
        </w:rPr>
        <w:t>12</w:t>
      </w:r>
      <w:proofErr w:type="gramStart"/>
      <w:r>
        <w:rPr>
          <w:rFonts w:hint="eastAsia"/>
          <w:color w:val="000000" w:themeColor="text1"/>
        </w:rPr>
        <w:t>月分</w:t>
      </w:r>
      <w:proofErr w:type="gramEnd"/>
      <w:r>
        <w:rPr>
          <w:rFonts w:hint="eastAsia"/>
          <w:color w:val="000000" w:themeColor="text1"/>
        </w:rPr>
        <w:t>别</w:t>
      </w:r>
      <w:r>
        <w:rPr>
          <w:color w:val="000000" w:themeColor="text1"/>
        </w:rPr>
        <w:t>上升</w:t>
      </w:r>
      <w:r>
        <w:rPr>
          <w:rFonts w:hint="eastAsia"/>
          <w:color w:val="000000" w:themeColor="text1"/>
        </w:rPr>
        <w:t>8.1</w:t>
      </w:r>
      <w:r>
        <w:rPr>
          <w:rFonts w:hint="eastAsia"/>
          <w:color w:val="000000" w:themeColor="text1"/>
        </w:rPr>
        <w:t>、</w:t>
      </w:r>
      <w:r>
        <w:rPr>
          <w:rFonts w:hint="eastAsia"/>
          <w:color w:val="000000" w:themeColor="text1"/>
        </w:rPr>
        <w:t>3.4</w:t>
      </w:r>
      <w:r>
        <w:rPr>
          <w:rFonts w:hint="eastAsia"/>
          <w:color w:val="000000" w:themeColor="text1"/>
        </w:rPr>
        <w:t>个</w:t>
      </w:r>
      <w:r>
        <w:rPr>
          <w:color w:val="000000" w:themeColor="text1"/>
        </w:rPr>
        <w:t>百分点</w:t>
      </w:r>
      <w:r>
        <w:rPr>
          <w:rFonts w:hint="eastAsia"/>
          <w:color w:val="000000" w:themeColor="text1"/>
        </w:rPr>
        <w:t>，网民</w:t>
      </w:r>
      <w:r>
        <w:rPr>
          <w:color w:val="000000" w:themeColor="text1"/>
        </w:rPr>
        <w:t>使用率分别</w:t>
      </w:r>
      <w:r>
        <w:rPr>
          <w:rFonts w:hint="eastAsia"/>
          <w:color w:val="000000" w:themeColor="text1"/>
        </w:rPr>
        <w:t>达</w:t>
      </w:r>
      <w:r>
        <w:rPr>
          <w:rFonts w:hint="eastAsia"/>
          <w:color w:val="000000" w:themeColor="text1"/>
        </w:rPr>
        <w:t>29.3</w:t>
      </w:r>
      <w:r>
        <w:rPr>
          <w:color w:val="000000" w:themeColor="text1"/>
        </w:rPr>
        <w:t>%</w:t>
      </w:r>
      <w:r>
        <w:rPr>
          <w:color w:val="000000" w:themeColor="text1"/>
        </w:rPr>
        <w:t>与</w:t>
      </w:r>
      <w:r>
        <w:rPr>
          <w:rFonts w:hint="eastAsia"/>
          <w:color w:val="000000" w:themeColor="text1"/>
        </w:rPr>
        <w:t>15.0</w:t>
      </w:r>
      <w:r>
        <w:rPr>
          <w:color w:val="000000" w:themeColor="text1"/>
        </w:rPr>
        <w:t>%</w:t>
      </w:r>
      <w:r w:rsidRPr="006E2ADA">
        <w:rPr>
          <w:rFonts w:hint="eastAsia"/>
          <w:color w:val="000000" w:themeColor="text1"/>
        </w:rPr>
        <w:t>。</w:t>
      </w:r>
      <w:r>
        <w:rPr>
          <w:rFonts w:hint="eastAsia"/>
          <w:color w:val="000000" w:themeColor="text1"/>
        </w:rPr>
        <w:t>在线数字化协同引发工作方式变革、改善</w:t>
      </w:r>
      <w:r>
        <w:rPr>
          <w:color w:val="000000" w:themeColor="text1"/>
        </w:rPr>
        <w:t>工作效率</w:t>
      </w:r>
      <w:r w:rsidRPr="00BA090D">
        <w:rPr>
          <w:rFonts w:hint="eastAsia"/>
          <w:color w:val="000000" w:themeColor="text1"/>
        </w:rPr>
        <w:t>，</w:t>
      </w:r>
      <w:r>
        <w:rPr>
          <w:rFonts w:hint="eastAsia"/>
          <w:color w:val="000000" w:themeColor="text1"/>
        </w:rPr>
        <w:t>需要企业</w:t>
      </w:r>
      <w:r w:rsidRPr="00F520B2">
        <w:rPr>
          <w:rFonts w:hint="eastAsia"/>
          <w:color w:val="000000" w:themeColor="text1"/>
        </w:rPr>
        <w:t>建立起一套</w:t>
      </w:r>
      <w:r>
        <w:rPr>
          <w:rFonts w:hint="eastAsia"/>
          <w:color w:val="000000" w:themeColor="text1"/>
        </w:rPr>
        <w:t>与之相适应</w:t>
      </w:r>
      <w:r>
        <w:rPr>
          <w:color w:val="000000" w:themeColor="text1"/>
        </w:rPr>
        <w:t>的</w:t>
      </w:r>
      <w:r>
        <w:rPr>
          <w:rFonts w:hint="eastAsia"/>
          <w:color w:val="000000" w:themeColor="text1"/>
        </w:rPr>
        <w:t>数字化管理</w:t>
      </w:r>
      <w:r w:rsidRPr="00F520B2">
        <w:rPr>
          <w:rFonts w:hint="eastAsia"/>
          <w:color w:val="000000" w:themeColor="text1"/>
        </w:rPr>
        <w:t>框架，</w:t>
      </w:r>
      <w:r>
        <w:rPr>
          <w:rFonts w:hint="eastAsia"/>
          <w:color w:val="000000" w:themeColor="text1"/>
        </w:rPr>
        <w:t>将成为传统企业在数字化转型中面临的</w:t>
      </w:r>
      <w:r w:rsidRPr="00F520B2">
        <w:rPr>
          <w:rFonts w:hint="eastAsia"/>
          <w:color w:val="000000" w:themeColor="text1"/>
        </w:rPr>
        <w:t>挑战</w:t>
      </w:r>
      <w:r w:rsidR="00B628DD" w:rsidRPr="00F520B2">
        <w:rPr>
          <w:rFonts w:hint="eastAsia"/>
          <w:color w:val="000000" w:themeColor="text1"/>
        </w:rPr>
        <w:t>。</w:t>
      </w:r>
    </w:p>
    <w:p w14:paraId="1D423293" w14:textId="77777777" w:rsidR="00467B28" w:rsidRPr="00AD5BB6" w:rsidRDefault="00467B28" w:rsidP="00467B28">
      <w:pPr>
        <w:pStyle w:val="2"/>
        <w:numPr>
          <w:ilvl w:val="0"/>
          <w:numId w:val="6"/>
        </w:numPr>
        <w:spacing w:before="400" w:after="300" w:line="312" w:lineRule="auto"/>
        <w:ind w:left="0" w:firstLine="0"/>
        <w:rPr>
          <w:rFonts w:eastAsia="黑体"/>
          <w:color w:val="000000" w:themeColor="text1"/>
          <w:sz w:val="36"/>
          <w:szCs w:val="36"/>
        </w:rPr>
      </w:pPr>
      <w:bookmarkStart w:id="360" w:name="_Toc95747615"/>
      <w:r w:rsidRPr="00AD5BB6">
        <w:rPr>
          <w:rFonts w:eastAsia="黑体" w:hint="eastAsia"/>
          <w:color w:val="000000" w:themeColor="text1"/>
          <w:sz w:val="36"/>
          <w:szCs w:val="36"/>
        </w:rPr>
        <w:t>商务</w:t>
      </w:r>
      <w:r w:rsidRPr="00AD5BB6">
        <w:rPr>
          <w:rFonts w:eastAsia="黑体"/>
          <w:color w:val="000000" w:themeColor="text1"/>
          <w:sz w:val="36"/>
          <w:szCs w:val="36"/>
        </w:rPr>
        <w:t>交易</w:t>
      </w:r>
      <w:r w:rsidRPr="00AD5BB6">
        <w:rPr>
          <w:rFonts w:eastAsia="黑体" w:hint="eastAsia"/>
          <w:color w:val="000000" w:themeColor="text1"/>
          <w:sz w:val="36"/>
          <w:szCs w:val="36"/>
        </w:rPr>
        <w:t>类应用</w:t>
      </w:r>
      <w:bookmarkEnd w:id="359"/>
      <w:bookmarkEnd w:id="360"/>
    </w:p>
    <w:p w14:paraId="0F9AEF85" w14:textId="77777777" w:rsidR="00467B28" w:rsidRPr="00AD5BB6" w:rsidRDefault="00467B28" w:rsidP="005B763E">
      <w:pPr>
        <w:keepLines/>
        <w:numPr>
          <w:ilvl w:val="0"/>
          <w:numId w:val="7"/>
        </w:numPr>
        <w:topLinePunct/>
        <w:snapToGrid w:val="0"/>
        <w:spacing w:before="320" w:after="200"/>
        <w:ind w:left="0" w:firstLineChars="0" w:firstLine="0"/>
        <w:outlineLvl w:val="2"/>
        <w:rPr>
          <w:rFonts w:eastAsia="楷体_GB2312"/>
          <w:color w:val="000000" w:themeColor="text1"/>
          <w:sz w:val="30"/>
          <w:szCs w:val="30"/>
        </w:rPr>
      </w:pPr>
      <w:bookmarkStart w:id="361" w:name="_Toc78288094"/>
      <w:bookmarkStart w:id="362" w:name="_Toc95747616"/>
      <w:r w:rsidRPr="00AD5BB6">
        <w:rPr>
          <w:rFonts w:eastAsia="楷体_GB2312" w:hint="eastAsia"/>
          <w:color w:val="000000" w:themeColor="text1"/>
          <w:sz w:val="30"/>
          <w:szCs w:val="30"/>
        </w:rPr>
        <w:t>网络支付</w:t>
      </w:r>
      <w:bookmarkEnd w:id="361"/>
      <w:bookmarkEnd w:id="362"/>
    </w:p>
    <w:p w14:paraId="0BE3FC57" w14:textId="77777777" w:rsidR="00CC5646" w:rsidRPr="00AD5BB6" w:rsidRDefault="00CC5646" w:rsidP="00CC5646">
      <w:pPr>
        <w:ind w:firstLine="420"/>
        <w:rPr>
          <w:color w:val="000000" w:themeColor="text1"/>
        </w:rPr>
      </w:pPr>
      <w:r w:rsidRPr="00AD5BB6">
        <w:rPr>
          <w:rFonts w:hint="eastAsia"/>
          <w:color w:val="000000" w:themeColor="text1"/>
        </w:rPr>
        <w:t>截至</w:t>
      </w:r>
      <w:r w:rsidRPr="00AD5BB6">
        <w:rPr>
          <w:rFonts w:hint="eastAsia"/>
          <w:color w:val="000000" w:themeColor="text1"/>
        </w:rPr>
        <w:t>2021</w:t>
      </w:r>
      <w:r w:rsidRPr="00AD5BB6">
        <w:rPr>
          <w:rFonts w:hint="eastAsia"/>
          <w:color w:val="000000" w:themeColor="text1"/>
        </w:rPr>
        <w:t>年</w:t>
      </w:r>
      <w:r>
        <w:rPr>
          <w:color w:val="000000" w:themeColor="text1"/>
        </w:rPr>
        <w:t>12</w:t>
      </w:r>
      <w:r w:rsidRPr="00AD5BB6">
        <w:rPr>
          <w:rFonts w:hint="eastAsia"/>
          <w:color w:val="000000" w:themeColor="text1"/>
        </w:rPr>
        <w:t>月，我国网络支付用户规模达</w:t>
      </w:r>
      <w:r>
        <w:rPr>
          <w:color w:val="000000" w:themeColor="text1"/>
        </w:rPr>
        <w:t>9.04</w:t>
      </w:r>
      <w:r w:rsidRPr="00AD5BB6">
        <w:rPr>
          <w:rFonts w:hint="eastAsia"/>
          <w:color w:val="000000" w:themeColor="text1"/>
        </w:rPr>
        <w:t>亿，较</w:t>
      </w:r>
      <w:r w:rsidRPr="00AD5BB6">
        <w:rPr>
          <w:rFonts w:hint="eastAsia"/>
          <w:color w:val="000000" w:themeColor="text1"/>
        </w:rPr>
        <w:t>2020</w:t>
      </w:r>
      <w:r w:rsidRPr="00AD5BB6">
        <w:rPr>
          <w:rFonts w:hint="eastAsia"/>
          <w:color w:val="000000" w:themeColor="text1"/>
        </w:rPr>
        <w:t>年</w:t>
      </w:r>
      <w:r w:rsidRPr="00AD5BB6">
        <w:rPr>
          <w:color w:val="000000" w:themeColor="text1"/>
        </w:rPr>
        <w:t>12</w:t>
      </w:r>
      <w:r w:rsidRPr="00AD5BB6">
        <w:rPr>
          <w:rFonts w:hint="eastAsia"/>
          <w:color w:val="000000" w:themeColor="text1"/>
        </w:rPr>
        <w:t>月增长</w:t>
      </w:r>
      <w:r>
        <w:rPr>
          <w:color w:val="000000" w:themeColor="text1"/>
        </w:rPr>
        <w:t>4929</w:t>
      </w:r>
      <w:r w:rsidRPr="00AD5BB6">
        <w:rPr>
          <w:rFonts w:hint="eastAsia"/>
          <w:color w:val="000000" w:themeColor="text1"/>
        </w:rPr>
        <w:t>万，占网民整体的</w:t>
      </w:r>
      <w:r>
        <w:rPr>
          <w:color w:val="000000" w:themeColor="text1"/>
        </w:rPr>
        <w:t>87.6</w:t>
      </w:r>
      <w:r w:rsidRPr="00AD5BB6">
        <w:rPr>
          <w:rFonts w:hint="eastAsia"/>
          <w:color w:val="000000" w:themeColor="text1"/>
        </w:rPr>
        <w:t>%</w:t>
      </w:r>
      <w:r w:rsidRPr="00AD5BB6">
        <w:rPr>
          <w:rFonts w:hint="eastAsia"/>
          <w:color w:val="000000" w:themeColor="text1"/>
        </w:rPr>
        <w:t>。</w:t>
      </w:r>
    </w:p>
    <w:p w14:paraId="445444E3" w14:textId="77777777" w:rsidR="00CC5646" w:rsidRPr="00AD5BB6" w:rsidRDefault="00CC5646" w:rsidP="00CC5646">
      <w:pPr>
        <w:ind w:firstLine="480"/>
        <w:rPr>
          <w:color w:val="000000" w:themeColor="text1"/>
        </w:rPr>
      </w:pPr>
      <w:r w:rsidRPr="00AD5BB6">
        <w:rPr>
          <w:rFonts w:ascii="仿宋_GB2312" w:eastAsia="仿宋" w:hAnsi="宋体" w:hint="eastAsia"/>
          <w:noProof/>
          <w:color w:val="000000" w:themeColor="text1"/>
          <w:sz w:val="24"/>
          <w:szCs w:val="20"/>
        </w:rPr>
        <w:lastRenderedPageBreak/>
        <w:drawing>
          <wp:inline distT="0" distB="0" distL="0" distR="0" wp14:anchorId="1E3CD094" wp14:editId="1E1A82DA">
            <wp:extent cx="4895850" cy="2876550"/>
            <wp:effectExtent l="0" t="0" r="0" b="0"/>
            <wp:docPr id="19" name="图表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14:paraId="6FE3838A" w14:textId="6D10C206" w:rsidR="00CC5646" w:rsidRPr="00AD5BB6" w:rsidRDefault="00CC5646"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37</w:t>
      </w:r>
      <w:r w:rsidRPr="00AD5BB6">
        <w:fldChar w:fldCharType="end"/>
      </w:r>
      <w:r w:rsidRPr="00AD5BB6">
        <w:t xml:space="preserve">  201</w:t>
      </w:r>
      <w:r>
        <w:t>7</w:t>
      </w:r>
      <w:r w:rsidRPr="00AD5BB6">
        <w:t>.</w:t>
      </w:r>
      <w:r>
        <w:t>12</w:t>
      </w:r>
      <w:r w:rsidRPr="00AD5BB6">
        <w:t>-2021.</w:t>
      </w:r>
      <w:r>
        <w:t>12</w:t>
      </w:r>
      <w:r w:rsidRPr="00AD5BB6">
        <w:rPr>
          <w:rFonts w:hint="eastAsia"/>
        </w:rPr>
        <w:t>网络支付用户规模及使用率</w:t>
      </w:r>
    </w:p>
    <w:p w14:paraId="063A457D" w14:textId="4CAFCC04" w:rsidR="00CC5646" w:rsidRDefault="00CC5646" w:rsidP="00CC5646">
      <w:pPr>
        <w:topLinePunct/>
        <w:adjustRightInd w:val="0"/>
        <w:ind w:firstLine="422"/>
        <w:rPr>
          <w:color w:val="000000" w:themeColor="text1"/>
          <w:szCs w:val="21"/>
        </w:rPr>
      </w:pPr>
      <w:r>
        <w:rPr>
          <w:rFonts w:hint="eastAsia"/>
          <w:b/>
          <w:color w:val="000000" w:themeColor="text1"/>
          <w:szCs w:val="21"/>
        </w:rPr>
        <w:t>网络</w:t>
      </w:r>
      <w:r w:rsidRPr="0076303B">
        <w:rPr>
          <w:b/>
          <w:color w:val="000000" w:themeColor="text1"/>
          <w:szCs w:val="21"/>
        </w:rPr>
        <w:t>支付业务量保持稳定增长态势</w:t>
      </w:r>
      <w:r w:rsidRPr="0076303B">
        <w:rPr>
          <w:rFonts w:hint="eastAsia"/>
          <w:b/>
          <w:color w:val="000000" w:themeColor="text1"/>
          <w:szCs w:val="21"/>
        </w:rPr>
        <w:t>。</w:t>
      </w:r>
      <w:r w:rsidRPr="00023D5C">
        <w:rPr>
          <w:rFonts w:hint="eastAsia"/>
          <w:color w:val="000000" w:themeColor="text1"/>
          <w:szCs w:val="21"/>
        </w:rPr>
        <w:t>数据显示</w:t>
      </w:r>
      <w:r w:rsidRPr="0076303B">
        <w:rPr>
          <w:vertAlign w:val="superscript"/>
        </w:rPr>
        <w:footnoteReference w:id="33"/>
      </w:r>
      <w:r w:rsidRPr="00023D5C">
        <w:rPr>
          <w:rFonts w:hint="eastAsia"/>
          <w:color w:val="000000" w:themeColor="text1"/>
          <w:szCs w:val="21"/>
        </w:rPr>
        <w:t>，</w:t>
      </w:r>
      <w:r w:rsidRPr="00D4229A">
        <w:rPr>
          <w:color w:val="000000" w:themeColor="text1"/>
          <w:szCs w:val="21"/>
        </w:rPr>
        <w:t>2021</w:t>
      </w:r>
      <w:r w:rsidRPr="00D4229A">
        <w:rPr>
          <w:rFonts w:hint="eastAsia"/>
          <w:color w:val="000000" w:themeColor="text1"/>
          <w:szCs w:val="21"/>
        </w:rPr>
        <w:t>年</w:t>
      </w:r>
      <w:r>
        <w:rPr>
          <w:rFonts w:hint="eastAsia"/>
          <w:color w:val="000000" w:themeColor="text1"/>
          <w:szCs w:val="21"/>
        </w:rPr>
        <w:t>前三季度</w:t>
      </w:r>
      <w:r w:rsidRPr="00D4229A">
        <w:rPr>
          <w:rFonts w:hint="eastAsia"/>
          <w:color w:val="000000" w:themeColor="text1"/>
          <w:szCs w:val="21"/>
        </w:rPr>
        <w:t>，银行共处理网</w:t>
      </w:r>
      <w:r w:rsidR="000642C6">
        <w:rPr>
          <w:rFonts w:hint="eastAsia"/>
          <w:color w:val="000000" w:themeColor="text1"/>
          <w:szCs w:val="21"/>
        </w:rPr>
        <w:t>上</w:t>
      </w:r>
      <w:r w:rsidRPr="00D4229A">
        <w:rPr>
          <w:rFonts w:hint="eastAsia"/>
          <w:color w:val="000000" w:themeColor="text1"/>
          <w:szCs w:val="21"/>
        </w:rPr>
        <w:t>支付业务</w:t>
      </w:r>
      <w:r>
        <w:rPr>
          <w:color w:val="000000" w:themeColor="text1"/>
          <w:szCs w:val="21"/>
        </w:rPr>
        <w:t>745.56</w:t>
      </w:r>
      <w:r w:rsidRPr="00D4229A">
        <w:rPr>
          <w:rFonts w:hint="eastAsia"/>
          <w:color w:val="000000" w:themeColor="text1"/>
          <w:szCs w:val="21"/>
        </w:rPr>
        <w:t>亿笔，金额</w:t>
      </w:r>
      <w:r>
        <w:rPr>
          <w:color w:val="000000" w:themeColor="text1"/>
          <w:szCs w:val="21"/>
        </w:rPr>
        <w:t>1745.9</w:t>
      </w:r>
      <w:proofErr w:type="gramStart"/>
      <w:r w:rsidRPr="00D4229A">
        <w:rPr>
          <w:rFonts w:hint="eastAsia"/>
          <w:color w:val="000000" w:themeColor="text1"/>
          <w:szCs w:val="21"/>
        </w:rPr>
        <w:t>万亿</w:t>
      </w:r>
      <w:proofErr w:type="gramEnd"/>
      <w:r w:rsidRPr="00D4229A">
        <w:rPr>
          <w:rFonts w:hint="eastAsia"/>
          <w:color w:val="000000" w:themeColor="text1"/>
          <w:szCs w:val="21"/>
        </w:rPr>
        <w:t>元，同比分别增长</w:t>
      </w:r>
      <w:r>
        <w:rPr>
          <w:color w:val="000000" w:themeColor="text1"/>
          <w:szCs w:val="21"/>
        </w:rPr>
        <w:t>17.3</w:t>
      </w:r>
      <w:r w:rsidRPr="00D4229A">
        <w:rPr>
          <w:color w:val="000000" w:themeColor="text1"/>
          <w:szCs w:val="21"/>
        </w:rPr>
        <w:t>%</w:t>
      </w:r>
      <w:r w:rsidRPr="00D4229A">
        <w:rPr>
          <w:rFonts w:hint="eastAsia"/>
          <w:color w:val="000000" w:themeColor="text1"/>
          <w:szCs w:val="21"/>
        </w:rPr>
        <w:t>和</w:t>
      </w:r>
      <w:r>
        <w:rPr>
          <w:color w:val="000000" w:themeColor="text1"/>
          <w:szCs w:val="21"/>
        </w:rPr>
        <w:t>10.5</w:t>
      </w:r>
      <w:r w:rsidRPr="00D4229A">
        <w:rPr>
          <w:color w:val="000000" w:themeColor="text1"/>
          <w:szCs w:val="21"/>
        </w:rPr>
        <w:t>%</w:t>
      </w:r>
      <w:r w:rsidRPr="00023D5C">
        <w:rPr>
          <w:rFonts w:hint="eastAsia"/>
          <w:color w:val="000000" w:themeColor="text1"/>
          <w:szCs w:val="21"/>
        </w:rPr>
        <w:t>，</w:t>
      </w:r>
      <w:r>
        <w:rPr>
          <w:rFonts w:hint="eastAsia"/>
          <w:color w:val="000000" w:themeColor="text1"/>
          <w:szCs w:val="21"/>
        </w:rPr>
        <w:t>增速明显</w:t>
      </w:r>
      <w:r>
        <w:rPr>
          <w:color w:val="000000" w:themeColor="text1"/>
          <w:szCs w:val="21"/>
        </w:rPr>
        <w:t>加快</w:t>
      </w:r>
      <w:r w:rsidRPr="00023D5C">
        <w:rPr>
          <w:rFonts w:hint="eastAsia"/>
          <w:color w:val="000000" w:themeColor="text1"/>
          <w:szCs w:val="21"/>
        </w:rPr>
        <w:t>。我国</w:t>
      </w:r>
      <w:r>
        <w:rPr>
          <w:rFonts w:hint="eastAsia"/>
          <w:color w:val="000000" w:themeColor="text1"/>
          <w:szCs w:val="21"/>
        </w:rPr>
        <w:t>网络</w:t>
      </w:r>
      <w:r w:rsidRPr="00023D5C">
        <w:rPr>
          <w:rFonts w:hint="eastAsia"/>
          <w:color w:val="000000" w:themeColor="text1"/>
          <w:szCs w:val="21"/>
        </w:rPr>
        <w:t>支付业务规模稳步增长，为促进消费扩容提质、支持经济发展提供了有力支撑。</w:t>
      </w:r>
    </w:p>
    <w:p w14:paraId="048885BC" w14:textId="4BDA81B2" w:rsidR="00CC5646" w:rsidRDefault="00CC5646" w:rsidP="00CC5646">
      <w:pPr>
        <w:topLinePunct/>
        <w:adjustRightInd w:val="0"/>
        <w:ind w:firstLine="422"/>
        <w:rPr>
          <w:color w:val="000000" w:themeColor="text1"/>
          <w:szCs w:val="21"/>
        </w:rPr>
      </w:pPr>
      <w:r>
        <w:rPr>
          <w:rFonts w:hint="eastAsia"/>
          <w:b/>
          <w:color w:val="000000" w:themeColor="text1"/>
          <w:szCs w:val="21"/>
        </w:rPr>
        <w:t>支付</w:t>
      </w:r>
      <w:r>
        <w:rPr>
          <w:b/>
          <w:color w:val="000000" w:themeColor="text1"/>
          <w:szCs w:val="21"/>
        </w:rPr>
        <w:t>服务壁垒逐渐</w:t>
      </w:r>
      <w:r>
        <w:rPr>
          <w:rFonts w:hint="eastAsia"/>
          <w:b/>
          <w:color w:val="000000" w:themeColor="text1"/>
          <w:szCs w:val="21"/>
        </w:rPr>
        <w:t>打破</w:t>
      </w:r>
      <w:r>
        <w:rPr>
          <w:b/>
          <w:color w:val="000000" w:themeColor="text1"/>
          <w:szCs w:val="21"/>
        </w:rPr>
        <w:t>，</w:t>
      </w:r>
      <w:r w:rsidRPr="001A648F">
        <w:rPr>
          <w:b/>
          <w:color w:val="000000" w:themeColor="text1"/>
          <w:szCs w:val="21"/>
        </w:rPr>
        <w:t>互联互通进入新</w:t>
      </w:r>
      <w:r>
        <w:rPr>
          <w:rFonts w:hint="eastAsia"/>
          <w:b/>
          <w:color w:val="000000" w:themeColor="text1"/>
          <w:szCs w:val="21"/>
        </w:rPr>
        <w:t>发展</w:t>
      </w:r>
      <w:r w:rsidRPr="001A648F">
        <w:rPr>
          <w:b/>
          <w:color w:val="000000" w:themeColor="text1"/>
          <w:szCs w:val="21"/>
        </w:rPr>
        <w:t>阶段。</w:t>
      </w:r>
      <w:r w:rsidRPr="003A7C77">
        <w:rPr>
          <w:rFonts w:hint="eastAsia"/>
          <w:color w:val="000000" w:themeColor="text1"/>
          <w:szCs w:val="21"/>
        </w:rPr>
        <w:t>2</w:t>
      </w:r>
      <w:r w:rsidRPr="003A7C77">
        <w:rPr>
          <w:color w:val="000000" w:themeColor="text1"/>
          <w:szCs w:val="21"/>
        </w:rPr>
        <w:t>021</w:t>
      </w:r>
      <w:r w:rsidRPr="003A7C77">
        <w:rPr>
          <w:rFonts w:hint="eastAsia"/>
          <w:color w:val="000000" w:themeColor="text1"/>
          <w:szCs w:val="21"/>
        </w:rPr>
        <w:t>年</w:t>
      </w:r>
      <w:r w:rsidRPr="003A7C77">
        <w:rPr>
          <w:color w:val="000000" w:themeColor="text1"/>
          <w:szCs w:val="21"/>
        </w:rPr>
        <w:t>，</w:t>
      </w:r>
      <w:r w:rsidRPr="003A7C77">
        <w:rPr>
          <w:rFonts w:hint="eastAsia"/>
          <w:color w:val="000000" w:themeColor="text1"/>
          <w:szCs w:val="21"/>
        </w:rPr>
        <w:t>以支付宝</w:t>
      </w:r>
      <w:r>
        <w:rPr>
          <w:rFonts w:hint="eastAsia"/>
          <w:color w:val="000000" w:themeColor="text1"/>
          <w:szCs w:val="21"/>
        </w:rPr>
        <w:t>、</w:t>
      </w:r>
      <w:proofErr w:type="gramStart"/>
      <w:r>
        <w:rPr>
          <w:color w:val="000000" w:themeColor="text1"/>
          <w:szCs w:val="21"/>
        </w:rPr>
        <w:t>微信支付</w:t>
      </w:r>
      <w:proofErr w:type="gramEnd"/>
      <w:r w:rsidRPr="003A7C77">
        <w:rPr>
          <w:rFonts w:hint="eastAsia"/>
          <w:color w:val="000000" w:themeColor="text1"/>
          <w:szCs w:val="21"/>
        </w:rPr>
        <w:t>为代表的第三方平台</w:t>
      </w:r>
      <w:r>
        <w:rPr>
          <w:rFonts w:hint="eastAsia"/>
          <w:color w:val="000000" w:themeColor="text1"/>
          <w:szCs w:val="21"/>
        </w:rPr>
        <w:t>率先向</w:t>
      </w:r>
      <w:proofErr w:type="gramStart"/>
      <w:r>
        <w:rPr>
          <w:color w:val="000000" w:themeColor="text1"/>
          <w:szCs w:val="21"/>
        </w:rPr>
        <w:t>云闪付</w:t>
      </w:r>
      <w:proofErr w:type="gramEnd"/>
      <w:r>
        <w:rPr>
          <w:rFonts w:hint="eastAsia"/>
          <w:color w:val="000000" w:themeColor="text1"/>
          <w:szCs w:val="21"/>
        </w:rPr>
        <w:t>等</w:t>
      </w:r>
      <w:r>
        <w:rPr>
          <w:color w:val="000000" w:themeColor="text1"/>
          <w:szCs w:val="21"/>
        </w:rPr>
        <w:t>支付机构</w:t>
      </w:r>
      <w:r>
        <w:rPr>
          <w:rFonts w:hint="eastAsia"/>
          <w:color w:val="000000" w:themeColor="text1"/>
          <w:szCs w:val="21"/>
        </w:rPr>
        <w:t>开放，</w:t>
      </w:r>
      <w:r>
        <w:rPr>
          <w:rFonts w:hint="eastAsia"/>
          <w:color w:val="000000"/>
          <w:szCs w:val="21"/>
        </w:rPr>
        <w:t>在线上、</w:t>
      </w:r>
      <w:r>
        <w:rPr>
          <w:color w:val="000000"/>
          <w:szCs w:val="21"/>
        </w:rPr>
        <w:t>线下场景，</w:t>
      </w:r>
      <w:r>
        <w:rPr>
          <w:rFonts w:hint="eastAsia"/>
          <w:color w:val="000000"/>
          <w:szCs w:val="21"/>
        </w:rPr>
        <w:t>支付、服务两个层面推进更深入的互联互通</w:t>
      </w:r>
      <w:r w:rsidRPr="003A7C77">
        <w:rPr>
          <w:rFonts w:hint="eastAsia"/>
          <w:color w:val="000000" w:themeColor="text1"/>
          <w:szCs w:val="21"/>
        </w:rPr>
        <w:t>。</w:t>
      </w:r>
      <w:r w:rsidRPr="002C7CC0">
        <w:rPr>
          <w:rFonts w:hint="eastAsia"/>
          <w:b/>
          <w:color w:val="000000" w:themeColor="text1"/>
          <w:szCs w:val="21"/>
        </w:rPr>
        <w:t>在</w:t>
      </w:r>
      <w:r w:rsidRPr="00314E44">
        <w:rPr>
          <w:rFonts w:hint="eastAsia"/>
          <w:b/>
          <w:color w:val="000000" w:themeColor="text1"/>
          <w:szCs w:val="21"/>
        </w:rPr>
        <w:t>线下场景中，</w:t>
      </w:r>
      <w:r w:rsidRPr="00746602">
        <w:rPr>
          <w:rFonts w:hint="eastAsia"/>
          <w:color w:val="000000" w:themeColor="text1"/>
          <w:szCs w:val="21"/>
        </w:rPr>
        <w:t>支付宝</w:t>
      </w:r>
      <w:r>
        <w:rPr>
          <w:rFonts w:hint="eastAsia"/>
          <w:color w:val="000000" w:themeColor="text1"/>
          <w:szCs w:val="21"/>
        </w:rPr>
        <w:t>、</w:t>
      </w:r>
      <w:proofErr w:type="gramStart"/>
      <w:r>
        <w:rPr>
          <w:color w:val="000000" w:themeColor="text1"/>
          <w:szCs w:val="21"/>
        </w:rPr>
        <w:t>微信支付</w:t>
      </w:r>
      <w:r>
        <w:rPr>
          <w:rFonts w:hint="eastAsia"/>
          <w:color w:val="000000" w:themeColor="text1"/>
          <w:szCs w:val="21"/>
        </w:rPr>
        <w:t>均</w:t>
      </w:r>
      <w:proofErr w:type="gramEnd"/>
      <w:r>
        <w:rPr>
          <w:rFonts w:hint="eastAsia"/>
          <w:color w:val="000000" w:themeColor="text1"/>
          <w:szCs w:val="21"/>
        </w:rPr>
        <w:t>和银联</w:t>
      </w:r>
      <w:proofErr w:type="gramStart"/>
      <w:r>
        <w:rPr>
          <w:rFonts w:hint="eastAsia"/>
          <w:color w:val="000000" w:themeColor="text1"/>
          <w:szCs w:val="21"/>
        </w:rPr>
        <w:t>云闪付</w:t>
      </w:r>
      <w:proofErr w:type="gramEnd"/>
      <w:r>
        <w:rPr>
          <w:rFonts w:hint="eastAsia"/>
          <w:color w:val="000000" w:themeColor="text1"/>
          <w:szCs w:val="21"/>
        </w:rPr>
        <w:t>在全国多个城市</w:t>
      </w:r>
      <w:r w:rsidRPr="00746602">
        <w:rPr>
          <w:rFonts w:hint="eastAsia"/>
          <w:color w:val="000000" w:themeColor="text1"/>
          <w:szCs w:val="21"/>
        </w:rPr>
        <w:t>实现</w:t>
      </w:r>
      <w:r>
        <w:rPr>
          <w:rFonts w:hint="eastAsia"/>
          <w:color w:val="000000" w:themeColor="text1"/>
          <w:szCs w:val="21"/>
        </w:rPr>
        <w:t>了</w:t>
      </w:r>
      <w:r w:rsidRPr="00746602">
        <w:rPr>
          <w:rFonts w:hint="eastAsia"/>
          <w:color w:val="000000" w:themeColor="text1"/>
          <w:szCs w:val="21"/>
        </w:rPr>
        <w:t>收款</w:t>
      </w:r>
      <w:proofErr w:type="gramStart"/>
      <w:r w:rsidRPr="00746602">
        <w:rPr>
          <w:rFonts w:hint="eastAsia"/>
          <w:color w:val="000000" w:themeColor="text1"/>
          <w:szCs w:val="21"/>
        </w:rPr>
        <w:t>码扫码</w:t>
      </w:r>
      <w:proofErr w:type="gramEnd"/>
      <w:r w:rsidRPr="00746602">
        <w:rPr>
          <w:rFonts w:hint="eastAsia"/>
          <w:color w:val="000000" w:themeColor="text1"/>
          <w:szCs w:val="21"/>
        </w:rPr>
        <w:t>互认，</w:t>
      </w:r>
      <w:r>
        <w:rPr>
          <w:rFonts w:hint="eastAsia"/>
          <w:color w:val="000000" w:themeColor="text1"/>
          <w:szCs w:val="21"/>
        </w:rPr>
        <w:t>预计</w:t>
      </w:r>
      <w:r>
        <w:rPr>
          <w:rFonts w:hint="eastAsia"/>
          <w:color w:val="000000" w:themeColor="text1"/>
          <w:szCs w:val="21"/>
        </w:rPr>
        <w:t>2</w:t>
      </w:r>
      <w:r>
        <w:rPr>
          <w:color w:val="000000" w:themeColor="text1"/>
          <w:szCs w:val="21"/>
        </w:rPr>
        <w:t>022</w:t>
      </w:r>
      <w:r>
        <w:rPr>
          <w:rFonts w:hint="eastAsia"/>
          <w:color w:val="000000" w:themeColor="text1"/>
          <w:szCs w:val="21"/>
        </w:rPr>
        <w:t>年能</w:t>
      </w:r>
      <w:r>
        <w:rPr>
          <w:color w:val="000000" w:themeColor="text1"/>
          <w:szCs w:val="21"/>
        </w:rPr>
        <w:t>覆盖所有城市</w:t>
      </w:r>
      <w:r>
        <w:rPr>
          <w:rFonts w:hint="eastAsia"/>
          <w:color w:val="000000" w:themeColor="text1"/>
          <w:szCs w:val="21"/>
        </w:rPr>
        <w:t>。</w:t>
      </w:r>
      <w:r w:rsidRPr="002C7CC0">
        <w:rPr>
          <w:rFonts w:hint="eastAsia"/>
          <w:b/>
          <w:color w:val="000000" w:themeColor="text1"/>
          <w:szCs w:val="21"/>
        </w:rPr>
        <w:t>在</w:t>
      </w:r>
      <w:r w:rsidRPr="00314E44">
        <w:rPr>
          <w:rFonts w:hint="eastAsia"/>
          <w:b/>
          <w:color w:val="000000" w:themeColor="text1"/>
          <w:szCs w:val="21"/>
        </w:rPr>
        <w:t>线上场景中，</w:t>
      </w:r>
      <w:r w:rsidRPr="00746602">
        <w:rPr>
          <w:rFonts w:hint="eastAsia"/>
          <w:color w:val="000000" w:themeColor="text1"/>
          <w:szCs w:val="21"/>
        </w:rPr>
        <w:t>美团、拼多多等互联网平台已支持众多主流支付渠道</w:t>
      </w:r>
      <w:r>
        <w:rPr>
          <w:rFonts w:hint="eastAsia"/>
          <w:color w:val="000000" w:themeColor="text1"/>
          <w:szCs w:val="21"/>
        </w:rPr>
        <w:t>，</w:t>
      </w:r>
      <w:proofErr w:type="gramStart"/>
      <w:r>
        <w:rPr>
          <w:rFonts w:hint="eastAsia"/>
          <w:color w:val="000000" w:themeColor="text1"/>
          <w:szCs w:val="21"/>
        </w:rPr>
        <w:t>如</w:t>
      </w:r>
      <w:r w:rsidRPr="00746602">
        <w:rPr>
          <w:rFonts w:hint="eastAsia"/>
          <w:color w:val="000000" w:themeColor="text1"/>
          <w:szCs w:val="21"/>
        </w:rPr>
        <w:t>微信支付</w:t>
      </w:r>
      <w:proofErr w:type="gramEnd"/>
      <w:r w:rsidRPr="00746602">
        <w:rPr>
          <w:rFonts w:hint="eastAsia"/>
          <w:color w:val="000000" w:themeColor="text1"/>
          <w:szCs w:val="21"/>
        </w:rPr>
        <w:t>、支付宝、银联</w:t>
      </w:r>
      <w:proofErr w:type="gramStart"/>
      <w:r w:rsidRPr="00746602">
        <w:rPr>
          <w:rFonts w:hint="eastAsia"/>
          <w:color w:val="000000" w:themeColor="text1"/>
          <w:szCs w:val="21"/>
        </w:rPr>
        <w:t>云闪付</w:t>
      </w:r>
      <w:proofErr w:type="gramEnd"/>
      <w:r w:rsidRPr="00746602">
        <w:rPr>
          <w:rFonts w:hint="eastAsia"/>
          <w:color w:val="000000" w:themeColor="text1"/>
          <w:szCs w:val="21"/>
        </w:rPr>
        <w:t>、</w:t>
      </w:r>
      <w:r w:rsidRPr="00746602">
        <w:rPr>
          <w:rFonts w:hint="eastAsia"/>
          <w:color w:val="000000" w:themeColor="text1"/>
          <w:szCs w:val="21"/>
        </w:rPr>
        <w:t xml:space="preserve">Apple </w:t>
      </w:r>
      <w:r w:rsidR="00576DAF">
        <w:rPr>
          <w:color w:val="000000" w:themeColor="text1"/>
          <w:szCs w:val="21"/>
        </w:rPr>
        <w:t>P</w:t>
      </w:r>
      <w:r w:rsidRPr="00746602">
        <w:rPr>
          <w:rFonts w:hint="eastAsia"/>
          <w:color w:val="000000" w:themeColor="text1"/>
          <w:szCs w:val="21"/>
        </w:rPr>
        <w:t>ay</w:t>
      </w:r>
      <w:r w:rsidRPr="00746602">
        <w:rPr>
          <w:rFonts w:hint="eastAsia"/>
          <w:color w:val="000000" w:themeColor="text1"/>
          <w:szCs w:val="21"/>
        </w:rPr>
        <w:t>、</w:t>
      </w:r>
      <w:r w:rsidRPr="00746602">
        <w:rPr>
          <w:rFonts w:hint="eastAsia"/>
          <w:color w:val="000000" w:themeColor="text1"/>
          <w:szCs w:val="21"/>
        </w:rPr>
        <w:t>Mi Pay</w:t>
      </w:r>
      <w:r w:rsidRPr="00746602">
        <w:rPr>
          <w:rFonts w:hint="eastAsia"/>
          <w:color w:val="000000" w:themeColor="text1"/>
          <w:szCs w:val="21"/>
        </w:rPr>
        <w:t>、华为</w:t>
      </w:r>
      <w:r w:rsidRPr="00746602">
        <w:rPr>
          <w:rFonts w:hint="eastAsia"/>
          <w:color w:val="000000" w:themeColor="text1"/>
          <w:szCs w:val="21"/>
        </w:rPr>
        <w:t>Pay</w:t>
      </w:r>
      <w:r w:rsidRPr="00746602">
        <w:rPr>
          <w:rFonts w:hint="eastAsia"/>
          <w:color w:val="000000" w:themeColor="text1"/>
          <w:szCs w:val="21"/>
        </w:rPr>
        <w:t>、三星</w:t>
      </w:r>
      <w:r w:rsidRPr="00746602">
        <w:rPr>
          <w:rFonts w:hint="eastAsia"/>
          <w:color w:val="000000" w:themeColor="text1"/>
          <w:szCs w:val="21"/>
        </w:rPr>
        <w:t>Pay</w:t>
      </w:r>
      <w:r>
        <w:rPr>
          <w:rFonts w:hint="eastAsia"/>
          <w:color w:val="000000" w:themeColor="text1"/>
          <w:szCs w:val="21"/>
        </w:rPr>
        <w:t>等；</w:t>
      </w:r>
      <w:r w:rsidRPr="00954FCD">
        <w:rPr>
          <w:rFonts w:hint="eastAsia"/>
          <w:color w:val="000000" w:themeColor="text1"/>
          <w:szCs w:val="21"/>
        </w:rPr>
        <w:t>11</w:t>
      </w:r>
      <w:r w:rsidRPr="00954FCD">
        <w:rPr>
          <w:rFonts w:hint="eastAsia"/>
          <w:color w:val="000000" w:themeColor="text1"/>
          <w:szCs w:val="21"/>
        </w:rPr>
        <w:t>月，</w:t>
      </w:r>
      <w:proofErr w:type="gramStart"/>
      <w:r w:rsidRPr="00954FCD">
        <w:rPr>
          <w:rFonts w:hint="eastAsia"/>
          <w:color w:val="000000" w:themeColor="text1"/>
          <w:szCs w:val="21"/>
        </w:rPr>
        <w:t>微信小</w:t>
      </w:r>
      <w:proofErr w:type="gramEnd"/>
      <w:r w:rsidRPr="00954FCD">
        <w:rPr>
          <w:rFonts w:hint="eastAsia"/>
          <w:color w:val="000000" w:themeColor="text1"/>
          <w:szCs w:val="21"/>
        </w:rPr>
        <w:t>程序支付自助</w:t>
      </w:r>
      <w:proofErr w:type="gramStart"/>
      <w:r w:rsidRPr="00954FCD">
        <w:rPr>
          <w:rFonts w:hint="eastAsia"/>
          <w:color w:val="000000" w:themeColor="text1"/>
          <w:szCs w:val="21"/>
        </w:rPr>
        <w:t>开通云闪付功能</w:t>
      </w:r>
      <w:proofErr w:type="gramEnd"/>
      <w:r w:rsidRPr="00954FCD">
        <w:rPr>
          <w:rFonts w:hint="eastAsia"/>
          <w:color w:val="000000" w:themeColor="text1"/>
          <w:szCs w:val="21"/>
        </w:rPr>
        <w:t>正式上线</w:t>
      </w:r>
      <w:r>
        <w:rPr>
          <w:rFonts w:hint="eastAsia"/>
          <w:color w:val="000000" w:themeColor="text1"/>
          <w:szCs w:val="21"/>
        </w:rPr>
        <w:t>，</w:t>
      </w:r>
      <w:proofErr w:type="gramStart"/>
      <w:r w:rsidRPr="00A633E9">
        <w:rPr>
          <w:rFonts w:hint="eastAsia"/>
          <w:color w:val="000000" w:themeColor="text1"/>
          <w:szCs w:val="21"/>
        </w:rPr>
        <w:t>微信支付</w:t>
      </w:r>
      <w:proofErr w:type="gramEnd"/>
      <w:r>
        <w:rPr>
          <w:rFonts w:hint="eastAsia"/>
          <w:color w:val="000000" w:themeColor="text1"/>
          <w:szCs w:val="21"/>
        </w:rPr>
        <w:t>已</w:t>
      </w:r>
      <w:r w:rsidRPr="00A633E9">
        <w:rPr>
          <w:rFonts w:hint="eastAsia"/>
          <w:color w:val="000000" w:themeColor="text1"/>
          <w:szCs w:val="21"/>
        </w:rPr>
        <w:t>与</w:t>
      </w:r>
      <w:r>
        <w:rPr>
          <w:rFonts w:hint="eastAsia"/>
          <w:color w:val="000000" w:themeColor="text1"/>
          <w:szCs w:val="21"/>
        </w:rPr>
        <w:t>12</w:t>
      </w:r>
      <w:r>
        <w:rPr>
          <w:rFonts w:hint="eastAsia"/>
          <w:color w:val="000000" w:themeColor="text1"/>
          <w:szCs w:val="21"/>
        </w:rPr>
        <w:t>家</w:t>
      </w:r>
      <w:r w:rsidRPr="00A633E9">
        <w:rPr>
          <w:rFonts w:hint="eastAsia"/>
          <w:color w:val="000000" w:themeColor="text1"/>
          <w:szCs w:val="21"/>
        </w:rPr>
        <w:t>银行机构开展</w:t>
      </w:r>
      <w:r>
        <w:rPr>
          <w:rFonts w:hint="eastAsia"/>
          <w:color w:val="000000" w:themeColor="text1"/>
          <w:szCs w:val="21"/>
        </w:rPr>
        <w:t>了互联互通</w:t>
      </w:r>
      <w:r w:rsidRPr="00A633E9">
        <w:rPr>
          <w:rFonts w:hint="eastAsia"/>
          <w:color w:val="000000" w:themeColor="text1"/>
          <w:szCs w:val="21"/>
        </w:rPr>
        <w:t>合作</w:t>
      </w:r>
      <w:r w:rsidRPr="00954FCD">
        <w:rPr>
          <w:rFonts w:hint="eastAsia"/>
          <w:color w:val="000000" w:themeColor="text1"/>
          <w:szCs w:val="21"/>
        </w:rPr>
        <w:t>。</w:t>
      </w:r>
    </w:p>
    <w:p w14:paraId="0651C828" w14:textId="47558549" w:rsidR="00467B28" w:rsidRPr="004209E3" w:rsidRDefault="00D976D3" w:rsidP="00CC5646">
      <w:pPr>
        <w:topLinePunct/>
        <w:adjustRightInd w:val="0"/>
        <w:ind w:firstLine="422"/>
        <w:rPr>
          <w:rFonts w:eastAsia="楷体_GB2312"/>
          <w:color w:val="000000" w:themeColor="text1"/>
          <w:sz w:val="30"/>
          <w:szCs w:val="30"/>
        </w:rPr>
      </w:pPr>
      <w:r w:rsidRPr="00F2283E">
        <w:rPr>
          <w:rFonts w:hint="eastAsia"/>
          <w:b/>
          <w:color w:val="000000" w:themeColor="text1"/>
          <w:szCs w:val="21"/>
        </w:rPr>
        <w:t>数字人民币</w:t>
      </w:r>
      <w:r w:rsidRPr="00F2283E">
        <w:rPr>
          <w:b/>
          <w:color w:val="000000" w:themeColor="text1"/>
          <w:szCs w:val="21"/>
        </w:rPr>
        <w:t>推广提速，</w:t>
      </w:r>
      <w:r>
        <w:rPr>
          <w:rFonts w:hint="eastAsia"/>
          <w:b/>
          <w:color w:val="000000" w:themeColor="text1"/>
          <w:szCs w:val="21"/>
        </w:rPr>
        <w:t>北京冬奥场景</w:t>
      </w:r>
      <w:r>
        <w:rPr>
          <w:b/>
          <w:color w:val="000000" w:themeColor="text1"/>
          <w:szCs w:val="21"/>
        </w:rPr>
        <w:t>试点稳妥推进</w:t>
      </w:r>
      <w:r w:rsidRPr="00F2283E">
        <w:rPr>
          <w:b/>
          <w:color w:val="000000" w:themeColor="text1"/>
          <w:szCs w:val="21"/>
        </w:rPr>
        <w:t>。</w:t>
      </w:r>
      <w:r w:rsidRPr="00692E88">
        <w:rPr>
          <w:rFonts w:hint="eastAsia"/>
          <w:color w:val="000000" w:themeColor="text1"/>
          <w:szCs w:val="21"/>
        </w:rPr>
        <w:t>2019</w:t>
      </w:r>
      <w:r w:rsidRPr="00692E88">
        <w:rPr>
          <w:rFonts w:hint="eastAsia"/>
          <w:color w:val="000000" w:themeColor="text1"/>
          <w:szCs w:val="21"/>
        </w:rPr>
        <w:t>年</w:t>
      </w:r>
      <w:r w:rsidRPr="00692E88">
        <w:rPr>
          <w:color w:val="000000" w:themeColor="text1"/>
          <w:szCs w:val="21"/>
        </w:rPr>
        <w:t>底以来，</w:t>
      </w:r>
      <w:r>
        <w:rPr>
          <w:rFonts w:hint="eastAsia"/>
          <w:color w:val="000000" w:themeColor="text1"/>
          <w:szCs w:val="21"/>
        </w:rPr>
        <w:t>数字人民币试点测试规模</w:t>
      </w:r>
      <w:r w:rsidRPr="00692E88">
        <w:rPr>
          <w:rFonts w:hint="eastAsia"/>
          <w:color w:val="000000" w:themeColor="text1"/>
          <w:szCs w:val="21"/>
        </w:rPr>
        <w:t>有序扩大</w:t>
      </w:r>
      <w:r>
        <w:rPr>
          <w:rFonts w:hint="eastAsia"/>
          <w:color w:val="000000" w:themeColor="text1"/>
          <w:szCs w:val="21"/>
        </w:rPr>
        <w:t>，应用领域</w:t>
      </w:r>
      <w:r w:rsidRPr="00692E88">
        <w:rPr>
          <w:rFonts w:hint="eastAsia"/>
          <w:color w:val="000000" w:themeColor="text1"/>
          <w:szCs w:val="21"/>
        </w:rPr>
        <w:t>逐步拓展</w:t>
      </w:r>
      <w:r>
        <w:rPr>
          <w:rFonts w:hint="eastAsia"/>
          <w:color w:val="000000" w:themeColor="text1"/>
          <w:szCs w:val="21"/>
        </w:rPr>
        <w:t>，</w:t>
      </w:r>
      <w:r w:rsidRPr="00692E88">
        <w:rPr>
          <w:rFonts w:hint="eastAsia"/>
          <w:color w:val="000000" w:themeColor="text1"/>
          <w:szCs w:val="21"/>
        </w:rPr>
        <w:t>促进</w:t>
      </w:r>
      <w:r>
        <w:rPr>
          <w:rFonts w:hint="eastAsia"/>
          <w:color w:val="000000" w:themeColor="text1"/>
          <w:szCs w:val="21"/>
        </w:rPr>
        <w:t>了我</w:t>
      </w:r>
      <w:r w:rsidRPr="00692E88">
        <w:rPr>
          <w:rFonts w:hint="eastAsia"/>
          <w:color w:val="000000" w:themeColor="text1"/>
          <w:szCs w:val="21"/>
        </w:rPr>
        <w:t>国数字经济规模扩张与质量提升。</w:t>
      </w:r>
      <w:r w:rsidRPr="006E2ADA">
        <w:rPr>
          <w:rFonts w:hint="eastAsia"/>
          <w:color w:val="000000" w:themeColor="text1"/>
          <w:szCs w:val="21"/>
        </w:rPr>
        <w:t>数据显示</w:t>
      </w:r>
      <w:r w:rsidRPr="006E2ADA">
        <w:rPr>
          <w:vertAlign w:val="superscript"/>
        </w:rPr>
        <w:footnoteReference w:id="34"/>
      </w:r>
      <w:r w:rsidRPr="006E2ADA">
        <w:rPr>
          <w:rFonts w:hint="eastAsia"/>
          <w:color w:val="000000" w:themeColor="text1"/>
          <w:szCs w:val="21"/>
        </w:rPr>
        <w:t>，</w:t>
      </w:r>
      <w:r w:rsidRPr="0045239E">
        <w:rPr>
          <w:rFonts w:hint="eastAsia"/>
          <w:color w:val="000000" w:themeColor="text1"/>
          <w:szCs w:val="21"/>
        </w:rPr>
        <w:t>截至</w:t>
      </w:r>
      <w:r w:rsidRPr="0045239E">
        <w:rPr>
          <w:color w:val="000000" w:themeColor="text1"/>
          <w:szCs w:val="21"/>
        </w:rPr>
        <w:t>2021</w:t>
      </w:r>
      <w:r w:rsidRPr="0045239E">
        <w:rPr>
          <w:rFonts w:hint="eastAsia"/>
          <w:color w:val="000000" w:themeColor="text1"/>
          <w:szCs w:val="21"/>
        </w:rPr>
        <w:t>年</w:t>
      </w:r>
      <w:r>
        <w:rPr>
          <w:color w:val="000000" w:themeColor="text1"/>
          <w:szCs w:val="21"/>
        </w:rPr>
        <w:t>12</w:t>
      </w:r>
      <w:r w:rsidRPr="0045239E">
        <w:rPr>
          <w:rFonts w:hint="eastAsia"/>
          <w:color w:val="000000" w:themeColor="text1"/>
          <w:szCs w:val="21"/>
        </w:rPr>
        <w:t>月</w:t>
      </w:r>
      <w:r>
        <w:rPr>
          <w:color w:val="000000" w:themeColor="text1"/>
          <w:szCs w:val="21"/>
        </w:rPr>
        <w:t>31</w:t>
      </w:r>
      <w:r w:rsidRPr="0045239E">
        <w:rPr>
          <w:rFonts w:hint="eastAsia"/>
          <w:color w:val="000000" w:themeColor="text1"/>
          <w:szCs w:val="21"/>
        </w:rPr>
        <w:t>日，</w:t>
      </w:r>
      <w:r w:rsidRPr="00242D92">
        <w:rPr>
          <w:rFonts w:hint="eastAsia"/>
          <w:color w:val="000000" w:themeColor="text1"/>
          <w:szCs w:val="21"/>
        </w:rPr>
        <w:t>数字人民币试点场景已超过</w:t>
      </w:r>
      <w:r w:rsidRPr="00242D92">
        <w:rPr>
          <w:rFonts w:hint="eastAsia"/>
          <w:color w:val="000000" w:themeColor="text1"/>
          <w:szCs w:val="21"/>
        </w:rPr>
        <w:t>808.51</w:t>
      </w:r>
      <w:r w:rsidRPr="00242D92">
        <w:rPr>
          <w:rFonts w:hint="eastAsia"/>
          <w:color w:val="000000" w:themeColor="text1"/>
          <w:szCs w:val="21"/>
        </w:rPr>
        <w:t>万个，累计开立个人钱包</w:t>
      </w:r>
      <w:r w:rsidRPr="00242D92">
        <w:rPr>
          <w:rFonts w:hint="eastAsia"/>
          <w:color w:val="000000" w:themeColor="text1"/>
          <w:szCs w:val="21"/>
        </w:rPr>
        <w:t>2.61</w:t>
      </w:r>
      <w:r w:rsidRPr="00242D92">
        <w:rPr>
          <w:rFonts w:hint="eastAsia"/>
          <w:color w:val="000000" w:themeColor="text1"/>
          <w:szCs w:val="21"/>
        </w:rPr>
        <w:t>亿个，交易金额</w:t>
      </w:r>
      <w:r w:rsidRPr="00242D92">
        <w:rPr>
          <w:rFonts w:hint="eastAsia"/>
          <w:color w:val="000000" w:themeColor="text1"/>
          <w:szCs w:val="21"/>
        </w:rPr>
        <w:t>875.65</w:t>
      </w:r>
      <w:r w:rsidRPr="00242D92">
        <w:rPr>
          <w:rFonts w:hint="eastAsia"/>
          <w:color w:val="000000" w:themeColor="text1"/>
          <w:szCs w:val="21"/>
        </w:rPr>
        <w:t>亿元，试点有效验证了数字人民币业务技术设计及系统稳定性、产品易用性和场景适用性，增进了社会公众对数字人民币设计理</w:t>
      </w:r>
      <w:r w:rsidRPr="00D976D3">
        <w:rPr>
          <w:rFonts w:hint="eastAsia"/>
          <w:color w:val="000000" w:themeColor="text1"/>
          <w:szCs w:val="21"/>
        </w:rPr>
        <w:t>念的理解，未来将进一步深化在零售交易、生活缴费、政务服务等场景的试点使用。作为</w:t>
      </w:r>
      <w:r w:rsidRPr="00E41802">
        <w:rPr>
          <w:rFonts w:hint="eastAsia"/>
          <w:color w:val="000000" w:themeColor="text1"/>
          <w:szCs w:val="21"/>
        </w:rPr>
        <w:t>数字人民币</w:t>
      </w:r>
      <w:proofErr w:type="gramStart"/>
      <w:r w:rsidRPr="00E41802">
        <w:rPr>
          <w:rFonts w:hint="eastAsia"/>
          <w:color w:val="000000" w:themeColor="text1"/>
          <w:szCs w:val="21"/>
        </w:rPr>
        <w:t>研发试点</w:t>
      </w:r>
      <w:proofErr w:type="gramEnd"/>
      <w:r w:rsidRPr="00E41802">
        <w:rPr>
          <w:rFonts w:hint="eastAsia"/>
          <w:color w:val="000000" w:themeColor="text1"/>
          <w:szCs w:val="21"/>
        </w:rPr>
        <w:t>和</w:t>
      </w:r>
      <w:r>
        <w:rPr>
          <w:rFonts w:hint="eastAsia"/>
          <w:color w:val="000000" w:themeColor="text1"/>
          <w:szCs w:val="21"/>
        </w:rPr>
        <w:lastRenderedPageBreak/>
        <w:t>2022</w:t>
      </w:r>
      <w:r>
        <w:rPr>
          <w:rFonts w:hint="eastAsia"/>
          <w:color w:val="000000" w:themeColor="text1"/>
          <w:szCs w:val="21"/>
        </w:rPr>
        <w:t>年</w:t>
      </w:r>
      <w:r>
        <w:rPr>
          <w:color w:val="000000" w:themeColor="text1"/>
          <w:szCs w:val="21"/>
        </w:rPr>
        <w:t>北京</w:t>
      </w:r>
      <w:r w:rsidRPr="00E41802">
        <w:rPr>
          <w:rFonts w:hint="eastAsia"/>
          <w:color w:val="000000" w:themeColor="text1"/>
          <w:szCs w:val="21"/>
        </w:rPr>
        <w:t>冬奥会筹办工作的重要组成部分，数字人民币北京冬奥场景</w:t>
      </w:r>
      <w:proofErr w:type="gramStart"/>
      <w:r w:rsidRPr="00E41802">
        <w:rPr>
          <w:rFonts w:hint="eastAsia"/>
          <w:color w:val="000000" w:themeColor="text1"/>
          <w:szCs w:val="21"/>
        </w:rPr>
        <w:t>试点正稳妥</w:t>
      </w:r>
      <w:proofErr w:type="gramEnd"/>
      <w:r w:rsidRPr="00E41802">
        <w:rPr>
          <w:rFonts w:hint="eastAsia"/>
          <w:color w:val="000000" w:themeColor="text1"/>
          <w:szCs w:val="21"/>
        </w:rPr>
        <w:t>有序地推进</w:t>
      </w:r>
      <w:r>
        <w:rPr>
          <w:rFonts w:hint="eastAsia"/>
          <w:color w:val="000000" w:themeColor="text1"/>
          <w:szCs w:val="21"/>
        </w:rPr>
        <w:t>，覆盖</w:t>
      </w:r>
      <w:proofErr w:type="gramStart"/>
      <w:r>
        <w:rPr>
          <w:rFonts w:hint="eastAsia"/>
          <w:color w:val="000000" w:themeColor="text1"/>
          <w:szCs w:val="21"/>
        </w:rPr>
        <w:t>含</w:t>
      </w:r>
      <w:r w:rsidRPr="00E41802">
        <w:rPr>
          <w:rFonts w:hint="eastAsia"/>
          <w:color w:val="000000" w:themeColor="text1"/>
          <w:szCs w:val="21"/>
        </w:rPr>
        <w:t>交通</w:t>
      </w:r>
      <w:proofErr w:type="gramEnd"/>
      <w:r w:rsidRPr="00E41802">
        <w:rPr>
          <w:rFonts w:hint="eastAsia"/>
          <w:color w:val="000000" w:themeColor="text1"/>
          <w:szCs w:val="21"/>
        </w:rPr>
        <w:t>出行、餐饮住宿、购物消费、旅游观光等</w:t>
      </w:r>
      <w:r>
        <w:rPr>
          <w:rFonts w:hint="eastAsia"/>
          <w:color w:val="000000" w:themeColor="text1"/>
          <w:szCs w:val="21"/>
        </w:rPr>
        <w:t>在内</w:t>
      </w:r>
      <w:r>
        <w:rPr>
          <w:color w:val="000000" w:themeColor="text1"/>
          <w:szCs w:val="21"/>
        </w:rPr>
        <w:t>的</w:t>
      </w:r>
      <w:r w:rsidRPr="00E41802">
        <w:rPr>
          <w:rFonts w:hint="eastAsia"/>
          <w:color w:val="000000" w:themeColor="text1"/>
          <w:szCs w:val="21"/>
        </w:rPr>
        <w:t>七大类场景</w:t>
      </w:r>
      <w:r>
        <w:rPr>
          <w:rFonts w:hint="eastAsia"/>
          <w:color w:val="000000" w:themeColor="text1"/>
          <w:szCs w:val="21"/>
        </w:rPr>
        <w:t>，</w:t>
      </w:r>
      <w:r w:rsidRPr="00E41802">
        <w:rPr>
          <w:rFonts w:hint="eastAsia"/>
          <w:color w:val="000000" w:themeColor="text1"/>
          <w:szCs w:val="21"/>
        </w:rPr>
        <w:t>实现</w:t>
      </w:r>
      <w:r>
        <w:rPr>
          <w:rFonts w:hint="eastAsia"/>
          <w:color w:val="000000" w:themeColor="text1"/>
          <w:szCs w:val="21"/>
        </w:rPr>
        <w:t>支付</w:t>
      </w:r>
      <w:r>
        <w:rPr>
          <w:color w:val="000000" w:themeColor="text1"/>
          <w:szCs w:val="21"/>
        </w:rPr>
        <w:t>服务需求</w:t>
      </w:r>
      <w:r w:rsidRPr="00E41802">
        <w:rPr>
          <w:rFonts w:hint="eastAsia"/>
          <w:color w:val="000000" w:themeColor="text1"/>
          <w:szCs w:val="21"/>
        </w:rPr>
        <w:t>全覆盖。</w:t>
      </w:r>
      <w:r>
        <w:rPr>
          <w:rFonts w:hint="eastAsia"/>
          <w:color w:val="000000" w:themeColor="text1"/>
          <w:szCs w:val="21"/>
        </w:rPr>
        <w:t>此外</w:t>
      </w:r>
      <w:r>
        <w:rPr>
          <w:color w:val="000000" w:themeColor="text1"/>
          <w:szCs w:val="21"/>
        </w:rPr>
        <w:t>，</w:t>
      </w:r>
      <w:r w:rsidRPr="00481C40">
        <w:rPr>
          <w:rFonts w:hint="eastAsia"/>
          <w:color w:val="000000" w:themeColor="text1"/>
          <w:szCs w:val="21"/>
        </w:rPr>
        <w:t>冬奥会</w:t>
      </w:r>
      <w:r>
        <w:rPr>
          <w:rFonts w:hint="eastAsia"/>
          <w:color w:val="000000" w:themeColor="text1"/>
          <w:szCs w:val="21"/>
        </w:rPr>
        <w:t>还</w:t>
      </w:r>
      <w:r w:rsidR="00A703F6">
        <w:rPr>
          <w:rFonts w:hint="eastAsia"/>
          <w:color w:val="000000" w:themeColor="text1"/>
          <w:szCs w:val="21"/>
        </w:rPr>
        <w:t>在</w:t>
      </w:r>
      <w:r w:rsidRPr="00481C40">
        <w:rPr>
          <w:rFonts w:hint="eastAsia"/>
          <w:color w:val="000000" w:themeColor="text1"/>
          <w:szCs w:val="21"/>
        </w:rPr>
        <w:t>试点部署无人售货车、自助售货机等创新应用场景，并推出支付手套、支付徽章、冬奥支付服装等可穿戴支付设备</w:t>
      </w:r>
      <w:r>
        <w:rPr>
          <w:rFonts w:hint="eastAsia"/>
          <w:color w:val="000000" w:themeColor="text1"/>
          <w:szCs w:val="21"/>
        </w:rPr>
        <w:t>，以提升用户</w:t>
      </w:r>
      <w:r>
        <w:rPr>
          <w:color w:val="000000" w:themeColor="text1"/>
          <w:szCs w:val="21"/>
        </w:rPr>
        <w:t>体验</w:t>
      </w:r>
      <w:r w:rsidRPr="00481C40">
        <w:rPr>
          <w:rFonts w:hint="eastAsia"/>
          <w:color w:val="000000" w:themeColor="text1"/>
          <w:szCs w:val="21"/>
        </w:rPr>
        <w:t>。</w:t>
      </w:r>
    </w:p>
    <w:p w14:paraId="0A7864F3" w14:textId="77777777" w:rsidR="00467B28" w:rsidRPr="00AD5BB6" w:rsidRDefault="00467B28" w:rsidP="005B763E">
      <w:pPr>
        <w:keepLines/>
        <w:numPr>
          <w:ilvl w:val="0"/>
          <w:numId w:val="7"/>
        </w:numPr>
        <w:topLinePunct/>
        <w:snapToGrid w:val="0"/>
        <w:spacing w:before="320" w:after="200"/>
        <w:ind w:left="0" w:firstLineChars="0" w:firstLine="0"/>
        <w:outlineLvl w:val="2"/>
        <w:rPr>
          <w:rFonts w:eastAsia="楷体_GB2312"/>
          <w:color w:val="000000" w:themeColor="text1"/>
          <w:sz w:val="30"/>
          <w:szCs w:val="30"/>
        </w:rPr>
      </w:pPr>
      <w:bookmarkStart w:id="363" w:name="_Toc78288095"/>
      <w:bookmarkStart w:id="364" w:name="_Toc95747617"/>
      <w:r w:rsidRPr="00AD5BB6">
        <w:rPr>
          <w:rFonts w:eastAsia="楷体_GB2312" w:hint="eastAsia"/>
          <w:color w:val="000000" w:themeColor="text1"/>
          <w:sz w:val="30"/>
          <w:szCs w:val="30"/>
        </w:rPr>
        <w:t>网络</w:t>
      </w:r>
      <w:r w:rsidRPr="00AD5BB6">
        <w:rPr>
          <w:rFonts w:eastAsia="楷体_GB2312"/>
          <w:color w:val="000000" w:themeColor="text1"/>
          <w:sz w:val="30"/>
          <w:szCs w:val="30"/>
        </w:rPr>
        <w:t>购物</w:t>
      </w:r>
      <w:bookmarkEnd w:id="363"/>
      <w:bookmarkEnd w:id="364"/>
    </w:p>
    <w:p w14:paraId="0B29F95A" w14:textId="01B2FD31" w:rsidR="007A488E" w:rsidRPr="00AD5BB6" w:rsidRDefault="007A488E" w:rsidP="007A488E">
      <w:pPr>
        <w:ind w:firstLine="420"/>
        <w:rPr>
          <w:rFonts w:eastAsiaTheme="minorEastAsia"/>
          <w:color w:val="000000" w:themeColor="text1"/>
          <w:szCs w:val="21"/>
        </w:rPr>
      </w:pPr>
      <w:bookmarkStart w:id="365" w:name="_Toc78288096"/>
      <w:r w:rsidRPr="00AD5BB6">
        <w:rPr>
          <w:rFonts w:hint="eastAsia"/>
          <w:color w:val="000000" w:themeColor="text1"/>
          <w:lang w:val="zh-CN"/>
        </w:rPr>
        <w:t>截至</w:t>
      </w:r>
      <w:r w:rsidRPr="00AD5BB6">
        <w:rPr>
          <w:rFonts w:hint="eastAsia"/>
          <w:color w:val="000000" w:themeColor="text1"/>
          <w:lang w:val="zh-CN"/>
        </w:rPr>
        <w:t>2021</w:t>
      </w:r>
      <w:r w:rsidRPr="00AD5BB6">
        <w:rPr>
          <w:rFonts w:hint="eastAsia"/>
          <w:color w:val="000000" w:themeColor="text1"/>
          <w:lang w:val="zh-CN"/>
        </w:rPr>
        <w:t>年</w:t>
      </w:r>
      <w:r>
        <w:rPr>
          <w:color w:val="000000" w:themeColor="text1"/>
          <w:lang w:val="zh-CN"/>
        </w:rPr>
        <w:t>12</w:t>
      </w:r>
      <w:r w:rsidRPr="00AD5BB6">
        <w:rPr>
          <w:rFonts w:hint="eastAsia"/>
          <w:color w:val="000000" w:themeColor="text1"/>
          <w:lang w:val="zh-CN"/>
        </w:rPr>
        <w:t>月，我国网络购物用户</w:t>
      </w:r>
      <w:r w:rsidRPr="006E2ADA">
        <w:rPr>
          <w:rFonts w:hint="eastAsia"/>
          <w:color w:val="000000" w:themeColor="text1"/>
          <w:lang w:val="zh-CN"/>
        </w:rPr>
        <w:t>规模达</w:t>
      </w:r>
      <w:r w:rsidRPr="006E2ADA">
        <w:rPr>
          <w:rFonts w:hint="eastAsia"/>
          <w:color w:val="000000" w:themeColor="text1"/>
          <w:lang w:val="zh-CN"/>
        </w:rPr>
        <w:t>8</w:t>
      </w:r>
      <w:r w:rsidRPr="006E2ADA">
        <w:rPr>
          <w:color w:val="000000" w:themeColor="text1"/>
          <w:lang w:val="zh-CN"/>
        </w:rPr>
        <w:t>.</w:t>
      </w:r>
      <w:r w:rsidR="00004F83">
        <w:rPr>
          <w:color w:val="000000" w:themeColor="text1"/>
          <w:lang w:val="zh-CN"/>
        </w:rPr>
        <w:t>4</w:t>
      </w:r>
      <w:r w:rsidRPr="006E2ADA">
        <w:rPr>
          <w:color w:val="000000" w:themeColor="text1"/>
          <w:lang w:val="zh-CN"/>
        </w:rPr>
        <w:t>2</w:t>
      </w:r>
      <w:r w:rsidRPr="006E2ADA">
        <w:rPr>
          <w:rFonts w:hint="eastAsia"/>
          <w:color w:val="000000" w:themeColor="text1"/>
          <w:lang w:val="zh-CN"/>
        </w:rPr>
        <w:t>亿，</w:t>
      </w:r>
      <w:bookmarkStart w:id="366" w:name="OLE_LINK1"/>
      <w:r w:rsidRPr="006E2ADA">
        <w:rPr>
          <w:rFonts w:hint="eastAsia"/>
          <w:color w:val="000000" w:themeColor="text1"/>
          <w:lang w:val="zh-CN"/>
        </w:rPr>
        <w:t>较</w:t>
      </w:r>
      <w:r w:rsidRPr="006E2ADA">
        <w:rPr>
          <w:rFonts w:hint="eastAsia"/>
          <w:color w:val="000000" w:themeColor="text1"/>
          <w:lang w:val="zh-CN"/>
        </w:rPr>
        <w:t>2020</w:t>
      </w:r>
      <w:r w:rsidRPr="006E2ADA">
        <w:rPr>
          <w:rFonts w:hint="eastAsia"/>
          <w:color w:val="000000" w:themeColor="text1"/>
          <w:lang w:val="zh-CN"/>
        </w:rPr>
        <w:t>年</w:t>
      </w:r>
      <w:r w:rsidRPr="006E2ADA">
        <w:rPr>
          <w:color w:val="000000" w:themeColor="text1"/>
          <w:lang w:val="zh-CN"/>
        </w:rPr>
        <w:t>12</w:t>
      </w:r>
      <w:r w:rsidRPr="006E2ADA">
        <w:rPr>
          <w:rFonts w:hint="eastAsia"/>
          <w:color w:val="000000" w:themeColor="text1"/>
          <w:lang w:val="zh-CN"/>
        </w:rPr>
        <w:t>月</w:t>
      </w:r>
      <w:bookmarkEnd w:id="366"/>
      <w:r w:rsidRPr="006E2ADA">
        <w:rPr>
          <w:rFonts w:hint="eastAsia"/>
          <w:color w:val="000000" w:themeColor="text1"/>
          <w:lang w:val="zh-CN"/>
        </w:rPr>
        <w:t>增长</w:t>
      </w:r>
      <w:r w:rsidR="009E5AE2">
        <w:rPr>
          <w:color w:val="000000" w:themeColor="text1"/>
          <w:lang w:val="zh-CN"/>
        </w:rPr>
        <w:t>596</w:t>
      </w:r>
      <w:r w:rsidR="00B51E82">
        <w:rPr>
          <w:color w:val="000000" w:themeColor="text1"/>
          <w:lang w:val="zh-CN"/>
        </w:rPr>
        <w:t>8</w:t>
      </w:r>
      <w:r w:rsidRPr="006E2ADA">
        <w:rPr>
          <w:rFonts w:hint="eastAsia"/>
          <w:color w:val="000000" w:themeColor="text1"/>
          <w:lang w:val="zh-CN"/>
        </w:rPr>
        <w:t>万，占网民整体的</w:t>
      </w:r>
      <w:r w:rsidRPr="006E2ADA">
        <w:rPr>
          <w:rFonts w:hint="eastAsia"/>
          <w:color w:val="000000" w:themeColor="text1"/>
          <w:lang w:val="zh-CN"/>
        </w:rPr>
        <w:t>8</w:t>
      </w:r>
      <w:r w:rsidR="00E50036">
        <w:rPr>
          <w:color w:val="000000" w:themeColor="text1"/>
          <w:lang w:val="zh-CN"/>
        </w:rPr>
        <w:t>1.6</w:t>
      </w:r>
      <w:r w:rsidRPr="006E2ADA">
        <w:rPr>
          <w:rFonts w:hint="eastAsia"/>
          <w:color w:val="000000" w:themeColor="text1"/>
          <w:lang w:val="zh-CN"/>
        </w:rPr>
        <w:t>%</w:t>
      </w:r>
      <w:r w:rsidRPr="006E2ADA">
        <w:rPr>
          <w:rFonts w:hint="eastAsia"/>
          <w:color w:val="000000" w:themeColor="text1"/>
          <w:lang w:val="zh-CN"/>
        </w:rPr>
        <w:t>。</w:t>
      </w:r>
    </w:p>
    <w:p w14:paraId="644FAB63" w14:textId="77777777" w:rsidR="007A488E" w:rsidRPr="00AD5BB6" w:rsidRDefault="007A488E" w:rsidP="007A488E">
      <w:pPr>
        <w:pStyle w:val="afff3"/>
        <w:spacing w:before="156"/>
        <w:ind w:firstLine="420"/>
        <w:rPr>
          <w:color w:val="000000" w:themeColor="text1"/>
        </w:rPr>
      </w:pPr>
      <w:r w:rsidRPr="00AD5BB6">
        <w:rPr>
          <w:rFonts w:hint="eastAsia"/>
          <w:noProof/>
          <w:color w:val="000000" w:themeColor="text1"/>
        </w:rPr>
        <w:drawing>
          <wp:inline distT="0" distB="0" distL="0" distR="0" wp14:anchorId="7564365C" wp14:editId="355D510B">
            <wp:extent cx="4895850" cy="3067050"/>
            <wp:effectExtent l="0" t="0" r="0" b="0"/>
            <wp:docPr id="17" name="图表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14:paraId="5F6EEFEC" w14:textId="7AB60D98" w:rsidR="007A488E" w:rsidRPr="00AD5BB6" w:rsidRDefault="007A488E" w:rsidP="001F0F74">
      <w:pPr>
        <w:pStyle w:val="af3"/>
      </w:pPr>
      <w:r w:rsidRPr="00AD5BB6">
        <w:rPr>
          <w:rFonts w:hint="eastAsia"/>
        </w:rPr>
        <w:t>图</w:t>
      </w:r>
      <w:r w:rsidRPr="00AD5BB6">
        <w:t xml:space="preserve"> </w:t>
      </w:r>
      <w:r w:rsidRPr="00AD5BB6">
        <w:fldChar w:fldCharType="begin"/>
      </w:r>
      <w:r w:rsidRPr="00AD5BB6">
        <w:instrText xml:space="preserve"> SEQ </w:instrText>
      </w:r>
      <w:r w:rsidRPr="00AD5BB6">
        <w:rPr>
          <w:rFonts w:hint="eastAsia"/>
        </w:rPr>
        <w:instrText>图</w:instrText>
      </w:r>
      <w:r w:rsidRPr="00AD5BB6">
        <w:instrText xml:space="preserve"> \* ARABIC </w:instrText>
      </w:r>
      <w:r w:rsidRPr="00AD5BB6">
        <w:fldChar w:fldCharType="separate"/>
      </w:r>
      <w:r w:rsidR="00D92F8A">
        <w:rPr>
          <w:noProof/>
        </w:rPr>
        <w:t>38</w:t>
      </w:r>
      <w:r w:rsidRPr="00AD5BB6">
        <w:fldChar w:fldCharType="end"/>
      </w:r>
      <w:r w:rsidRPr="00AD5BB6">
        <w:t xml:space="preserve">  201</w:t>
      </w:r>
      <w:r>
        <w:t>7</w:t>
      </w:r>
      <w:r w:rsidRPr="00AD5BB6">
        <w:t>.</w:t>
      </w:r>
      <w:r>
        <w:t>12</w:t>
      </w:r>
      <w:r w:rsidRPr="00AD5BB6">
        <w:t>-2021.</w:t>
      </w:r>
      <w:r>
        <w:t>12</w:t>
      </w:r>
      <w:r w:rsidRPr="00AD5BB6">
        <w:rPr>
          <w:rFonts w:hint="eastAsia"/>
        </w:rPr>
        <w:t>网络购物用户规模及使用率</w:t>
      </w:r>
    </w:p>
    <w:p w14:paraId="3DF70D59" w14:textId="1424111F" w:rsidR="007A488E" w:rsidRDefault="007A488E" w:rsidP="007A488E">
      <w:pPr>
        <w:ind w:firstLine="420"/>
      </w:pPr>
      <w:r>
        <w:rPr>
          <w:rFonts w:hint="eastAsia"/>
        </w:rPr>
        <w:t>作为数字经济</w:t>
      </w:r>
      <w:r w:rsidR="00660D2B">
        <w:rPr>
          <w:rFonts w:hint="eastAsia"/>
        </w:rPr>
        <w:t>新</w:t>
      </w:r>
      <w:r>
        <w:rPr>
          <w:rFonts w:hint="eastAsia"/>
        </w:rPr>
        <w:t>业态的典型代表，</w:t>
      </w:r>
      <w:r w:rsidR="00DC371F">
        <w:rPr>
          <w:rFonts w:hint="eastAsia"/>
        </w:rPr>
        <w:t>网络零售</w:t>
      </w:r>
      <w:r w:rsidR="00BD1E67">
        <w:rPr>
          <w:rFonts w:hint="eastAsia"/>
        </w:rPr>
        <w:t>继续</w:t>
      </w:r>
      <w:r>
        <w:rPr>
          <w:rFonts w:hint="eastAsia"/>
        </w:rPr>
        <w:t>保持</w:t>
      </w:r>
      <w:r w:rsidR="00BD1E67">
        <w:rPr>
          <w:rFonts w:hint="eastAsia"/>
        </w:rPr>
        <w:t>较快</w:t>
      </w:r>
      <w:r>
        <w:rPr>
          <w:rFonts w:hint="eastAsia"/>
        </w:rPr>
        <w:t>增长，成为</w:t>
      </w:r>
      <w:r w:rsidRPr="009C2A03">
        <w:rPr>
          <w:rFonts w:hint="eastAsia"/>
        </w:rPr>
        <w:t>推动</w:t>
      </w:r>
      <w:r>
        <w:rPr>
          <w:rFonts w:hint="eastAsia"/>
        </w:rPr>
        <w:t>消费扩容的重要力量。</w:t>
      </w:r>
      <w:r w:rsidRPr="00A4080C">
        <w:rPr>
          <w:rFonts w:hint="eastAsia"/>
          <w:color w:val="000000" w:themeColor="text1"/>
        </w:rPr>
        <w:t>2</w:t>
      </w:r>
      <w:r w:rsidRPr="00A4080C">
        <w:rPr>
          <w:color w:val="000000" w:themeColor="text1"/>
        </w:rPr>
        <w:t>021</w:t>
      </w:r>
      <w:r w:rsidRPr="00A4080C">
        <w:rPr>
          <w:rFonts w:hint="eastAsia"/>
          <w:color w:val="000000" w:themeColor="text1"/>
        </w:rPr>
        <w:t>年</w:t>
      </w:r>
      <w:r w:rsidR="00BD1E67">
        <w:rPr>
          <w:rFonts w:hint="eastAsia"/>
          <w:color w:val="000000" w:themeColor="text1"/>
        </w:rPr>
        <w:t>，</w:t>
      </w:r>
      <w:r w:rsidRPr="00A4080C">
        <w:rPr>
          <w:rFonts w:hint="eastAsia"/>
          <w:color w:val="000000" w:themeColor="text1"/>
        </w:rPr>
        <w:t>网上零售额</w:t>
      </w:r>
      <w:r w:rsidRPr="00A4080C">
        <w:rPr>
          <w:color w:val="000000" w:themeColor="text1"/>
        </w:rPr>
        <w:t>达</w:t>
      </w:r>
      <w:r w:rsidR="00D50B1C">
        <w:rPr>
          <w:color w:val="000000" w:themeColor="text1"/>
        </w:rPr>
        <w:t>13.1</w:t>
      </w:r>
      <w:proofErr w:type="gramStart"/>
      <w:r w:rsidR="00D50B1C">
        <w:rPr>
          <w:rFonts w:hint="eastAsia"/>
          <w:color w:val="000000" w:themeColor="text1"/>
        </w:rPr>
        <w:t>万</w:t>
      </w:r>
      <w:r w:rsidRPr="00A4080C">
        <w:rPr>
          <w:rFonts w:hint="eastAsia"/>
          <w:color w:val="000000" w:themeColor="text1"/>
        </w:rPr>
        <w:t>亿</w:t>
      </w:r>
      <w:proofErr w:type="gramEnd"/>
      <w:r w:rsidRPr="00A4080C">
        <w:rPr>
          <w:rFonts w:hint="eastAsia"/>
          <w:color w:val="000000" w:themeColor="text1"/>
        </w:rPr>
        <w:t>元，同比增长</w:t>
      </w:r>
      <w:r w:rsidR="00D50B1C">
        <w:rPr>
          <w:rFonts w:hint="eastAsia"/>
          <w:color w:val="000000" w:themeColor="text1"/>
        </w:rPr>
        <w:t>1</w:t>
      </w:r>
      <w:r w:rsidR="00D50B1C">
        <w:rPr>
          <w:color w:val="000000" w:themeColor="text1"/>
        </w:rPr>
        <w:t>4.1</w:t>
      </w:r>
      <w:r w:rsidRPr="00A4080C">
        <w:rPr>
          <w:color w:val="000000" w:themeColor="text1"/>
        </w:rPr>
        <w:t>%</w:t>
      </w:r>
      <w:r w:rsidRPr="00A4080C">
        <w:rPr>
          <w:rFonts w:hint="eastAsia"/>
          <w:color w:val="000000" w:themeColor="text1"/>
        </w:rPr>
        <w:t>，</w:t>
      </w:r>
      <w:r w:rsidRPr="00A4080C">
        <w:rPr>
          <w:color w:val="000000" w:themeColor="text1"/>
        </w:rPr>
        <w:t>其中</w:t>
      </w:r>
      <w:r w:rsidRPr="00A4080C">
        <w:rPr>
          <w:rFonts w:hint="eastAsia"/>
          <w:color w:val="000000" w:themeColor="text1"/>
        </w:rPr>
        <w:t>实物商品网上零售额占社会消费品零售总额比重达</w:t>
      </w:r>
      <w:r w:rsidR="00D50B1C">
        <w:rPr>
          <w:rFonts w:hint="eastAsia"/>
          <w:color w:val="000000" w:themeColor="text1"/>
        </w:rPr>
        <w:t>2</w:t>
      </w:r>
      <w:r w:rsidR="00D50B1C">
        <w:rPr>
          <w:color w:val="000000" w:themeColor="text1"/>
        </w:rPr>
        <w:t>4.5</w:t>
      </w:r>
      <w:r w:rsidR="00D50B1C">
        <w:rPr>
          <w:rFonts w:hint="eastAsia"/>
          <w:color w:val="000000" w:themeColor="text1"/>
        </w:rPr>
        <w:t>%</w:t>
      </w:r>
      <w:r w:rsidRPr="00A4080C">
        <w:rPr>
          <w:rStyle w:val="af0"/>
          <w:color w:val="000000" w:themeColor="text1"/>
        </w:rPr>
        <w:footnoteReference w:id="35"/>
      </w:r>
      <w:r w:rsidRPr="00A4080C">
        <w:rPr>
          <w:rFonts w:hint="eastAsia"/>
          <w:color w:val="000000" w:themeColor="text1"/>
        </w:rPr>
        <w:t>。</w:t>
      </w:r>
      <w:r w:rsidR="00DC371F">
        <w:rPr>
          <w:rFonts w:hint="eastAsia"/>
        </w:rPr>
        <w:t>网络零售作为</w:t>
      </w:r>
      <w:r>
        <w:rPr>
          <w:rFonts w:hint="eastAsia"/>
        </w:rPr>
        <w:t>打通</w:t>
      </w:r>
      <w:r w:rsidRPr="002E5709">
        <w:rPr>
          <w:rFonts w:hint="eastAsia"/>
        </w:rPr>
        <w:t>生产</w:t>
      </w:r>
      <w:r>
        <w:rPr>
          <w:rFonts w:hint="eastAsia"/>
        </w:rPr>
        <w:t>和</w:t>
      </w:r>
      <w:r w:rsidRPr="002E5709">
        <w:rPr>
          <w:rFonts w:hint="eastAsia"/>
        </w:rPr>
        <w:t>消费、线上</w:t>
      </w:r>
      <w:r>
        <w:rPr>
          <w:rFonts w:hint="eastAsia"/>
        </w:rPr>
        <w:t>和</w:t>
      </w:r>
      <w:r w:rsidRPr="002E5709">
        <w:rPr>
          <w:rFonts w:hint="eastAsia"/>
        </w:rPr>
        <w:t>线下、城市</w:t>
      </w:r>
      <w:r>
        <w:rPr>
          <w:rFonts w:hint="eastAsia"/>
        </w:rPr>
        <w:t>和</w:t>
      </w:r>
      <w:r w:rsidRPr="002E5709">
        <w:rPr>
          <w:rFonts w:hint="eastAsia"/>
        </w:rPr>
        <w:t>乡村、国内</w:t>
      </w:r>
      <w:r>
        <w:rPr>
          <w:rFonts w:hint="eastAsia"/>
        </w:rPr>
        <w:t>和</w:t>
      </w:r>
      <w:r w:rsidRPr="002E5709">
        <w:rPr>
          <w:rFonts w:hint="eastAsia"/>
        </w:rPr>
        <w:t>国际的关键</w:t>
      </w:r>
      <w:r>
        <w:rPr>
          <w:rFonts w:hint="eastAsia"/>
        </w:rPr>
        <w:t>环节</w:t>
      </w:r>
      <w:r w:rsidRPr="00DB7E29">
        <w:rPr>
          <w:rFonts w:hint="eastAsia"/>
        </w:rPr>
        <w:t>，</w:t>
      </w:r>
      <w:r w:rsidR="00DB7E29" w:rsidRPr="00DB7E29">
        <w:rPr>
          <w:rFonts w:hint="eastAsia"/>
        </w:rPr>
        <w:t>在</w:t>
      </w:r>
      <w:r w:rsidRPr="00DB7E29">
        <w:rPr>
          <w:rFonts w:hint="eastAsia"/>
        </w:rPr>
        <w:t>构建新发展格局</w:t>
      </w:r>
      <w:r w:rsidR="00DB7E29" w:rsidRPr="00DB7E29">
        <w:rPr>
          <w:rFonts w:hint="eastAsia"/>
        </w:rPr>
        <w:t>中</w:t>
      </w:r>
      <w:r w:rsidR="00DB7E29">
        <w:rPr>
          <w:rFonts w:hint="eastAsia"/>
        </w:rPr>
        <w:t>不断</w:t>
      </w:r>
      <w:r w:rsidR="00DB7E29" w:rsidRPr="00DB7E29">
        <w:rPr>
          <w:rFonts w:hint="eastAsia"/>
        </w:rPr>
        <w:t>发挥积极作用。</w:t>
      </w:r>
    </w:p>
    <w:p w14:paraId="49C7D64A" w14:textId="0B474933" w:rsidR="007A488E" w:rsidRDefault="007A488E" w:rsidP="007A488E">
      <w:pPr>
        <w:ind w:firstLine="422"/>
        <w:rPr>
          <w:color w:val="000000" w:themeColor="text1"/>
        </w:rPr>
      </w:pPr>
      <w:r>
        <w:rPr>
          <w:rFonts w:hint="eastAsia"/>
          <w:b/>
          <w:bCs/>
          <w:color w:val="000000" w:themeColor="text1"/>
        </w:rPr>
        <w:t>业态呈现新发展，助力构建</w:t>
      </w:r>
      <w:r w:rsidR="004A7770">
        <w:rPr>
          <w:rFonts w:hint="eastAsia"/>
          <w:b/>
          <w:bCs/>
          <w:color w:val="000000" w:themeColor="text1"/>
        </w:rPr>
        <w:t>双循环</w:t>
      </w:r>
      <w:r>
        <w:rPr>
          <w:rFonts w:hint="eastAsia"/>
          <w:b/>
          <w:bCs/>
          <w:color w:val="000000" w:themeColor="text1"/>
        </w:rPr>
        <w:t>新发展格局。一是</w:t>
      </w:r>
      <w:r w:rsidR="00C53EFA">
        <w:rPr>
          <w:rFonts w:hint="eastAsia"/>
          <w:b/>
          <w:bCs/>
          <w:color w:val="000000" w:themeColor="text1"/>
        </w:rPr>
        <w:t>助力</w:t>
      </w:r>
      <w:r w:rsidR="004A7770">
        <w:rPr>
          <w:rFonts w:hint="eastAsia"/>
          <w:b/>
          <w:bCs/>
          <w:color w:val="000000" w:themeColor="text1"/>
        </w:rPr>
        <w:t>外循环</w:t>
      </w:r>
      <w:r>
        <w:rPr>
          <w:rFonts w:hint="eastAsia"/>
          <w:b/>
          <w:bCs/>
          <w:color w:val="000000" w:themeColor="text1"/>
        </w:rPr>
        <w:t>，跨境电</w:t>
      </w:r>
      <w:proofErr w:type="gramStart"/>
      <w:r>
        <w:rPr>
          <w:rFonts w:hint="eastAsia"/>
          <w:b/>
          <w:bCs/>
          <w:color w:val="000000" w:themeColor="text1"/>
        </w:rPr>
        <w:t>商</w:t>
      </w:r>
      <w:r w:rsidR="004F68B5">
        <w:rPr>
          <w:rFonts w:hint="eastAsia"/>
          <w:b/>
          <w:bCs/>
          <w:color w:val="000000" w:themeColor="text1"/>
        </w:rPr>
        <w:t>快速</w:t>
      </w:r>
      <w:proofErr w:type="gramEnd"/>
      <w:r w:rsidR="004F68B5">
        <w:rPr>
          <w:rFonts w:hint="eastAsia"/>
          <w:b/>
          <w:bCs/>
          <w:color w:val="000000" w:themeColor="text1"/>
        </w:rPr>
        <w:t>发展</w:t>
      </w:r>
      <w:r>
        <w:rPr>
          <w:rFonts w:hint="eastAsia"/>
          <w:b/>
          <w:bCs/>
          <w:color w:val="000000" w:themeColor="text1"/>
        </w:rPr>
        <w:t>，为</w:t>
      </w:r>
      <w:r w:rsidRPr="00BF1CF5">
        <w:rPr>
          <w:rFonts w:hint="eastAsia"/>
          <w:b/>
          <w:bCs/>
          <w:color w:val="000000" w:themeColor="text1"/>
        </w:rPr>
        <w:t>外贸发展</w:t>
      </w:r>
      <w:r>
        <w:rPr>
          <w:rFonts w:hint="eastAsia"/>
          <w:b/>
          <w:bCs/>
          <w:color w:val="000000" w:themeColor="text1"/>
        </w:rPr>
        <w:t>提供支</w:t>
      </w:r>
      <w:r w:rsidRPr="00B82C84">
        <w:rPr>
          <w:rFonts w:hint="eastAsia"/>
          <w:b/>
          <w:bCs/>
          <w:color w:val="000000" w:themeColor="text1"/>
        </w:rPr>
        <w:t>撑。</w:t>
      </w:r>
      <w:r w:rsidRPr="00B82C84">
        <w:rPr>
          <w:rFonts w:hint="eastAsia"/>
          <w:color w:val="000000" w:themeColor="text1"/>
        </w:rPr>
        <w:t>2</w:t>
      </w:r>
      <w:r w:rsidRPr="00B82C84">
        <w:rPr>
          <w:color w:val="000000" w:themeColor="text1"/>
        </w:rPr>
        <w:t>021</w:t>
      </w:r>
      <w:r w:rsidRPr="00B82C84">
        <w:rPr>
          <w:rFonts w:hint="eastAsia"/>
          <w:color w:val="000000" w:themeColor="text1"/>
        </w:rPr>
        <w:t>年</w:t>
      </w:r>
      <w:r w:rsidR="004F68B5">
        <w:rPr>
          <w:rFonts w:hint="eastAsia"/>
          <w:color w:val="000000" w:themeColor="text1"/>
        </w:rPr>
        <w:t>，</w:t>
      </w:r>
      <w:r w:rsidR="005A33D2">
        <w:rPr>
          <w:rFonts w:hint="eastAsia"/>
          <w:color w:val="000000" w:themeColor="text1"/>
        </w:rPr>
        <w:t>我国</w:t>
      </w:r>
      <w:r w:rsidRPr="00B82C84">
        <w:rPr>
          <w:rFonts w:hint="eastAsia"/>
          <w:color w:val="000000" w:themeColor="text1"/>
        </w:rPr>
        <w:t>跨境电商进出口</w:t>
      </w:r>
      <w:r w:rsidR="005A33D2">
        <w:rPr>
          <w:rFonts w:hint="eastAsia"/>
          <w:color w:val="000000" w:themeColor="text1"/>
        </w:rPr>
        <w:t>规模达</w:t>
      </w:r>
      <w:r w:rsidR="005A33D2">
        <w:rPr>
          <w:rFonts w:hint="eastAsia"/>
          <w:color w:val="000000" w:themeColor="text1"/>
        </w:rPr>
        <w:t>1</w:t>
      </w:r>
      <w:r w:rsidR="005A33D2">
        <w:rPr>
          <w:color w:val="000000" w:themeColor="text1"/>
        </w:rPr>
        <w:t>.98</w:t>
      </w:r>
      <w:proofErr w:type="gramStart"/>
      <w:r w:rsidR="005A33D2">
        <w:rPr>
          <w:rFonts w:hint="eastAsia"/>
          <w:color w:val="000000" w:themeColor="text1"/>
        </w:rPr>
        <w:t>万亿</w:t>
      </w:r>
      <w:proofErr w:type="gramEnd"/>
      <w:r w:rsidR="005A33D2">
        <w:rPr>
          <w:rFonts w:hint="eastAsia"/>
          <w:color w:val="000000" w:themeColor="text1"/>
        </w:rPr>
        <w:t>元，增长</w:t>
      </w:r>
      <w:r w:rsidR="005A33D2">
        <w:rPr>
          <w:rFonts w:hint="eastAsia"/>
          <w:color w:val="000000" w:themeColor="text1"/>
        </w:rPr>
        <w:t>1</w:t>
      </w:r>
      <w:r w:rsidR="005A33D2">
        <w:rPr>
          <w:color w:val="000000" w:themeColor="text1"/>
        </w:rPr>
        <w:t>5</w:t>
      </w:r>
      <w:r w:rsidR="005C02D5" w:rsidRPr="00B82C84">
        <w:rPr>
          <w:color w:val="000000" w:themeColor="text1"/>
        </w:rPr>
        <w:t>%</w:t>
      </w:r>
      <w:r w:rsidRPr="00B82C84">
        <w:rPr>
          <w:rStyle w:val="af0"/>
          <w:color w:val="000000" w:themeColor="text1"/>
        </w:rPr>
        <w:footnoteReference w:id="36"/>
      </w:r>
      <w:bookmarkStart w:id="367" w:name="_Hlk93321054"/>
      <w:r w:rsidRPr="00B82C84">
        <w:rPr>
          <w:rFonts w:hint="eastAsia"/>
          <w:color w:val="000000" w:themeColor="text1"/>
        </w:rPr>
        <w:t>。</w:t>
      </w:r>
      <w:r w:rsidRPr="00B82C84">
        <w:rPr>
          <w:rFonts w:hint="eastAsia"/>
          <w:color w:val="000000" w:themeColor="text1"/>
        </w:rPr>
        <w:t>7</w:t>
      </w:r>
      <w:r w:rsidRPr="00B82C84">
        <w:rPr>
          <w:rFonts w:hint="eastAsia"/>
          <w:color w:val="000000" w:themeColor="text1"/>
        </w:rPr>
        <w:t>月</w:t>
      </w:r>
      <w:r>
        <w:rPr>
          <w:rFonts w:hint="eastAsia"/>
          <w:color w:val="000000" w:themeColor="text1"/>
        </w:rPr>
        <w:t>，</w:t>
      </w:r>
      <w:r w:rsidRPr="00412E8B">
        <w:rPr>
          <w:rFonts w:hint="eastAsia"/>
          <w:color w:val="000000" w:themeColor="text1"/>
        </w:rPr>
        <w:t>国务院办公厅发布《关于加快发展外贸新业态新模式的意见》</w:t>
      </w:r>
      <w:r>
        <w:rPr>
          <w:rFonts w:hint="eastAsia"/>
          <w:color w:val="000000" w:themeColor="text1"/>
        </w:rPr>
        <w:t>，</w:t>
      </w:r>
      <w:r w:rsidRPr="00412E8B">
        <w:rPr>
          <w:rFonts w:hint="eastAsia"/>
          <w:color w:val="000000" w:themeColor="text1"/>
        </w:rPr>
        <w:t>针对跨境电商发展提出</w:t>
      </w:r>
      <w:r>
        <w:rPr>
          <w:rFonts w:hint="eastAsia"/>
          <w:color w:val="000000" w:themeColor="text1"/>
        </w:rPr>
        <w:lastRenderedPageBreak/>
        <w:t>多项</w:t>
      </w:r>
      <w:r w:rsidRPr="00412E8B">
        <w:rPr>
          <w:rFonts w:hint="eastAsia"/>
          <w:color w:val="000000" w:themeColor="text1"/>
        </w:rPr>
        <w:t>举措</w:t>
      </w:r>
      <w:r w:rsidR="007B7812">
        <w:rPr>
          <w:rFonts w:hint="eastAsia"/>
          <w:color w:val="000000" w:themeColor="text1"/>
        </w:rPr>
        <w:t>，助力行业发展；</w:t>
      </w:r>
      <w:r w:rsidR="00E91851">
        <w:rPr>
          <w:rFonts w:hint="eastAsia"/>
          <w:color w:val="000000" w:themeColor="text1"/>
        </w:rPr>
        <w:t>同期</w:t>
      </w:r>
      <w:r w:rsidR="007B7812">
        <w:rPr>
          <w:rFonts w:hint="eastAsia"/>
          <w:color w:val="000000" w:themeColor="text1"/>
        </w:rPr>
        <w:t>，在</w:t>
      </w:r>
      <w:r w:rsidR="00856107" w:rsidRPr="00856107">
        <w:rPr>
          <w:rFonts w:hint="eastAsia"/>
          <w:color w:val="000000" w:themeColor="text1"/>
        </w:rPr>
        <w:t>全国海关适用</w:t>
      </w:r>
      <w:r w:rsidR="00856107" w:rsidRPr="00856107">
        <w:rPr>
          <w:rFonts w:hint="eastAsia"/>
          <w:color w:val="000000" w:themeColor="text1"/>
        </w:rPr>
        <w:t>B2B</w:t>
      </w:r>
      <w:r w:rsidR="009A3A42">
        <w:rPr>
          <w:rFonts w:hint="eastAsia"/>
          <w:color w:val="000000" w:themeColor="text1"/>
        </w:rPr>
        <w:t>（</w:t>
      </w:r>
      <w:r w:rsidR="009A3A42" w:rsidRPr="009A3A42">
        <w:rPr>
          <w:color w:val="000000" w:themeColor="text1"/>
        </w:rPr>
        <w:t>Business-to-Business</w:t>
      </w:r>
      <w:r w:rsidR="009A3A42">
        <w:rPr>
          <w:rFonts w:hint="eastAsia"/>
          <w:color w:val="000000" w:themeColor="text1"/>
        </w:rPr>
        <w:t>，企业对企业</w:t>
      </w:r>
      <w:r w:rsidR="000F2B39">
        <w:rPr>
          <w:rFonts w:hint="eastAsia"/>
          <w:color w:val="000000" w:themeColor="text1"/>
        </w:rPr>
        <w:t>模式</w:t>
      </w:r>
      <w:r w:rsidR="009A3A42">
        <w:rPr>
          <w:rFonts w:hint="eastAsia"/>
          <w:color w:val="000000" w:themeColor="text1"/>
        </w:rPr>
        <w:t>）</w:t>
      </w:r>
      <w:r w:rsidR="00856107" w:rsidRPr="00856107">
        <w:rPr>
          <w:rFonts w:hint="eastAsia"/>
          <w:color w:val="000000" w:themeColor="text1"/>
        </w:rPr>
        <w:t>直接出口、跨境电</w:t>
      </w:r>
      <w:proofErr w:type="gramStart"/>
      <w:r w:rsidR="00856107" w:rsidRPr="00856107">
        <w:rPr>
          <w:rFonts w:hint="eastAsia"/>
          <w:color w:val="000000" w:themeColor="text1"/>
        </w:rPr>
        <w:t>商出口</w:t>
      </w:r>
      <w:proofErr w:type="gramEnd"/>
      <w:r w:rsidR="00856107" w:rsidRPr="00856107">
        <w:rPr>
          <w:rFonts w:hint="eastAsia"/>
          <w:color w:val="000000" w:themeColor="text1"/>
        </w:rPr>
        <w:t>海外仓监管模式，助力企业更好开拓国际市场</w:t>
      </w:r>
      <w:r w:rsidRPr="00A1450E">
        <w:rPr>
          <w:rFonts w:hint="eastAsia"/>
          <w:color w:val="000000" w:themeColor="text1"/>
        </w:rPr>
        <w:t>。</w:t>
      </w:r>
      <w:bookmarkEnd w:id="367"/>
      <w:r w:rsidRPr="00412E8B">
        <w:rPr>
          <w:rFonts w:hint="eastAsia"/>
          <w:b/>
          <w:bCs/>
          <w:color w:val="000000" w:themeColor="text1"/>
        </w:rPr>
        <w:t>二是</w:t>
      </w:r>
      <w:r w:rsidR="00FD223F">
        <w:rPr>
          <w:rFonts w:hint="eastAsia"/>
          <w:b/>
          <w:bCs/>
          <w:color w:val="000000" w:themeColor="text1"/>
        </w:rPr>
        <w:t>推动</w:t>
      </w:r>
      <w:r w:rsidR="004A7770">
        <w:rPr>
          <w:rFonts w:hint="eastAsia"/>
          <w:b/>
          <w:bCs/>
          <w:color w:val="000000" w:themeColor="text1"/>
        </w:rPr>
        <w:t>内循环</w:t>
      </w:r>
      <w:r>
        <w:rPr>
          <w:rFonts w:hint="eastAsia"/>
          <w:b/>
          <w:bCs/>
          <w:color w:val="000000" w:themeColor="text1"/>
        </w:rPr>
        <w:t>，</w:t>
      </w:r>
      <w:r w:rsidRPr="00412E8B">
        <w:rPr>
          <w:rFonts w:hint="eastAsia"/>
          <w:b/>
          <w:bCs/>
          <w:color w:val="000000" w:themeColor="text1"/>
        </w:rPr>
        <w:t>农村电商</w:t>
      </w:r>
      <w:r>
        <w:rPr>
          <w:rFonts w:hint="eastAsia"/>
          <w:b/>
          <w:bCs/>
          <w:color w:val="000000" w:themeColor="text1"/>
        </w:rPr>
        <w:t>物流日趋完善，农产品上行带动农民创业就业</w:t>
      </w:r>
      <w:r w:rsidRPr="00412E8B">
        <w:rPr>
          <w:rFonts w:hint="eastAsia"/>
          <w:b/>
          <w:bCs/>
          <w:color w:val="000000" w:themeColor="text1"/>
        </w:rPr>
        <w:t>。</w:t>
      </w:r>
      <w:r w:rsidR="00200717" w:rsidRPr="00200717">
        <w:rPr>
          <w:rFonts w:hint="eastAsia"/>
          <w:color w:val="000000" w:themeColor="text1"/>
        </w:rPr>
        <w:t>2</w:t>
      </w:r>
      <w:r w:rsidR="00200717" w:rsidRPr="00200717">
        <w:rPr>
          <w:color w:val="000000" w:themeColor="text1"/>
        </w:rPr>
        <w:t>021</w:t>
      </w:r>
      <w:r w:rsidR="00200717" w:rsidRPr="00200717">
        <w:rPr>
          <w:rFonts w:hint="eastAsia"/>
          <w:color w:val="000000" w:themeColor="text1"/>
        </w:rPr>
        <w:t>年，</w:t>
      </w:r>
      <w:r w:rsidRPr="009B65E4">
        <w:rPr>
          <w:rFonts w:hint="eastAsia"/>
          <w:color w:val="000000" w:themeColor="text1"/>
        </w:rPr>
        <w:t>全国</w:t>
      </w:r>
      <w:r w:rsidR="006C3C8D">
        <w:rPr>
          <w:rFonts w:hint="eastAsia"/>
          <w:color w:val="000000" w:themeColor="text1"/>
        </w:rPr>
        <w:t>“快递进村”比例超过</w:t>
      </w:r>
      <w:r w:rsidR="006C3C8D">
        <w:rPr>
          <w:rFonts w:hint="eastAsia"/>
          <w:color w:val="000000" w:themeColor="text1"/>
        </w:rPr>
        <w:t>8</w:t>
      </w:r>
      <w:r w:rsidR="006C3C8D">
        <w:rPr>
          <w:color w:val="000000" w:themeColor="text1"/>
        </w:rPr>
        <w:t>0</w:t>
      </w:r>
      <w:r w:rsidR="006C3C8D">
        <w:rPr>
          <w:rFonts w:hint="eastAsia"/>
          <w:color w:val="000000" w:themeColor="text1"/>
        </w:rPr>
        <w:t>%</w:t>
      </w:r>
      <w:r w:rsidR="006C3C8D">
        <w:rPr>
          <w:rFonts w:hint="eastAsia"/>
          <w:color w:val="000000" w:themeColor="text1"/>
        </w:rPr>
        <w:t>，</w:t>
      </w:r>
      <w:r w:rsidR="006C3C8D" w:rsidRPr="006C3C8D">
        <w:rPr>
          <w:rFonts w:hint="eastAsia"/>
          <w:color w:val="000000" w:themeColor="text1"/>
        </w:rPr>
        <w:t>苏浙沪等地基本实现“村村通快递”</w:t>
      </w:r>
      <w:r w:rsidR="006C3C8D">
        <w:rPr>
          <w:rFonts w:hint="eastAsia"/>
          <w:color w:val="000000" w:themeColor="text1"/>
        </w:rPr>
        <w:t>，</w:t>
      </w:r>
      <w:r w:rsidR="006C3C8D" w:rsidRPr="006C3C8D">
        <w:rPr>
          <w:rFonts w:hint="eastAsia"/>
          <w:color w:val="000000" w:themeColor="text1"/>
        </w:rPr>
        <w:t>新增</w:t>
      </w:r>
      <w:r w:rsidR="006C3C8D" w:rsidRPr="006C3C8D">
        <w:rPr>
          <w:rFonts w:hint="eastAsia"/>
          <w:color w:val="000000" w:themeColor="text1"/>
        </w:rPr>
        <w:t>15.5</w:t>
      </w:r>
      <w:r w:rsidR="006C3C8D" w:rsidRPr="006C3C8D">
        <w:rPr>
          <w:rFonts w:hint="eastAsia"/>
          <w:color w:val="000000" w:themeColor="text1"/>
        </w:rPr>
        <w:t>万个建制村实现</w:t>
      </w:r>
      <w:proofErr w:type="gramStart"/>
      <w:r w:rsidR="006C3C8D" w:rsidRPr="006C3C8D">
        <w:rPr>
          <w:rFonts w:hint="eastAsia"/>
          <w:color w:val="000000" w:themeColor="text1"/>
        </w:rPr>
        <w:t>邮快合作</w:t>
      </w:r>
      <w:proofErr w:type="gramEnd"/>
      <w:r>
        <w:rPr>
          <w:rStyle w:val="af0"/>
          <w:color w:val="000000" w:themeColor="text1"/>
        </w:rPr>
        <w:footnoteReference w:id="37"/>
      </w:r>
      <w:r w:rsidR="0098345A">
        <w:rPr>
          <w:rFonts w:hint="eastAsia"/>
          <w:color w:val="000000" w:themeColor="text1"/>
        </w:rPr>
        <w:t>；</w:t>
      </w:r>
      <w:r w:rsidRPr="005833FB">
        <w:rPr>
          <w:rFonts w:hint="eastAsia"/>
        </w:rPr>
        <w:t>电商扶贫累计带动</w:t>
      </w:r>
      <w:r w:rsidRPr="005833FB">
        <w:rPr>
          <w:rFonts w:hint="eastAsia"/>
        </w:rPr>
        <w:t>771</w:t>
      </w:r>
      <w:r w:rsidRPr="005833FB">
        <w:rPr>
          <w:rFonts w:hint="eastAsia"/>
        </w:rPr>
        <w:t>万农民就地创业就业，带动</w:t>
      </w:r>
      <w:r w:rsidRPr="005833FB">
        <w:rPr>
          <w:rFonts w:hint="eastAsia"/>
        </w:rPr>
        <w:t>618.8</w:t>
      </w:r>
      <w:r w:rsidRPr="005833FB">
        <w:rPr>
          <w:rFonts w:hint="eastAsia"/>
        </w:rPr>
        <w:t>万贫困人口增收</w:t>
      </w:r>
      <w:r w:rsidR="00223FCE">
        <w:rPr>
          <w:rStyle w:val="af0"/>
        </w:rPr>
        <w:footnoteReference w:id="38"/>
      </w:r>
      <w:r w:rsidRPr="005833FB">
        <w:rPr>
          <w:rFonts w:hint="eastAsia"/>
        </w:rPr>
        <w:t>。</w:t>
      </w:r>
    </w:p>
    <w:p w14:paraId="26C401ED" w14:textId="1876116C" w:rsidR="00A55CEE" w:rsidRPr="00A55CEE" w:rsidRDefault="007A488E" w:rsidP="007A488E">
      <w:pPr>
        <w:ind w:firstLine="422"/>
        <w:rPr>
          <w:color w:val="000000" w:themeColor="text1"/>
        </w:rPr>
      </w:pPr>
      <w:r>
        <w:rPr>
          <w:rFonts w:hint="eastAsia"/>
          <w:b/>
          <w:bCs/>
          <w:color w:val="000000" w:themeColor="text1"/>
        </w:rPr>
        <w:t>消费呈现新发展，推动</w:t>
      </w:r>
      <w:r w:rsidR="001133FD">
        <w:rPr>
          <w:rFonts w:hint="eastAsia"/>
          <w:b/>
          <w:bCs/>
          <w:color w:val="000000" w:themeColor="text1"/>
        </w:rPr>
        <w:t>国内</w:t>
      </w:r>
      <w:r>
        <w:rPr>
          <w:rFonts w:hint="eastAsia"/>
          <w:b/>
          <w:bCs/>
          <w:color w:val="000000" w:themeColor="text1"/>
        </w:rPr>
        <w:t>消费升级扩容。一是</w:t>
      </w:r>
      <w:r w:rsidR="00F349E9">
        <w:rPr>
          <w:rFonts w:hint="eastAsia"/>
          <w:b/>
          <w:bCs/>
          <w:color w:val="000000" w:themeColor="text1"/>
        </w:rPr>
        <w:t>消费群体</w:t>
      </w:r>
      <w:r w:rsidR="00220B0B">
        <w:rPr>
          <w:rFonts w:hint="eastAsia"/>
          <w:b/>
          <w:bCs/>
          <w:color w:val="000000" w:themeColor="text1"/>
        </w:rPr>
        <w:t>方面，</w:t>
      </w:r>
      <w:r w:rsidR="00BF333C">
        <w:rPr>
          <w:rFonts w:hint="eastAsia"/>
          <w:b/>
          <w:bCs/>
          <w:color w:val="000000" w:themeColor="text1"/>
        </w:rPr>
        <w:t>“</w:t>
      </w:r>
      <w:r w:rsidR="00BF333C">
        <w:rPr>
          <w:rFonts w:hint="eastAsia"/>
          <w:b/>
          <w:bCs/>
          <w:color w:val="000000" w:themeColor="text1"/>
        </w:rPr>
        <w:t>8</w:t>
      </w:r>
      <w:r w:rsidR="00BF333C">
        <w:rPr>
          <w:b/>
          <w:bCs/>
          <w:color w:val="000000" w:themeColor="text1"/>
        </w:rPr>
        <w:t>0-90</w:t>
      </w:r>
      <w:r w:rsidR="00BF333C">
        <w:rPr>
          <w:rFonts w:hint="eastAsia"/>
          <w:b/>
          <w:bCs/>
          <w:color w:val="000000" w:themeColor="text1"/>
        </w:rPr>
        <w:t>后”</w:t>
      </w:r>
      <w:proofErr w:type="gramStart"/>
      <w:r w:rsidR="003F4F62">
        <w:rPr>
          <w:rFonts w:hint="eastAsia"/>
          <w:b/>
          <w:bCs/>
          <w:color w:val="000000" w:themeColor="text1"/>
        </w:rPr>
        <w:t>网购普及</w:t>
      </w:r>
      <w:proofErr w:type="gramEnd"/>
      <w:r w:rsidR="003F4F62">
        <w:rPr>
          <w:rFonts w:hint="eastAsia"/>
          <w:b/>
          <w:bCs/>
          <w:color w:val="000000" w:themeColor="text1"/>
        </w:rPr>
        <w:t>最高，</w:t>
      </w:r>
      <w:r w:rsidR="00BF333C">
        <w:rPr>
          <w:rFonts w:hint="eastAsia"/>
          <w:b/>
          <w:bCs/>
          <w:color w:val="000000" w:themeColor="text1"/>
        </w:rPr>
        <w:t>“</w:t>
      </w:r>
      <w:r w:rsidR="00BF333C">
        <w:rPr>
          <w:rFonts w:hint="eastAsia"/>
          <w:b/>
          <w:bCs/>
          <w:color w:val="000000" w:themeColor="text1"/>
        </w:rPr>
        <w:t>9</w:t>
      </w:r>
      <w:r w:rsidR="00BF333C">
        <w:rPr>
          <w:b/>
          <w:bCs/>
          <w:color w:val="000000" w:themeColor="text1"/>
        </w:rPr>
        <w:t>5</w:t>
      </w:r>
      <w:r w:rsidR="00BF333C">
        <w:rPr>
          <w:rFonts w:hint="eastAsia"/>
          <w:b/>
          <w:bCs/>
          <w:color w:val="000000" w:themeColor="text1"/>
        </w:rPr>
        <w:t>后”</w:t>
      </w:r>
      <w:r w:rsidR="003F4F62">
        <w:rPr>
          <w:rFonts w:hint="eastAsia"/>
          <w:b/>
          <w:bCs/>
          <w:color w:val="000000" w:themeColor="text1"/>
        </w:rPr>
        <w:t>消费潜力最大</w:t>
      </w:r>
      <w:r w:rsidR="00065407">
        <w:rPr>
          <w:rFonts w:hint="eastAsia"/>
          <w:b/>
          <w:bCs/>
          <w:color w:val="000000" w:themeColor="text1"/>
        </w:rPr>
        <w:t>。</w:t>
      </w:r>
      <w:r w:rsidR="00915405">
        <w:rPr>
          <w:rFonts w:hint="eastAsia"/>
          <w:color w:val="000000" w:themeColor="text1"/>
        </w:rPr>
        <w:t>1</w:t>
      </w:r>
      <w:r w:rsidR="00915405">
        <w:rPr>
          <w:color w:val="000000" w:themeColor="text1"/>
        </w:rPr>
        <w:t>9</w:t>
      </w:r>
      <w:r w:rsidR="00915405">
        <w:rPr>
          <w:rFonts w:hint="eastAsia"/>
          <w:color w:val="000000" w:themeColor="text1"/>
        </w:rPr>
        <w:t>8</w:t>
      </w:r>
      <w:r w:rsidR="00915405">
        <w:rPr>
          <w:color w:val="000000" w:themeColor="text1"/>
        </w:rPr>
        <w:t>0</w:t>
      </w:r>
      <w:r w:rsidR="00915405" w:rsidRPr="00BF333C">
        <w:rPr>
          <w:rFonts w:hint="eastAsia"/>
          <w:color w:val="000000" w:themeColor="text1"/>
        </w:rPr>
        <w:t>-</w:t>
      </w:r>
      <w:r w:rsidR="00915405" w:rsidRPr="00BF333C">
        <w:rPr>
          <w:color w:val="000000" w:themeColor="text1"/>
        </w:rPr>
        <w:t>1995</w:t>
      </w:r>
      <w:r w:rsidR="00915405" w:rsidRPr="00BF333C">
        <w:rPr>
          <w:rFonts w:hint="eastAsia"/>
          <w:color w:val="000000" w:themeColor="text1"/>
        </w:rPr>
        <w:t>年间出生的“</w:t>
      </w:r>
      <w:r w:rsidR="00915405" w:rsidRPr="00BF333C">
        <w:rPr>
          <w:rFonts w:hint="eastAsia"/>
          <w:color w:val="000000" w:themeColor="text1"/>
        </w:rPr>
        <w:t>8</w:t>
      </w:r>
      <w:r w:rsidR="00915405" w:rsidRPr="00BF333C">
        <w:rPr>
          <w:color w:val="000000" w:themeColor="text1"/>
        </w:rPr>
        <w:t>0</w:t>
      </w:r>
      <w:r w:rsidR="00915405" w:rsidRPr="00BF333C">
        <w:rPr>
          <w:rFonts w:hint="eastAsia"/>
          <w:color w:val="000000" w:themeColor="text1"/>
        </w:rPr>
        <w:t>-</w:t>
      </w:r>
      <w:r w:rsidR="00915405" w:rsidRPr="00BF333C">
        <w:rPr>
          <w:color w:val="000000" w:themeColor="text1"/>
        </w:rPr>
        <w:t>90</w:t>
      </w:r>
      <w:r w:rsidR="00915405" w:rsidRPr="00BF333C">
        <w:rPr>
          <w:rFonts w:hint="eastAsia"/>
          <w:color w:val="000000" w:themeColor="text1"/>
        </w:rPr>
        <w:t>后”</w:t>
      </w:r>
      <w:r w:rsidR="004E014B" w:rsidRPr="00BF333C">
        <w:rPr>
          <w:rFonts w:hint="eastAsia"/>
          <w:color w:val="000000" w:themeColor="text1"/>
        </w:rPr>
        <w:t>网民</w:t>
      </w:r>
      <w:proofErr w:type="gramStart"/>
      <w:r w:rsidR="00484CFD" w:rsidRPr="00BF333C">
        <w:rPr>
          <w:rFonts w:hint="eastAsia"/>
          <w:color w:val="000000" w:themeColor="text1"/>
        </w:rPr>
        <w:t>群体</w:t>
      </w:r>
      <w:r w:rsidRPr="00BF333C">
        <w:rPr>
          <w:rFonts w:hint="eastAsia"/>
          <w:color w:val="000000" w:themeColor="text1"/>
        </w:rPr>
        <w:t>网购</w:t>
      </w:r>
      <w:proofErr w:type="gramEnd"/>
      <w:r w:rsidR="00D02E54" w:rsidRPr="00BF333C">
        <w:rPr>
          <w:rFonts w:hint="eastAsia"/>
          <w:color w:val="000000" w:themeColor="text1"/>
        </w:rPr>
        <w:t>使用率</w:t>
      </w:r>
      <w:r w:rsidR="00915405" w:rsidRPr="00BF333C">
        <w:rPr>
          <w:rFonts w:hint="eastAsia"/>
          <w:color w:val="000000" w:themeColor="text1"/>
        </w:rPr>
        <w:t>最高，达</w:t>
      </w:r>
      <w:r w:rsidR="00915405" w:rsidRPr="00BF333C">
        <w:rPr>
          <w:rFonts w:hint="eastAsia"/>
          <w:color w:val="000000" w:themeColor="text1"/>
        </w:rPr>
        <w:t>9</w:t>
      </w:r>
      <w:r w:rsidR="00915405" w:rsidRPr="00BF333C">
        <w:rPr>
          <w:color w:val="000000" w:themeColor="text1"/>
        </w:rPr>
        <w:t>3</w:t>
      </w:r>
      <w:r w:rsidR="00915405" w:rsidRPr="00BF333C">
        <w:rPr>
          <w:rFonts w:hint="eastAsia"/>
          <w:color w:val="000000" w:themeColor="text1"/>
        </w:rPr>
        <w:t>%</w:t>
      </w:r>
      <w:r w:rsidR="00BE575F" w:rsidRPr="00BF333C">
        <w:rPr>
          <w:rFonts w:hint="eastAsia"/>
          <w:color w:val="000000" w:themeColor="text1"/>
        </w:rPr>
        <w:t>；</w:t>
      </w:r>
      <w:r w:rsidR="003F4F62">
        <w:rPr>
          <w:rFonts w:hint="eastAsia"/>
          <w:color w:val="000000" w:themeColor="text1"/>
        </w:rPr>
        <w:t>1</w:t>
      </w:r>
      <w:r w:rsidR="003F4F62">
        <w:rPr>
          <w:color w:val="000000" w:themeColor="text1"/>
        </w:rPr>
        <w:t>995</w:t>
      </w:r>
      <w:r w:rsidR="003F4F62">
        <w:rPr>
          <w:rFonts w:hint="eastAsia"/>
          <w:color w:val="000000" w:themeColor="text1"/>
        </w:rPr>
        <w:t>年以后出生的“</w:t>
      </w:r>
      <w:r w:rsidR="003F4F62" w:rsidRPr="00BF333C">
        <w:rPr>
          <w:rFonts w:hint="eastAsia"/>
          <w:color w:val="000000" w:themeColor="text1"/>
        </w:rPr>
        <w:t>9</w:t>
      </w:r>
      <w:r w:rsidR="003F4F62" w:rsidRPr="00BF333C">
        <w:rPr>
          <w:color w:val="000000" w:themeColor="text1"/>
        </w:rPr>
        <w:t>5</w:t>
      </w:r>
      <w:r w:rsidR="003F4F62" w:rsidRPr="00BF333C">
        <w:rPr>
          <w:rFonts w:hint="eastAsia"/>
          <w:color w:val="000000" w:themeColor="text1"/>
        </w:rPr>
        <w:t>后</w:t>
      </w:r>
      <w:r w:rsidR="003F4F62">
        <w:rPr>
          <w:rFonts w:hint="eastAsia"/>
          <w:color w:val="000000" w:themeColor="text1"/>
        </w:rPr>
        <w:t>”</w:t>
      </w:r>
      <w:proofErr w:type="gramStart"/>
      <w:r w:rsidR="00484CFD" w:rsidRPr="00BF333C">
        <w:rPr>
          <w:rFonts w:hint="eastAsia"/>
          <w:color w:val="000000" w:themeColor="text1"/>
        </w:rPr>
        <w:t>群体</w:t>
      </w:r>
      <w:r w:rsidR="00BE575F" w:rsidRPr="00BF333C">
        <w:rPr>
          <w:rFonts w:hint="eastAsia"/>
          <w:color w:val="000000" w:themeColor="text1"/>
        </w:rPr>
        <w:t>网购消费</w:t>
      </w:r>
      <w:proofErr w:type="gramEnd"/>
      <w:r w:rsidR="00BE575F" w:rsidRPr="00BF333C">
        <w:rPr>
          <w:rFonts w:hint="eastAsia"/>
          <w:color w:val="000000" w:themeColor="text1"/>
        </w:rPr>
        <w:t>潜力最大</w:t>
      </w:r>
      <w:r w:rsidR="00A67B01">
        <w:rPr>
          <w:rFonts w:hint="eastAsia"/>
          <w:color w:val="000000" w:themeColor="text1"/>
        </w:rPr>
        <w:t>，</w:t>
      </w:r>
      <w:r w:rsidR="00A67B01" w:rsidRPr="00BF333C">
        <w:rPr>
          <w:rFonts w:hint="eastAsia"/>
          <w:color w:val="000000" w:themeColor="text1"/>
        </w:rPr>
        <w:t>4</w:t>
      </w:r>
      <w:r w:rsidR="00A67B01" w:rsidRPr="00BF333C">
        <w:rPr>
          <w:color w:val="000000" w:themeColor="text1"/>
        </w:rPr>
        <w:t>1.9</w:t>
      </w:r>
      <w:r w:rsidR="00A67B01" w:rsidRPr="00BF333C">
        <w:rPr>
          <w:rFonts w:hint="eastAsia"/>
          <w:color w:val="000000" w:themeColor="text1"/>
        </w:rPr>
        <w:t>%</w:t>
      </w:r>
      <w:r w:rsidR="00A67B01">
        <w:rPr>
          <w:rFonts w:hint="eastAsia"/>
          <w:color w:val="000000" w:themeColor="text1"/>
        </w:rPr>
        <w:t>的“</w:t>
      </w:r>
      <w:r w:rsidR="00A67B01">
        <w:rPr>
          <w:rFonts w:hint="eastAsia"/>
          <w:color w:val="000000" w:themeColor="text1"/>
        </w:rPr>
        <w:t>9</w:t>
      </w:r>
      <w:r w:rsidR="00A67B01">
        <w:rPr>
          <w:color w:val="000000" w:themeColor="text1"/>
        </w:rPr>
        <w:t>5</w:t>
      </w:r>
      <w:r w:rsidR="00A67B01">
        <w:rPr>
          <w:rFonts w:hint="eastAsia"/>
          <w:color w:val="000000" w:themeColor="text1"/>
        </w:rPr>
        <w:t>后”</w:t>
      </w:r>
      <w:proofErr w:type="gramStart"/>
      <w:r w:rsidR="00A67B01">
        <w:rPr>
          <w:rFonts w:hint="eastAsia"/>
          <w:color w:val="000000" w:themeColor="text1"/>
        </w:rPr>
        <w:t>网购用户</w:t>
      </w:r>
      <w:proofErr w:type="gramEnd"/>
      <w:r w:rsidR="00BE575F" w:rsidRPr="00BF333C">
        <w:rPr>
          <w:rFonts w:hint="eastAsia"/>
          <w:color w:val="000000" w:themeColor="text1"/>
        </w:rPr>
        <w:t>网</w:t>
      </w:r>
      <w:r w:rsidR="00203663">
        <w:rPr>
          <w:rFonts w:hint="eastAsia"/>
          <w:color w:val="000000" w:themeColor="text1"/>
        </w:rPr>
        <w:t>上</w:t>
      </w:r>
      <w:r w:rsidRPr="00BF333C">
        <w:rPr>
          <w:rFonts w:hint="eastAsia"/>
          <w:color w:val="000000" w:themeColor="text1"/>
        </w:rPr>
        <w:t>消费</w:t>
      </w:r>
      <w:r w:rsidR="00A67B01">
        <w:rPr>
          <w:rFonts w:hint="eastAsia"/>
          <w:color w:val="000000" w:themeColor="text1"/>
        </w:rPr>
        <w:t>额</w:t>
      </w:r>
      <w:r w:rsidR="00BE575F" w:rsidRPr="00BF333C">
        <w:rPr>
          <w:rFonts w:hint="eastAsia"/>
          <w:color w:val="000000" w:themeColor="text1"/>
        </w:rPr>
        <w:t>占日常消费</w:t>
      </w:r>
      <w:r w:rsidR="00B11E8D" w:rsidRPr="00BF333C">
        <w:rPr>
          <w:rFonts w:hint="eastAsia"/>
          <w:color w:val="000000" w:themeColor="text1"/>
        </w:rPr>
        <w:t>总额</w:t>
      </w:r>
      <w:r w:rsidR="00281103" w:rsidRPr="00BF333C">
        <w:rPr>
          <w:rFonts w:hint="eastAsia"/>
          <w:color w:val="000000" w:themeColor="text1"/>
        </w:rPr>
        <w:t>3</w:t>
      </w:r>
      <w:r w:rsidR="002A2774" w:rsidRPr="00BF333C">
        <w:rPr>
          <w:rFonts w:hint="eastAsia"/>
          <w:color w:val="000000" w:themeColor="text1"/>
        </w:rPr>
        <w:t>成</w:t>
      </w:r>
      <w:r w:rsidR="00315A2E" w:rsidRPr="00BF333C">
        <w:rPr>
          <w:rFonts w:hint="eastAsia"/>
          <w:color w:val="000000" w:themeColor="text1"/>
        </w:rPr>
        <w:t>以上</w:t>
      </w:r>
      <w:r w:rsidR="00A67B01">
        <w:rPr>
          <w:rFonts w:hint="eastAsia"/>
          <w:color w:val="000000" w:themeColor="text1"/>
        </w:rPr>
        <w:t>，</w:t>
      </w:r>
      <w:proofErr w:type="gramStart"/>
      <w:r w:rsidR="00E30BB6">
        <w:rPr>
          <w:rFonts w:hint="eastAsia"/>
          <w:color w:val="000000" w:themeColor="text1"/>
        </w:rPr>
        <w:t>网购消费</w:t>
      </w:r>
      <w:proofErr w:type="gramEnd"/>
      <w:r w:rsidR="00E30BB6">
        <w:rPr>
          <w:rFonts w:hint="eastAsia"/>
          <w:color w:val="000000" w:themeColor="text1"/>
        </w:rPr>
        <w:t>占比</w:t>
      </w:r>
      <w:r w:rsidR="00131553" w:rsidRPr="00BF333C">
        <w:rPr>
          <w:rFonts w:hint="eastAsia"/>
          <w:color w:val="000000" w:themeColor="text1"/>
        </w:rPr>
        <w:t>高于</w:t>
      </w:r>
      <w:r w:rsidR="0067131D">
        <w:rPr>
          <w:rFonts w:hint="eastAsia"/>
          <w:color w:val="000000" w:themeColor="text1"/>
        </w:rPr>
        <w:t>其他</w:t>
      </w:r>
      <w:proofErr w:type="gramStart"/>
      <w:r w:rsidR="0067131D">
        <w:rPr>
          <w:rFonts w:hint="eastAsia"/>
          <w:color w:val="000000" w:themeColor="text1"/>
        </w:rPr>
        <w:t>年龄</w:t>
      </w:r>
      <w:r w:rsidR="00A67B01">
        <w:rPr>
          <w:rFonts w:hint="eastAsia"/>
          <w:color w:val="000000" w:themeColor="text1"/>
        </w:rPr>
        <w:t>网购</w:t>
      </w:r>
      <w:proofErr w:type="gramEnd"/>
      <w:r w:rsidR="0067131D">
        <w:rPr>
          <w:rFonts w:hint="eastAsia"/>
          <w:color w:val="000000" w:themeColor="text1"/>
        </w:rPr>
        <w:t>群体</w:t>
      </w:r>
      <w:r w:rsidR="00065407" w:rsidRPr="00BF333C">
        <w:rPr>
          <w:rFonts w:hint="eastAsia"/>
          <w:color w:val="000000" w:themeColor="text1"/>
        </w:rPr>
        <w:t>。</w:t>
      </w:r>
      <w:r w:rsidRPr="009A2B4F">
        <w:rPr>
          <w:rFonts w:hint="eastAsia"/>
          <w:b/>
          <w:bCs/>
          <w:color w:val="000000" w:themeColor="text1"/>
        </w:rPr>
        <w:t>二是</w:t>
      </w:r>
      <w:r w:rsidR="00F349E9">
        <w:rPr>
          <w:rFonts w:hint="eastAsia"/>
          <w:b/>
          <w:bCs/>
          <w:color w:val="000000" w:themeColor="text1"/>
        </w:rPr>
        <w:t>消费趋势</w:t>
      </w:r>
      <w:r w:rsidR="00024BD9">
        <w:rPr>
          <w:rFonts w:hint="eastAsia"/>
          <w:b/>
          <w:bCs/>
          <w:color w:val="000000" w:themeColor="text1"/>
        </w:rPr>
        <w:t>方面</w:t>
      </w:r>
      <w:r w:rsidR="00F349E9">
        <w:rPr>
          <w:rFonts w:hint="eastAsia"/>
          <w:b/>
          <w:bCs/>
          <w:color w:val="000000" w:themeColor="text1"/>
        </w:rPr>
        <w:t>，</w:t>
      </w:r>
      <w:r w:rsidR="00A4564E">
        <w:rPr>
          <w:rFonts w:hint="eastAsia"/>
          <w:b/>
          <w:bCs/>
          <w:color w:val="000000" w:themeColor="text1"/>
        </w:rPr>
        <w:t>国产</w:t>
      </w:r>
      <w:proofErr w:type="gramStart"/>
      <w:r w:rsidR="00A4564E">
        <w:rPr>
          <w:rFonts w:hint="eastAsia"/>
          <w:b/>
          <w:bCs/>
          <w:color w:val="000000" w:themeColor="text1"/>
        </w:rPr>
        <w:t>品牌</w:t>
      </w:r>
      <w:r w:rsidR="00C5521B">
        <w:rPr>
          <w:rFonts w:hint="eastAsia"/>
          <w:b/>
          <w:bCs/>
          <w:color w:val="000000" w:themeColor="text1"/>
        </w:rPr>
        <w:t>网购</w:t>
      </w:r>
      <w:r w:rsidRPr="002C790D">
        <w:rPr>
          <w:rFonts w:hint="eastAsia"/>
          <w:b/>
          <w:bCs/>
          <w:color w:val="000000" w:themeColor="text1"/>
        </w:rPr>
        <w:t>消费</w:t>
      </w:r>
      <w:proofErr w:type="gramEnd"/>
      <w:r w:rsidRPr="002C790D">
        <w:rPr>
          <w:rFonts w:hint="eastAsia"/>
          <w:b/>
          <w:bCs/>
          <w:color w:val="000000" w:themeColor="text1"/>
        </w:rPr>
        <w:t>意识增强。</w:t>
      </w:r>
      <w:r w:rsidRPr="00E576FA">
        <w:rPr>
          <w:rFonts w:hint="eastAsia"/>
          <w:color w:val="000000" w:themeColor="text1"/>
        </w:rPr>
        <w:t>在文化自信和</w:t>
      </w:r>
      <w:r w:rsidR="00B933E7">
        <w:rPr>
          <w:rFonts w:hint="eastAsia"/>
          <w:color w:val="000000" w:themeColor="text1"/>
        </w:rPr>
        <w:t>品牌</w:t>
      </w:r>
      <w:r w:rsidRPr="00E576FA">
        <w:rPr>
          <w:rFonts w:hint="eastAsia"/>
          <w:color w:val="000000" w:themeColor="text1"/>
        </w:rPr>
        <w:t>升级的推动下，</w:t>
      </w:r>
      <w:r w:rsidR="00A4564E">
        <w:rPr>
          <w:rFonts w:hint="eastAsia"/>
          <w:color w:val="000000" w:themeColor="text1"/>
        </w:rPr>
        <w:t>国产</w:t>
      </w:r>
      <w:proofErr w:type="gramStart"/>
      <w:r w:rsidR="00A4564E">
        <w:rPr>
          <w:rFonts w:hint="eastAsia"/>
          <w:color w:val="000000" w:themeColor="text1"/>
        </w:rPr>
        <w:t>品牌</w:t>
      </w:r>
      <w:r w:rsidR="00C440D9">
        <w:rPr>
          <w:rFonts w:hint="eastAsia"/>
          <w:color w:val="000000" w:themeColor="text1"/>
        </w:rPr>
        <w:t>网购</w:t>
      </w:r>
      <w:r w:rsidR="00C440D9" w:rsidRPr="00E576FA">
        <w:rPr>
          <w:rFonts w:hint="eastAsia"/>
          <w:color w:val="000000" w:themeColor="text1"/>
        </w:rPr>
        <w:t>消费</w:t>
      </w:r>
      <w:proofErr w:type="gramEnd"/>
      <w:r>
        <w:rPr>
          <w:rFonts w:hint="eastAsia"/>
          <w:color w:val="000000" w:themeColor="text1"/>
        </w:rPr>
        <w:t>热潮高涨</w:t>
      </w:r>
      <w:r w:rsidRPr="00E576FA">
        <w:rPr>
          <w:rFonts w:hint="eastAsia"/>
          <w:color w:val="000000" w:themeColor="text1"/>
        </w:rPr>
        <w:t>，国</w:t>
      </w:r>
      <w:r w:rsidR="00A4564E">
        <w:rPr>
          <w:rFonts w:hint="eastAsia"/>
          <w:color w:val="000000" w:themeColor="text1"/>
        </w:rPr>
        <w:t>产</w:t>
      </w:r>
      <w:r w:rsidRPr="00E576FA">
        <w:rPr>
          <w:rFonts w:hint="eastAsia"/>
          <w:color w:val="000000" w:themeColor="text1"/>
        </w:rPr>
        <w:t>品牌</w:t>
      </w:r>
      <w:r>
        <w:rPr>
          <w:rFonts w:hint="eastAsia"/>
          <w:color w:val="000000" w:themeColor="text1"/>
        </w:rPr>
        <w:t>广泛</w:t>
      </w:r>
      <w:proofErr w:type="gramStart"/>
      <w:r>
        <w:rPr>
          <w:rFonts w:hint="eastAsia"/>
          <w:color w:val="000000" w:themeColor="text1"/>
        </w:rPr>
        <w:t>受到网购用户</w:t>
      </w:r>
      <w:proofErr w:type="gramEnd"/>
      <w:r>
        <w:rPr>
          <w:rFonts w:hint="eastAsia"/>
          <w:color w:val="000000" w:themeColor="text1"/>
        </w:rPr>
        <w:t>青睐</w:t>
      </w:r>
      <w:r w:rsidRPr="00E576FA">
        <w:rPr>
          <w:rFonts w:hint="eastAsia"/>
          <w:color w:val="000000" w:themeColor="text1"/>
        </w:rPr>
        <w:t>。</w:t>
      </w:r>
      <w:r w:rsidR="001A214E">
        <w:rPr>
          <w:rFonts w:hint="eastAsia"/>
          <w:color w:val="000000" w:themeColor="text1"/>
        </w:rPr>
        <w:t>数据显示，</w:t>
      </w:r>
      <w:r w:rsidR="00445AD7" w:rsidRPr="00106C4F">
        <w:rPr>
          <w:rFonts w:hint="eastAsia"/>
          <w:color w:val="000000" w:themeColor="text1"/>
        </w:rPr>
        <w:t>支持</w:t>
      </w:r>
      <w:r w:rsidR="00AD4921">
        <w:rPr>
          <w:rFonts w:hint="eastAsia"/>
          <w:color w:val="000000" w:themeColor="text1"/>
        </w:rPr>
        <w:t>国货，</w:t>
      </w:r>
      <w:proofErr w:type="gramStart"/>
      <w:r w:rsidR="00AD4921">
        <w:rPr>
          <w:rFonts w:hint="eastAsia"/>
          <w:color w:val="000000" w:themeColor="text1"/>
        </w:rPr>
        <w:t>网购</w:t>
      </w:r>
      <w:r w:rsidR="00445AD7" w:rsidRPr="00106C4F">
        <w:rPr>
          <w:rFonts w:hint="eastAsia"/>
          <w:color w:val="000000" w:themeColor="text1"/>
        </w:rPr>
        <w:t>国</w:t>
      </w:r>
      <w:r w:rsidR="00831A72">
        <w:rPr>
          <w:rFonts w:hint="eastAsia"/>
          <w:color w:val="000000" w:themeColor="text1"/>
        </w:rPr>
        <w:t>产</w:t>
      </w:r>
      <w:proofErr w:type="gramEnd"/>
      <w:r w:rsidR="00727509">
        <w:rPr>
          <w:rFonts w:hint="eastAsia"/>
          <w:color w:val="000000" w:themeColor="text1"/>
        </w:rPr>
        <w:t>品牌</w:t>
      </w:r>
      <w:r w:rsidR="00E76862">
        <w:rPr>
          <w:rFonts w:hint="eastAsia"/>
          <w:color w:val="000000" w:themeColor="text1"/>
        </w:rPr>
        <w:t>的</w:t>
      </w:r>
      <w:r w:rsidR="00445AD7" w:rsidRPr="00106C4F">
        <w:rPr>
          <w:rFonts w:hint="eastAsia"/>
          <w:color w:val="000000" w:themeColor="text1"/>
        </w:rPr>
        <w:t>用户</w:t>
      </w:r>
      <w:proofErr w:type="gramStart"/>
      <w:r w:rsidR="00445AD7" w:rsidRPr="00106C4F">
        <w:rPr>
          <w:rFonts w:hint="eastAsia"/>
          <w:color w:val="000000" w:themeColor="text1"/>
        </w:rPr>
        <w:t>占</w:t>
      </w:r>
      <w:r w:rsidR="004B78D2">
        <w:rPr>
          <w:rFonts w:hint="eastAsia"/>
          <w:color w:val="000000" w:themeColor="text1"/>
        </w:rPr>
        <w:t>网购</w:t>
      </w:r>
      <w:r w:rsidR="00AD4921">
        <w:rPr>
          <w:rFonts w:hint="eastAsia"/>
          <w:color w:val="000000" w:themeColor="text1"/>
        </w:rPr>
        <w:t>整体</w:t>
      </w:r>
      <w:proofErr w:type="gramEnd"/>
      <w:r w:rsidR="004B78D2">
        <w:rPr>
          <w:rFonts w:hint="eastAsia"/>
          <w:color w:val="000000" w:themeColor="text1"/>
        </w:rPr>
        <w:t>用户的</w:t>
      </w:r>
      <w:r w:rsidR="008E1132">
        <w:rPr>
          <w:rFonts w:hint="eastAsia"/>
          <w:color w:val="000000" w:themeColor="text1"/>
        </w:rPr>
        <w:t>6</w:t>
      </w:r>
      <w:r w:rsidR="008E1132">
        <w:rPr>
          <w:color w:val="000000" w:themeColor="text1"/>
        </w:rPr>
        <w:t>5.4</w:t>
      </w:r>
      <w:r w:rsidRPr="00106C4F">
        <w:rPr>
          <w:rFonts w:hint="eastAsia"/>
          <w:color w:val="000000" w:themeColor="text1"/>
        </w:rPr>
        <w:t>%</w:t>
      </w:r>
      <w:r w:rsidR="00207591">
        <w:rPr>
          <w:rFonts w:hint="eastAsia"/>
          <w:color w:val="000000" w:themeColor="text1"/>
        </w:rPr>
        <w:t>。</w:t>
      </w:r>
      <w:r w:rsidR="00A14DBC">
        <w:rPr>
          <w:rFonts w:hint="eastAsia"/>
          <w:color w:val="000000" w:themeColor="text1"/>
        </w:rPr>
        <w:t>在该群体中，购买的国产品牌主要为</w:t>
      </w:r>
      <w:r w:rsidR="00A55CEE" w:rsidRPr="00106C4F">
        <w:rPr>
          <w:rFonts w:hint="eastAsia"/>
          <w:color w:val="000000" w:themeColor="text1"/>
        </w:rPr>
        <w:t>运动服饰、美妆护肤</w:t>
      </w:r>
      <w:r w:rsidR="00A55CEE">
        <w:rPr>
          <w:rFonts w:hint="eastAsia"/>
          <w:color w:val="000000" w:themeColor="text1"/>
        </w:rPr>
        <w:t>、</w:t>
      </w:r>
      <w:r w:rsidR="00A55CEE" w:rsidRPr="00106C4F">
        <w:rPr>
          <w:rFonts w:hint="eastAsia"/>
          <w:color w:val="000000" w:themeColor="text1"/>
        </w:rPr>
        <w:t>家用电器、手机数码等</w:t>
      </w:r>
      <w:r w:rsidR="00A14DBC">
        <w:rPr>
          <w:rFonts w:hint="eastAsia"/>
          <w:color w:val="000000" w:themeColor="text1"/>
        </w:rPr>
        <w:t>，</w:t>
      </w:r>
      <w:r w:rsidR="00125170">
        <w:rPr>
          <w:rFonts w:hint="eastAsia"/>
          <w:color w:val="000000" w:themeColor="text1"/>
        </w:rPr>
        <w:t>购买比例</w:t>
      </w:r>
      <w:r w:rsidR="00A55CEE">
        <w:rPr>
          <w:rFonts w:hint="eastAsia"/>
          <w:color w:val="000000" w:themeColor="text1"/>
        </w:rPr>
        <w:t>分别为</w:t>
      </w:r>
      <w:r w:rsidR="00A55CEE">
        <w:rPr>
          <w:rFonts w:hint="eastAsia"/>
          <w:color w:val="000000" w:themeColor="text1"/>
        </w:rPr>
        <w:t>5</w:t>
      </w:r>
      <w:r w:rsidR="00A55CEE">
        <w:rPr>
          <w:color w:val="000000" w:themeColor="text1"/>
        </w:rPr>
        <w:t>7.5</w:t>
      </w:r>
      <w:r w:rsidR="00A55CEE">
        <w:rPr>
          <w:rFonts w:hint="eastAsia"/>
          <w:color w:val="000000" w:themeColor="text1"/>
        </w:rPr>
        <w:t>%</w:t>
      </w:r>
      <w:r w:rsidR="00A55CEE">
        <w:rPr>
          <w:rFonts w:hint="eastAsia"/>
          <w:color w:val="000000" w:themeColor="text1"/>
        </w:rPr>
        <w:t>、</w:t>
      </w:r>
      <w:r w:rsidR="00A55CEE">
        <w:rPr>
          <w:rFonts w:hint="eastAsia"/>
          <w:color w:val="000000" w:themeColor="text1"/>
        </w:rPr>
        <w:t>3</w:t>
      </w:r>
      <w:r w:rsidR="00A55CEE">
        <w:rPr>
          <w:color w:val="000000" w:themeColor="text1"/>
        </w:rPr>
        <w:t>8.7</w:t>
      </w:r>
      <w:r w:rsidR="00A55CEE">
        <w:rPr>
          <w:rFonts w:hint="eastAsia"/>
          <w:color w:val="000000" w:themeColor="text1"/>
        </w:rPr>
        <w:t>%</w:t>
      </w:r>
      <w:r w:rsidR="00A55CEE">
        <w:rPr>
          <w:rFonts w:hint="eastAsia"/>
          <w:color w:val="000000" w:themeColor="text1"/>
        </w:rPr>
        <w:t>、</w:t>
      </w:r>
      <w:r w:rsidR="00A55CEE">
        <w:rPr>
          <w:rFonts w:hint="eastAsia"/>
          <w:color w:val="000000" w:themeColor="text1"/>
        </w:rPr>
        <w:t>3</w:t>
      </w:r>
      <w:r w:rsidR="00A55CEE">
        <w:rPr>
          <w:color w:val="000000" w:themeColor="text1"/>
        </w:rPr>
        <w:t>7.7</w:t>
      </w:r>
      <w:r w:rsidR="00A55CEE" w:rsidRPr="00106C4F">
        <w:rPr>
          <w:rFonts w:hint="eastAsia"/>
          <w:color w:val="000000" w:themeColor="text1"/>
        </w:rPr>
        <w:t>%</w:t>
      </w:r>
      <w:r w:rsidR="00125170">
        <w:rPr>
          <w:rFonts w:hint="eastAsia"/>
          <w:color w:val="000000" w:themeColor="text1"/>
        </w:rPr>
        <w:t>和</w:t>
      </w:r>
      <w:r w:rsidR="00A55CEE">
        <w:rPr>
          <w:color w:val="000000" w:themeColor="text1"/>
        </w:rPr>
        <w:t>36.2</w:t>
      </w:r>
      <w:r w:rsidR="00A55CEE" w:rsidRPr="00106C4F">
        <w:rPr>
          <w:rFonts w:hint="eastAsia"/>
          <w:color w:val="000000" w:themeColor="text1"/>
        </w:rPr>
        <w:t>%</w:t>
      </w:r>
      <w:r w:rsidR="00A55CEE">
        <w:rPr>
          <w:rFonts w:hint="eastAsia"/>
          <w:color w:val="000000" w:themeColor="text1"/>
        </w:rPr>
        <w:t>。</w:t>
      </w:r>
    </w:p>
    <w:p w14:paraId="6D541D61" w14:textId="6428144D" w:rsidR="00D02DFD" w:rsidRDefault="00770B1E" w:rsidP="00D02DFD">
      <w:pPr>
        <w:ind w:firstLine="422"/>
        <w:rPr>
          <w:color w:val="000000" w:themeColor="text1"/>
        </w:rPr>
      </w:pPr>
      <w:r>
        <w:rPr>
          <w:rFonts w:hint="eastAsia"/>
          <w:b/>
          <w:bCs/>
          <w:color w:val="000000" w:themeColor="text1"/>
        </w:rPr>
        <w:t>治理</w:t>
      </w:r>
      <w:r w:rsidR="00AB1AD5">
        <w:rPr>
          <w:rFonts w:hint="eastAsia"/>
          <w:b/>
          <w:bCs/>
          <w:color w:val="000000" w:themeColor="text1"/>
        </w:rPr>
        <w:t>呈现新发展，</w:t>
      </w:r>
      <w:r w:rsidR="00CC2130">
        <w:rPr>
          <w:rFonts w:hint="eastAsia"/>
          <w:b/>
          <w:bCs/>
          <w:color w:val="000000" w:themeColor="text1"/>
        </w:rPr>
        <w:t>公平竞争推动多元</w:t>
      </w:r>
      <w:r w:rsidR="00EA40B2">
        <w:rPr>
          <w:rFonts w:hint="eastAsia"/>
          <w:b/>
          <w:bCs/>
          <w:color w:val="000000" w:themeColor="text1"/>
        </w:rPr>
        <w:t>竞</w:t>
      </w:r>
      <w:r w:rsidR="00BE2F15">
        <w:rPr>
          <w:rFonts w:hint="eastAsia"/>
          <w:b/>
          <w:bCs/>
          <w:color w:val="000000" w:themeColor="text1"/>
        </w:rPr>
        <w:t>争</w:t>
      </w:r>
      <w:r w:rsidR="00CC2130">
        <w:rPr>
          <w:rFonts w:hint="eastAsia"/>
          <w:b/>
          <w:bCs/>
          <w:color w:val="000000" w:themeColor="text1"/>
        </w:rPr>
        <w:t>格局</w:t>
      </w:r>
      <w:r w:rsidR="00AB1AD5">
        <w:rPr>
          <w:rFonts w:hint="eastAsia"/>
          <w:b/>
          <w:bCs/>
          <w:color w:val="000000" w:themeColor="text1"/>
        </w:rPr>
        <w:t>。</w:t>
      </w:r>
      <w:r w:rsidR="00AC3168" w:rsidRPr="00AC3168">
        <w:rPr>
          <w:rFonts w:hint="eastAsia"/>
          <w:color w:val="000000" w:themeColor="text1"/>
        </w:rPr>
        <w:t>2</w:t>
      </w:r>
      <w:r w:rsidR="00AC3168" w:rsidRPr="00AC3168">
        <w:rPr>
          <w:color w:val="000000" w:themeColor="text1"/>
        </w:rPr>
        <w:t>021</w:t>
      </w:r>
      <w:r w:rsidR="00AC3168" w:rsidRPr="00AC3168">
        <w:rPr>
          <w:rFonts w:hint="eastAsia"/>
          <w:color w:val="000000" w:themeColor="text1"/>
        </w:rPr>
        <w:t>年</w:t>
      </w:r>
      <w:r w:rsidR="00AC3168">
        <w:rPr>
          <w:rFonts w:hint="eastAsia"/>
          <w:color w:val="000000" w:themeColor="text1"/>
        </w:rPr>
        <w:t>，</w:t>
      </w:r>
      <w:r w:rsidR="004027A5">
        <w:rPr>
          <w:rFonts w:ascii="PingFang SC" w:eastAsia="PingFang SC" w:hAnsi="PingFang SC" w:hint="eastAsia"/>
          <w:color w:val="191919"/>
          <w:shd w:val="clear" w:color="auto" w:fill="FFFFFF"/>
        </w:rPr>
        <w:t>强化平台经济反垄断、深入推进公平竞争的政策不断出台，</w:t>
      </w:r>
      <w:proofErr w:type="gramStart"/>
      <w:r w:rsidR="00AB1AD5" w:rsidRPr="00305CC8">
        <w:rPr>
          <w:rFonts w:hint="eastAsia"/>
          <w:color w:val="000000" w:themeColor="text1"/>
        </w:rPr>
        <w:t>倒逼</w:t>
      </w:r>
      <w:r w:rsidR="00AB1AD5">
        <w:rPr>
          <w:rFonts w:hint="eastAsia"/>
          <w:color w:val="000000" w:themeColor="text1"/>
        </w:rPr>
        <w:t>电商</w:t>
      </w:r>
      <w:proofErr w:type="gramEnd"/>
      <w:r w:rsidR="00660D2B">
        <w:rPr>
          <w:rFonts w:hint="eastAsia"/>
          <w:color w:val="000000" w:themeColor="text1"/>
        </w:rPr>
        <w:t>平台企业</w:t>
      </w:r>
      <w:r w:rsidR="00AB1AD5" w:rsidRPr="00305CC8">
        <w:rPr>
          <w:rFonts w:hint="eastAsia"/>
          <w:color w:val="000000" w:themeColor="text1"/>
        </w:rPr>
        <w:t>重审垄断与创新</w:t>
      </w:r>
      <w:r w:rsidR="00A42A27">
        <w:rPr>
          <w:rFonts w:hint="eastAsia"/>
          <w:color w:val="000000" w:themeColor="text1"/>
        </w:rPr>
        <w:t>，</w:t>
      </w:r>
      <w:r w:rsidR="00AC3168">
        <w:rPr>
          <w:rFonts w:hint="eastAsia"/>
          <w:color w:val="000000" w:themeColor="text1"/>
        </w:rPr>
        <w:t>效率与公平，</w:t>
      </w:r>
      <w:r w:rsidR="006E7FB0">
        <w:rPr>
          <w:rFonts w:hint="eastAsia"/>
          <w:color w:val="000000" w:themeColor="text1"/>
        </w:rPr>
        <w:t>推动行业</w:t>
      </w:r>
      <w:r w:rsidR="00AC3168">
        <w:rPr>
          <w:rFonts w:hint="eastAsia"/>
          <w:color w:val="000000" w:themeColor="text1"/>
        </w:rPr>
        <w:t>朝向</w:t>
      </w:r>
      <w:r w:rsidR="000E5C4D">
        <w:rPr>
          <w:rFonts w:hint="eastAsia"/>
          <w:color w:val="000000" w:themeColor="text1"/>
        </w:rPr>
        <w:t>合</w:t>
      </w:r>
      <w:proofErr w:type="gramStart"/>
      <w:r w:rsidR="000E5C4D">
        <w:rPr>
          <w:rFonts w:hint="eastAsia"/>
          <w:color w:val="000000" w:themeColor="text1"/>
        </w:rPr>
        <w:t>规</w:t>
      </w:r>
      <w:r w:rsidR="00AC3168">
        <w:rPr>
          <w:rFonts w:hint="eastAsia"/>
          <w:color w:val="000000" w:themeColor="text1"/>
        </w:rPr>
        <w:t>化</w:t>
      </w:r>
      <w:proofErr w:type="gramEnd"/>
      <w:r w:rsidR="00AC3168">
        <w:rPr>
          <w:rFonts w:hint="eastAsia"/>
          <w:color w:val="000000" w:themeColor="text1"/>
        </w:rPr>
        <w:t>方向</w:t>
      </w:r>
      <w:r w:rsidR="00B834FE">
        <w:rPr>
          <w:rFonts w:hint="eastAsia"/>
          <w:color w:val="000000" w:themeColor="text1"/>
        </w:rPr>
        <w:t>发展。</w:t>
      </w:r>
      <w:r w:rsidR="00D02DFD">
        <w:rPr>
          <w:rFonts w:hint="eastAsia"/>
          <w:color w:val="000000" w:themeColor="text1"/>
        </w:rPr>
        <w:t>“二选一”等不正当竞争监管</w:t>
      </w:r>
      <w:r w:rsidR="00B40835">
        <w:rPr>
          <w:rFonts w:hint="eastAsia"/>
          <w:color w:val="000000" w:themeColor="text1"/>
        </w:rPr>
        <w:t>日趋完善</w:t>
      </w:r>
      <w:r w:rsidR="00D02DFD">
        <w:rPr>
          <w:rFonts w:hint="eastAsia"/>
          <w:color w:val="000000" w:themeColor="text1"/>
        </w:rPr>
        <w:t>，让更多平台享受到公平竞争带来的市场机会，进一步</w:t>
      </w:r>
      <w:r w:rsidR="004113BA">
        <w:rPr>
          <w:rFonts w:hint="eastAsia"/>
          <w:color w:val="000000" w:themeColor="text1"/>
        </w:rPr>
        <w:t>推动</w:t>
      </w:r>
      <w:r w:rsidR="00D02DFD">
        <w:rPr>
          <w:rFonts w:hint="eastAsia"/>
          <w:color w:val="000000" w:themeColor="text1"/>
        </w:rPr>
        <w:t>市场</w:t>
      </w:r>
      <w:r w:rsidR="00D02DFD" w:rsidRPr="00D02DFD">
        <w:rPr>
          <w:rFonts w:hint="eastAsia"/>
          <w:color w:val="000000" w:themeColor="text1"/>
        </w:rPr>
        <w:t>多元化竞争。</w:t>
      </w:r>
      <w:r w:rsidR="000E5C4D">
        <w:rPr>
          <w:rFonts w:hint="eastAsia"/>
          <w:color w:val="000000" w:themeColor="text1"/>
        </w:rPr>
        <w:t>企业</w:t>
      </w:r>
      <w:r w:rsidR="000E5C4D" w:rsidRPr="00361D6B">
        <w:rPr>
          <w:rFonts w:hint="eastAsia"/>
          <w:color w:val="000000" w:themeColor="text1"/>
        </w:rPr>
        <w:t>财报数据显示</w:t>
      </w:r>
      <w:r w:rsidR="000E5C4D">
        <w:rPr>
          <w:rFonts w:hint="eastAsia"/>
          <w:color w:val="000000" w:themeColor="text1"/>
        </w:rPr>
        <w:t>，</w:t>
      </w:r>
      <w:r w:rsidR="000E5C4D">
        <w:rPr>
          <w:rFonts w:hint="eastAsia"/>
          <w:color w:val="000000" w:themeColor="text1"/>
        </w:rPr>
        <w:t>2</w:t>
      </w:r>
      <w:r w:rsidR="000E5C4D">
        <w:rPr>
          <w:color w:val="000000" w:themeColor="text1"/>
        </w:rPr>
        <w:t>021</w:t>
      </w:r>
      <w:r w:rsidR="000E5C4D">
        <w:rPr>
          <w:rFonts w:hint="eastAsia"/>
          <w:color w:val="000000" w:themeColor="text1"/>
        </w:rPr>
        <w:t>年中小企业及新进入者</w:t>
      </w:r>
      <w:r w:rsidR="005664D5">
        <w:rPr>
          <w:rFonts w:hint="eastAsia"/>
          <w:color w:val="000000" w:themeColor="text1"/>
        </w:rPr>
        <w:t>，</w:t>
      </w:r>
      <w:r w:rsidR="000E5C4D">
        <w:rPr>
          <w:rFonts w:hint="eastAsia"/>
          <w:color w:val="000000" w:themeColor="text1"/>
        </w:rPr>
        <w:t>如短视频</w:t>
      </w:r>
      <w:proofErr w:type="gramStart"/>
      <w:r w:rsidR="000E5C4D">
        <w:rPr>
          <w:rFonts w:hint="eastAsia"/>
          <w:color w:val="000000" w:themeColor="text1"/>
        </w:rPr>
        <w:t>平台电商业务</w:t>
      </w:r>
      <w:proofErr w:type="gramEnd"/>
      <w:r w:rsidR="004027A5">
        <w:rPr>
          <w:rFonts w:hint="eastAsia"/>
          <w:color w:val="000000" w:themeColor="text1"/>
        </w:rPr>
        <w:t>规模</w:t>
      </w:r>
      <w:r w:rsidR="000E5C4D">
        <w:rPr>
          <w:rFonts w:hint="eastAsia"/>
          <w:color w:val="000000" w:themeColor="text1"/>
        </w:rPr>
        <w:t>增速迅猛。</w:t>
      </w:r>
    </w:p>
    <w:p w14:paraId="021F6CC1" w14:textId="77777777" w:rsidR="00467B28" w:rsidRPr="00AD5BB6" w:rsidRDefault="00467B28" w:rsidP="005B763E">
      <w:pPr>
        <w:keepLines/>
        <w:numPr>
          <w:ilvl w:val="0"/>
          <w:numId w:val="7"/>
        </w:numPr>
        <w:topLinePunct/>
        <w:snapToGrid w:val="0"/>
        <w:spacing w:before="320" w:after="200"/>
        <w:ind w:left="0" w:firstLineChars="0" w:firstLine="0"/>
        <w:outlineLvl w:val="2"/>
        <w:rPr>
          <w:rFonts w:eastAsia="楷体_GB2312"/>
          <w:color w:val="000000" w:themeColor="text1"/>
          <w:sz w:val="30"/>
          <w:szCs w:val="30"/>
        </w:rPr>
      </w:pPr>
      <w:bookmarkStart w:id="368" w:name="_Toc95747618"/>
      <w:r w:rsidRPr="00AD5BB6">
        <w:rPr>
          <w:rFonts w:eastAsia="楷体_GB2312" w:hint="eastAsia"/>
          <w:color w:val="000000" w:themeColor="text1"/>
          <w:sz w:val="30"/>
          <w:szCs w:val="30"/>
        </w:rPr>
        <w:t>网上</w:t>
      </w:r>
      <w:r w:rsidRPr="00AD5BB6">
        <w:rPr>
          <w:rFonts w:eastAsia="楷体_GB2312"/>
          <w:color w:val="000000" w:themeColor="text1"/>
          <w:sz w:val="30"/>
          <w:szCs w:val="30"/>
        </w:rPr>
        <w:t>外卖</w:t>
      </w:r>
      <w:bookmarkEnd w:id="365"/>
      <w:bookmarkEnd w:id="368"/>
    </w:p>
    <w:p w14:paraId="1DE418E1" w14:textId="6BF2BBA8" w:rsidR="006F5FAE" w:rsidRPr="00AD5BB6" w:rsidRDefault="006F5FAE" w:rsidP="006F5FAE">
      <w:pPr>
        <w:ind w:firstLine="420"/>
        <w:rPr>
          <w:color w:val="000000" w:themeColor="text1"/>
          <w:kern w:val="0"/>
        </w:rPr>
      </w:pPr>
      <w:r w:rsidRPr="00AD5BB6">
        <w:rPr>
          <w:rFonts w:hint="eastAsia"/>
          <w:color w:val="000000" w:themeColor="text1"/>
          <w:kern w:val="0"/>
        </w:rPr>
        <w:t>截至</w:t>
      </w:r>
      <w:r w:rsidRPr="00AD5BB6">
        <w:rPr>
          <w:rFonts w:hint="eastAsia"/>
          <w:color w:val="000000" w:themeColor="text1"/>
          <w:kern w:val="0"/>
        </w:rPr>
        <w:t>20</w:t>
      </w:r>
      <w:r w:rsidRPr="00AD5BB6">
        <w:rPr>
          <w:color w:val="000000" w:themeColor="text1"/>
          <w:kern w:val="0"/>
        </w:rPr>
        <w:t>21</w:t>
      </w:r>
      <w:r w:rsidRPr="00AD5BB6">
        <w:rPr>
          <w:rFonts w:hint="eastAsia"/>
          <w:color w:val="000000" w:themeColor="text1"/>
          <w:kern w:val="0"/>
        </w:rPr>
        <w:t>年</w:t>
      </w:r>
      <w:r>
        <w:rPr>
          <w:color w:val="000000" w:themeColor="text1"/>
          <w:kern w:val="0"/>
        </w:rPr>
        <w:t>12</w:t>
      </w:r>
      <w:r w:rsidRPr="00AD5BB6">
        <w:rPr>
          <w:rFonts w:hint="eastAsia"/>
          <w:color w:val="000000" w:themeColor="text1"/>
          <w:kern w:val="0"/>
        </w:rPr>
        <w:t>月，我国网上外卖用户规模达</w:t>
      </w:r>
      <w:r>
        <w:rPr>
          <w:color w:val="000000" w:themeColor="text1"/>
          <w:kern w:val="0"/>
        </w:rPr>
        <w:t>5.44</w:t>
      </w:r>
      <w:r w:rsidRPr="00AD5BB6">
        <w:rPr>
          <w:rFonts w:hint="eastAsia"/>
          <w:color w:val="000000" w:themeColor="text1"/>
          <w:kern w:val="0"/>
        </w:rPr>
        <w:t>亿，</w:t>
      </w:r>
      <w:r w:rsidRPr="00AD5BB6">
        <w:rPr>
          <w:rFonts w:hint="eastAsia"/>
          <w:color w:val="000000" w:themeColor="text1"/>
          <w:lang w:val="zh-CN"/>
        </w:rPr>
        <w:t>较</w:t>
      </w:r>
      <w:r w:rsidRPr="00AD5BB6">
        <w:rPr>
          <w:rFonts w:hint="eastAsia"/>
          <w:color w:val="000000" w:themeColor="text1"/>
          <w:lang w:val="zh-CN"/>
        </w:rPr>
        <w:t>20</w:t>
      </w:r>
      <w:r w:rsidRPr="00AD5BB6">
        <w:rPr>
          <w:color w:val="000000" w:themeColor="text1"/>
          <w:lang w:val="zh-CN"/>
        </w:rPr>
        <w:t>20</w:t>
      </w:r>
      <w:r w:rsidRPr="00AD5BB6">
        <w:rPr>
          <w:rFonts w:hint="eastAsia"/>
          <w:color w:val="000000" w:themeColor="text1"/>
          <w:lang w:val="zh-CN"/>
        </w:rPr>
        <w:t>年</w:t>
      </w:r>
      <w:r w:rsidRPr="00AD5BB6">
        <w:rPr>
          <w:color w:val="000000" w:themeColor="text1"/>
          <w:lang w:val="zh-CN"/>
        </w:rPr>
        <w:t>12</w:t>
      </w:r>
      <w:r w:rsidRPr="00AD5BB6">
        <w:rPr>
          <w:rFonts w:hint="eastAsia"/>
          <w:color w:val="000000" w:themeColor="text1"/>
          <w:lang w:val="zh-CN"/>
        </w:rPr>
        <w:t>月增长</w:t>
      </w:r>
      <w:r>
        <w:rPr>
          <w:color w:val="000000" w:themeColor="text1"/>
          <w:lang w:val="zh-CN"/>
        </w:rPr>
        <w:t>1</w:t>
      </w:r>
      <w:r w:rsidR="00810031">
        <w:rPr>
          <w:rFonts w:hint="eastAsia"/>
          <w:color w:val="000000" w:themeColor="text1"/>
          <w:lang w:val="zh-CN"/>
        </w:rPr>
        <w:t>.</w:t>
      </w:r>
      <w:r>
        <w:rPr>
          <w:color w:val="000000" w:themeColor="text1"/>
          <w:lang w:val="zh-CN"/>
        </w:rPr>
        <w:t>25</w:t>
      </w:r>
      <w:r w:rsidR="00810031">
        <w:rPr>
          <w:rFonts w:hint="eastAsia"/>
          <w:color w:val="000000" w:themeColor="text1"/>
          <w:lang w:val="zh-CN"/>
        </w:rPr>
        <w:t>亿</w:t>
      </w:r>
      <w:r w:rsidRPr="00AD5BB6">
        <w:rPr>
          <w:rFonts w:hint="eastAsia"/>
          <w:color w:val="000000" w:themeColor="text1"/>
          <w:lang w:val="zh-CN"/>
        </w:rPr>
        <w:t>，</w:t>
      </w:r>
      <w:r w:rsidRPr="00AD5BB6">
        <w:rPr>
          <w:rFonts w:hint="eastAsia"/>
          <w:color w:val="000000" w:themeColor="text1"/>
          <w:kern w:val="0"/>
        </w:rPr>
        <w:t>占网民整体的</w:t>
      </w:r>
      <w:r>
        <w:rPr>
          <w:color w:val="000000" w:themeColor="text1"/>
          <w:kern w:val="0"/>
        </w:rPr>
        <w:t>52.7</w:t>
      </w:r>
      <w:r w:rsidRPr="00AD5BB6">
        <w:rPr>
          <w:rFonts w:hint="eastAsia"/>
          <w:color w:val="000000" w:themeColor="text1"/>
          <w:kern w:val="0"/>
        </w:rPr>
        <w:t>%</w:t>
      </w:r>
      <w:r w:rsidRPr="00AD5BB6">
        <w:rPr>
          <w:rFonts w:hint="eastAsia"/>
          <w:color w:val="000000" w:themeColor="text1"/>
          <w:kern w:val="0"/>
        </w:rPr>
        <w:t>。</w:t>
      </w:r>
    </w:p>
    <w:p w14:paraId="529B22FD" w14:textId="77777777" w:rsidR="006F5FAE" w:rsidRPr="00AD5BB6" w:rsidRDefault="006F5FAE" w:rsidP="006F5FAE">
      <w:pPr>
        <w:keepNext/>
        <w:widowControl/>
        <w:spacing w:beforeLines="50" w:before="156"/>
        <w:ind w:firstLineChars="0" w:firstLine="0"/>
        <w:jc w:val="center"/>
        <w:rPr>
          <w:rFonts w:eastAsia="仿宋"/>
          <w:noProof/>
          <w:color w:val="000000" w:themeColor="text1"/>
          <w:sz w:val="24"/>
          <w:szCs w:val="20"/>
        </w:rPr>
      </w:pPr>
      <w:r w:rsidRPr="00AD5BB6">
        <w:rPr>
          <w:rFonts w:eastAsia="仿宋"/>
          <w:noProof/>
          <w:color w:val="000000" w:themeColor="text1"/>
          <w:sz w:val="24"/>
          <w:szCs w:val="20"/>
        </w:rPr>
        <w:lastRenderedPageBreak/>
        <w:drawing>
          <wp:inline distT="0" distB="0" distL="0" distR="0" wp14:anchorId="77EAE826" wp14:editId="014CA845">
            <wp:extent cx="4899600" cy="2872800"/>
            <wp:effectExtent l="0" t="0" r="0" b="3810"/>
            <wp:docPr id="71" name="图表 7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14:paraId="249A270B" w14:textId="1EC3EDAF" w:rsidR="006F5FAE" w:rsidRPr="001F0F74" w:rsidRDefault="006F5FAE" w:rsidP="001F0F74">
      <w:pPr>
        <w:pStyle w:val="af3"/>
      </w:pPr>
      <w:r w:rsidRPr="001F0F74">
        <w:rPr>
          <w:rFonts w:hint="eastAsia"/>
        </w:rPr>
        <w:t>图</w:t>
      </w:r>
      <w:r w:rsidRPr="001F0F74">
        <w:t xml:space="preserve"> </w:t>
      </w:r>
      <w:r w:rsidRPr="001F0F74">
        <w:fldChar w:fldCharType="begin"/>
      </w:r>
      <w:r w:rsidRPr="001F0F74">
        <w:instrText xml:space="preserve"> SEQ </w:instrText>
      </w:r>
      <w:r w:rsidRPr="001F0F74">
        <w:rPr>
          <w:rFonts w:hint="eastAsia"/>
        </w:rPr>
        <w:instrText>图</w:instrText>
      </w:r>
      <w:r w:rsidRPr="001F0F74">
        <w:instrText xml:space="preserve"> \* ARABIC </w:instrText>
      </w:r>
      <w:r w:rsidRPr="001F0F74">
        <w:fldChar w:fldCharType="separate"/>
      </w:r>
      <w:r w:rsidR="00D92F8A">
        <w:rPr>
          <w:noProof/>
        </w:rPr>
        <w:t>39</w:t>
      </w:r>
      <w:r w:rsidRPr="001F0F74">
        <w:fldChar w:fldCharType="end"/>
      </w:r>
      <w:r w:rsidRPr="001F0F74">
        <w:t xml:space="preserve">  2017.12-2021.12</w:t>
      </w:r>
      <w:r w:rsidRPr="001F0F74">
        <w:rPr>
          <w:rFonts w:hint="eastAsia"/>
        </w:rPr>
        <w:t>网上外卖用户规模及使用率</w:t>
      </w:r>
    </w:p>
    <w:p w14:paraId="07AFBDA9" w14:textId="7F918285" w:rsidR="004678AE" w:rsidRDefault="004678AE" w:rsidP="004678AE">
      <w:pPr>
        <w:ind w:firstLine="420"/>
        <w:rPr>
          <w:color w:val="000000" w:themeColor="text1"/>
          <w:kern w:val="0"/>
        </w:rPr>
      </w:pPr>
      <w:r>
        <w:rPr>
          <w:rFonts w:hint="eastAsia"/>
          <w:color w:val="000000" w:themeColor="text1"/>
          <w:kern w:val="0"/>
        </w:rPr>
        <w:t>2021</w:t>
      </w:r>
      <w:r>
        <w:rPr>
          <w:rFonts w:hint="eastAsia"/>
          <w:color w:val="000000" w:themeColor="text1"/>
          <w:kern w:val="0"/>
        </w:rPr>
        <w:t>年</w:t>
      </w:r>
      <w:r>
        <w:rPr>
          <w:color w:val="000000" w:themeColor="text1"/>
          <w:kern w:val="0"/>
        </w:rPr>
        <w:t>，</w:t>
      </w:r>
      <w:r>
        <w:rPr>
          <w:rFonts w:hint="eastAsia"/>
          <w:color w:val="000000" w:themeColor="text1"/>
          <w:kern w:val="0"/>
        </w:rPr>
        <w:t>外卖市场规模持续扩大、</w:t>
      </w:r>
      <w:r>
        <w:rPr>
          <w:color w:val="000000" w:themeColor="text1"/>
          <w:kern w:val="0"/>
        </w:rPr>
        <w:t>竞争格局</w:t>
      </w:r>
      <w:r>
        <w:rPr>
          <w:rFonts w:hint="eastAsia"/>
          <w:color w:val="000000" w:themeColor="text1"/>
          <w:kern w:val="0"/>
        </w:rPr>
        <w:t>出现</w:t>
      </w:r>
      <w:r>
        <w:rPr>
          <w:color w:val="000000" w:themeColor="text1"/>
          <w:kern w:val="0"/>
        </w:rPr>
        <w:t>变化</w:t>
      </w:r>
      <w:r>
        <w:rPr>
          <w:rFonts w:hint="eastAsia"/>
          <w:color w:val="000000" w:themeColor="text1"/>
          <w:kern w:val="0"/>
        </w:rPr>
        <w:t>，</w:t>
      </w:r>
      <w:r>
        <w:rPr>
          <w:color w:val="000000" w:themeColor="text1"/>
          <w:kern w:val="0"/>
        </w:rPr>
        <w:t>平台拓展</w:t>
      </w:r>
      <w:r w:rsidRPr="003269B5">
        <w:rPr>
          <w:rFonts w:hint="eastAsia"/>
          <w:color w:val="000000" w:themeColor="text1"/>
          <w:kern w:val="0"/>
        </w:rPr>
        <w:t>“即时零售</w:t>
      </w:r>
      <w:r w:rsidR="00ED4911" w:rsidRPr="00B919EB">
        <w:rPr>
          <w:rStyle w:val="af0"/>
          <w:bCs/>
          <w:color w:val="000000" w:themeColor="text1"/>
          <w:kern w:val="0"/>
        </w:rPr>
        <w:footnoteReference w:id="39"/>
      </w:r>
      <w:r w:rsidRPr="003269B5">
        <w:rPr>
          <w:rFonts w:hint="eastAsia"/>
          <w:color w:val="000000" w:themeColor="text1"/>
          <w:kern w:val="0"/>
        </w:rPr>
        <w:t>”</w:t>
      </w:r>
      <w:r>
        <w:rPr>
          <w:rFonts w:hint="eastAsia"/>
          <w:color w:val="000000" w:themeColor="text1"/>
          <w:kern w:val="0"/>
        </w:rPr>
        <w:t>业务、配送</w:t>
      </w:r>
      <w:r w:rsidRPr="00850FF3">
        <w:rPr>
          <w:rFonts w:hint="eastAsia"/>
          <w:color w:val="000000" w:themeColor="text1"/>
          <w:kern w:val="0"/>
        </w:rPr>
        <w:t>技术</w:t>
      </w:r>
      <w:r>
        <w:rPr>
          <w:rFonts w:hint="eastAsia"/>
          <w:color w:val="000000" w:themeColor="text1"/>
          <w:kern w:val="0"/>
        </w:rPr>
        <w:t>创新</w:t>
      </w:r>
      <w:r w:rsidRPr="00850FF3">
        <w:rPr>
          <w:rFonts w:hint="eastAsia"/>
          <w:color w:val="000000" w:themeColor="text1"/>
          <w:kern w:val="0"/>
        </w:rPr>
        <w:t>应用不断推进</w:t>
      </w:r>
      <w:r>
        <w:rPr>
          <w:rFonts w:hint="eastAsia"/>
          <w:color w:val="000000" w:themeColor="text1"/>
          <w:kern w:val="0"/>
        </w:rPr>
        <w:t>，市场</w:t>
      </w:r>
      <w:r w:rsidRPr="00850FF3">
        <w:rPr>
          <w:rFonts w:hint="eastAsia"/>
          <w:color w:val="000000" w:themeColor="text1"/>
          <w:kern w:val="0"/>
        </w:rPr>
        <w:t>发展的政策环境日益完善。</w:t>
      </w:r>
    </w:p>
    <w:p w14:paraId="7C0BAE25" w14:textId="247DEB1D" w:rsidR="004678AE" w:rsidRPr="00565B54" w:rsidRDefault="004678AE" w:rsidP="004678AE">
      <w:pPr>
        <w:ind w:firstLine="422"/>
        <w:rPr>
          <w:color w:val="000000" w:themeColor="text1"/>
          <w:kern w:val="0"/>
        </w:rPr>
      </w:pPr>
      <w:r>
        <w:rPr>
          <w:rFonts w:hint="eastAsia"/>
          <w:b/>
          <w:color w:val="000000" w:themeColor="text1"/>
          <w:kern w:val="0"/>
        </w:rPr>
        <w:t>外卖市场</w:t>
      </w:r>
      <w:r>
        <w:rPr>
          <w:b/>
          <w:color w:val="000000" w:themeColor="text1"/>
          <w:kern w:val="0"/>
        </w:rPr>
        <w:t>规模</w:t>
      </w:r>
      <w:r>
        <w:rPr>
          <w:rFonts w:hint="eastAsia"/>
          <w:b/>
          <w:color w:val="000000" w:themeColor="text1"/>
          <w:kern w:val="0"/>
        </w:rPr>
        <w:t>扩大，竞争</w:t>
      </w:r>
      <w:r>
        <w:rPr>
          <w:b/>
          <w:color w:val="000000" w:themeColor="text1"/>
          <w:kern w:val="0"/>
        </w:rPr>
        <w:t>格局出现变化。</w:t>
      </w:r>
      <w:r>
        <w:rPr>
          <w:rFonts w:hint="eastAsia"/>
          <w:b/>
          <w:color w:val="000000" w:themeColor="text1"/>
          <w:kern w:val="0"/>
        </w:rPr>
        <w:t>一是</w:t>
      </w:r>
      <w:r>
        <w:rPr>
          <w:b/>
          <w:color w:val="000000" w:themeColor="text1"/>
          <w:kern w:val="0"/>
        </w:rPr>
        <w:t>市场规模</w:t>
      </w:r>
      <w:r>
        <w:rPr>
          <w:rFonts w:hint="eastAsia"/>
          <w:b/>
          <w:color w:val="000000" w:themeColor="text1"/>
          <w:kern w:val="0"/>
        </w:rPr>
        <w:t>保持上升势头。</w:t>
      </w:r>
      <w:bookmarkStart w:id="369" w:name="_Hlk92968425"/>
      <w:r w:rsidRPr="001D45F4">
        <w:rPr>
          <w:color w:val="000000" w:themeColor="text1"/>
          <w:kern w:val="0"/>
        </w:rPr>
        <w:t>2021</w:t>
      </w:r>
      <w:r w:rsidRPr="001D45F4">
        <w:rPr>
          <w:rFonts w:hint="eastAsia"/>
          <w:color w:val="000000" w:themeColor="text1"/>
          <w:kern w:val="0"/>
        </w:rPr>
        <w:t>年</w:t>
      </w:r>
      <w:r>
        <w:rPr>
          <w:rFonts w:hint="eastAsia"/>
          <w:color w:val="000000" w:themeColor="text1"/>
          <w:kern w:val="0"/>
        </w:rPr>
        <w:t>，网上外卖用户规模同比增速达</w:t>
      </w:r>
      <w:r>
        <w:rPr>
          <w:rFonts w:hint="eastAsia"/>
          <w:color w:val="000000" w:themeColor="text1"/>
          <w:kern w:val="0"/>
        </w:rPr>
        <w:t>2</w:t>
      </w:r>
      <w:r>
        <w:rPr>
          <w:color w:val="000000" w:themeColor="text1"/>
        </w:rPr>
        <w:t>9.9%</w:t>
      </w:r>
      <w:r>
        <w:rPr>
          <w:rFonts w:hint="eastAsia"/>
          <w:color w:val="000000" w:themeColor="text1"/>
        </w:rPr>
        <w:t>，用户规模增长</w:t>
      </w:r>
      <w:r>
        <w:rPr>
          <w:color w:val="000000" w:themeColor="text1"/>
          <w:lang w:val="zh-CN"/>
        </w:rPr>
        <w:t>12533</w:t>
      </w:r>
      <w:r w:rsidRPr="00AD5BB6">
        <w:rPr>
          <w:rFonts w:hint="eastAsia"/>
          <w:color w:val="000000" w:themeColor="text1"/>
          <w:lang w:val="zh-CN"/>
        </w:rPr>
        <w:t>万</w:t>
      </w:r>
      <w:r>
        <w:rPr>
          <w:rFonts w:hint="eastAsia"/>
          <w:color w:val="000000" w:themeColor="text1"/>
          <w:lang w:val="zh-CN"/>
        </w:rPr>
        <w:t>；</w:t>
      </w:r>
      <w:r>
        <w:rPr>
          <w:rFonts w:hint="eastAsia"/>
          <w:color w:val="000000" w:themeColor="text1"/>
          <w:kern w:val="0"/>
        </w:rPr>
        <w:t>第三</w:t>
      </w:r>
      <w:r w:rsidRPr="001D45F4">
        <w:rPr>
          <w:rFonts w:hint="eastAsia"/>
          <w:color w:val="000000" w:themeColor="text1"/>
          <w:kern w:val="0"/>
        </w:rPr>
        <w:t>季度，</w:t>
      </w:r>
      <w:proofErr w:type="gramStart"/>
      <w:r w:rsidRPr="001D45F4">
        <w:rPr>
          <w:rFonts w:hint="eastAsia"/>
          <w:color w:val="000000" w:themeColor="text1"/>
          <w:kern w:val="0"/>
        </w:rPr>
        <w:t>美团餐饮</w:t>
      </w:r>
      <w:proofErr w:type="gramEnd"/>
      <w:r w:rsidRPr="001D45F4">
        <w:rPr>
          <w:rFonts w:hint="eastAsia"/>
          <w:color w:val="000000" w:themeColor="text1"/>
          <w:kern w:val="0"/>
        </w:rPr>
        <w:t>外卖业务交易金额同比增长</w:t>
      </w:r>
      <w:r>
        <w:rPr>
          <w:color w:val="000000" w:themeColor="text1"/>
          <w:kern w:val="0"/>
        </w:rPr>
        <w:t>2</w:t>
      </w:r>
      <w:r w:rsidRPr="001D45F4">
        <w:rPr>
          <w:color w:val="000000" w:themeColor="text1"/>
          <w:kern w:val="0"/>
        </w:rPr>
        <w:t>9.5%</w:t>
      </w:r>
      <w:r w:rsidRPr="001D45F4">
        <w:rPr>
          <w:rFonts w:hint="eastAsia"/>
          <w:color w:val="000000" w:themeColor="text1"/>
          <w:kern w:val="0"/>
        </w:rPr>
        <w:t>、日均交易笔数同比增长</w:t>
      </w:r>
      <w:r>
        <w:rPr>
          <w:color w:val="000000" w:themeColor="text1"/>
          <w:kern w:val="0"/>
        </w:rPr>
        <w:t>24</w:t>
      </w:r>
      <w:r w:rsidRPr="001D45F4">
        <w:rPr>
          <w:color w:val="000000" w:themeColor="text1"/>
          <w:kern w:val="0"/>
        </w:rPr>
        <w:t>.9%</w:t>
      </w:r>
      <w:r>
        <w:rPr>
          <w:rFonts w:hint="eastAsia"/>
          <w:color w:val="000000" w:themeColor="text1"/>
          <w:kern w:val="0"/>
        </w:rPr>
        <w:t>，</w:t>
      </w:r>
      <w:r>
        <w:rPr>
          <w:color w:val="000000" w:themeColor="text1"/>
          <w:kern w:val="0"/>
        </w:rPr>
        <w:t>盈利水平持续</w:t>
      </w:r>
      <w:r>
        <w:rPr>
          <w:rFonts w:hint="eastAsia"/>
          <w:color w:val="000000" w:themeColor="text1"/>
          <w:kern w:val="0"/>
        </w:rPr>
        <w:t>改善</w:t>
      </w:r>
      <w:r>
        <w:rPr>
          <w:color w:val="000000" w:themeColor="text1"/>
          <w:kern w:val="0"/>
        </w:rPr>
        <w:t>，</w:t>
      </w:r>
      <w:r>
        <w:rPr>
          <w:rFonts w:hint="eastAsia"/>
          <w:color w:val="000000" w:themeColor="text1"/>
          <w:kern w:val="0"/>
        </w:rPr>
        <w:t>经营利润率保持在</w:t>
      </w:r>
      <w:r>
        <w:rPr>
          <w:color w:val="000000" w:themeColor="text1"/>
          <w:kern w:val="0"/>
        </w:rPr>
        <w:t>相对稳定的水平</w:t>
      </w:r>
      <w:r>
        <w:rPr>
          <w:rFonts w:hint="eastAsia"/>
          <w:color w:val="000000" w:themeColor="text1"/>
          <w:kern w:val="0"/>
        </w:rPr>
        <w:t>，</w:t>
      </w:r>
      <w:r>
        <w:rPr>
          <w:color w:val="000000" w:themeColor="text1"/>
          <w:kern w:val="0"/>
        </w:rPr>
        <w:t>为</w:t>
      </w:r>
      <w:r>
        <w:rPr>
          <w:rFonts w:hint="eastAsia"/>
          <w:color w:val="000000" w:themeColor="text1"/>
          <w:kern w:val="0"/>
        </w:rPr>
        <w:t>3.3</w:t>
      </w:r>
      <w:r w:rsidRPr="00A51446">
        <w:rPr>
          <w:color w:val="000000" w:themeColor="text1"/>
          <w:kern w:val="0"/>
        </w:rPr>
        <w:t>%</w:t>
      </w:r>
      <w:bookmarkEnd w:id="369"/>
      <w:r>
        <w:rPr>
          <w:rStyle w:val="af0"/>
          <w:color w:val="000000" w:themeColor="text1"/>
          <w:kern w:val="0"/>
        </w:rPr>
        <w:footnoteReference w:id="40"/>
      </w:r>
      <w:r>
        <w:rPr>
          <w:rFonts w:hint="eastAsia"/>
          <w:color w:val="000000" w:themeColor="text1"/>
          <w:kern w:val="0"/>
        </w:rPr>
        <w:t>；同期</w:t>
      </w:r>
      <w:r>
        <w:rPr>
          <w:color w:val="000000" w:themeColor="text1"/>
          <w:kern w:val="0"/>
        </w:rPr>
        <w:t>，</w:t>
      </w:r>
      <w:r w:rsidRPr="005E486C">
        <w:rPr>
          <w:rFonts w:hint="eastAsia"/>
          <w:color w:val="000000" w:themeColor="text1"/>
          <w:kern w:val="0"/>
        </w:rPr>
        <w:t>饿了么订单</w:t>
      </w:r>
      <w:r>
        <w:rPr>
          <w:rFonts w:hint="eastAsia"/>
          <w:color w:val="000000" w:themeColor="text1"/>
          <w:kern w:val="0"/>
        </w:rPr>
        <w:t>量</w:t>
      </w:r>
      <w:r w:rsidRPr="005E486C">
        <w:rPr>
          <w:rFonts w:hint="eastAsia"/>
          <w:color w:val="000000" w:themeColor="text1"/>
          <w:kern w:val="0"/>
        </w:rPr>
        <w:t>同比增长</w:t>
      </w:r>
      <w:r>
        <w:rPr>
          <w:rFonts w:hint="eastAsia"/>
          <w:color w:val="000000" w:themeColor="text1"/>
          <w:kern w:val="0"/>
        </w:rPr>
        <w:t>超过</w:t>
      </w:r>
      <w:r>
        <w:rPr>
          <w:rFonts w:hint="eastAsia"/>
          <w:color w:val="000000" w:themeColor="text1"/>
          <w:kern w:val="0"/>
        </w:rPr>
        <w:t>3</w:t>
      </w:r>
      <w:r w:rsidRPr="005E486C">
        <w:rPr>
          <w:rFonts w:hint="eastAsia"/>
          <w:color w:val="000000" w:themeColor="text1"/>
          <w:kern w:val="0"/>
        </w:rPr>
        <w:t>0%</w:t>
      </w:r>
      <w:r>
        <w:rPr>
          <w:rStyle w:val="af0"/>
          <w:color w:val="000000" w:themeColor="text1"/>
          <w:kern w:val="0"/>
        </w:rPr>
        <w:footnoteReference w:id="41"/>
      </w:r>
      <w:r>
        <w:rPr>
          <w:rFonts w:hint="eastAsia"/>
          <w:color w:val="000000" w:themeColor="text1"/>
          <w:kern w:val="0"/>
        </w:rPr>
        <w:t>。二</w:t>
      </w:r>
      <w:r w:rsidRPr="0036224D">
        <w:rPr>
          <w:rFonts w:hint="eastAsia"/>
          <w:b/>
          <w:color w:val="000000" w:themeColor="text1"/>
          <w:kern w:val="0"/>
        </w:rPr>
        <w:t>是</w:t>
      </w:r>
      <w:r>
        <w:rPr>
          <w:rFonts w:hint="eastAsia"/>
          <w:b/>
          <w:color w:val="000000" w:themeColor="text1"/>
          <w:kern w:val="0"/>
        </w:rPr>
        <w:t>或</w:t>
      </w:r>
      <w:r>
        <w:rPr>
          <w:b/>
          <w:color w:val="000000" w:themeColor="text1"/>
          <w:kern w:val="0"/>
        </w:rPr>
        <w:t>有新入局者加入</w:t>
      </w:r>
      <w:r>
        <w:rPr>
          <w:rFonts w:hint="eastAsia"/>
          <w:b/>
          <w:color w:val="000000" w:themeColor="text1"/>
          <w:kern w:val="0"/>
        </w:rPr>
        <w:t>行业</w:t>
      </w:r>
      <w:r>
        <w:rPr>
          <w:b/>
          <w:color w:val="000000" w:themeColor="text1"/>
          <w:kern w:val="0"/>
        </w:rPr>
        <w:t>竞争</w:t>
      </w:r>
      <w:r>
        <w:rPr>
          <w:rFonts w:hint="eastAsia"/>
          <w:b/>
          <w:color w:val="000000" w:themeColor="text1"/>
          <w:kern w:val="0"/>
        </w:rPr>
        <w:t>。</w:t>
      </w:r>
      <w:r>
        <w:rPr>
          <w:rFonts w:hint="eastAsia"/>
          <w:color w:val="000000" w:themeColor="text1"/>
          <w:kern w:val="0"/>
        </w:rPr>
        <w:t>外卖市场</w:t>
      </w:r>
      <w:r>
        <w:rPr>
          <w:color w:val="000000" w:themeColor="text1"/>
          <w:kern w:val="0"/>
        </w:rPr>
        <w:t>竞争</w:t>
      </w:r>
      <w:r w:rsidRPr="00486846">
        <w:rPr>
          <w:rFonts w:hint="eastAsia"/>
          <w:color w:val="000000" w:themeColor="text1"/>
          <w:kern w:val="0"/>
        </w:rPr>
        <w:t>格局</w:t>
      </w:r>
      <w:r>
        <w:rPr>
          <w:rFonts w:hint="eastAsia"/>
          <w:color w:val="000000" w:themeColor="text1"/>
          <w:kern w:val="0"/>
        </w:rPr>
        <w:t>长期保持稳定，在此</w:t>
      </w:r>
      <w:r>
        <w:rPr>
          <w:color w:val="000000" w:themeColor="text1"/>
          <w:kern w:val="0"/>
        </w:rPr>
        <w:t>背景下，</w:t>
      </w:r>
      <w:proofErr w:type="gramStart"/>
      <w:r>
        <w:rPr>
          <w:rFonts w:hint="eastAsia"/>
          <w:color w:val="000000" w:themeColor="text1"/>
          <w:kern w:val="0"/>
        </w:rPr>
        <w:t>抖音于</w:t>
      </w:r>
      <w:proofErr w:type="gramEnd"/>
      <w:r>
        <w:rPr>
          <w:rFonts w:hint="eastAsia"/>
          <w:color w:val="000000" w:themeColor="text1"/>
          <w:kern w:val="0"/>
        </w:rPr>
        <w:t>2021</w:t>
      </w:r>
      <w:r>
        <w:rPr>
          <w:rFonts w:hint="eastAsia"/>
          <w:color w:val="000000" w:themeColor="text1"/>
          <w:kern w:val="0"/>
        </w:rPr>
        <w:t>年</w:t>
      </w:r>
      <w:r>
        <w:rPr>
          <w:rFonts w:hint="eastAsia"/>
          <w:color w:val="000000" w:themeColor="text1"/>
          <w:kern w:val="0"/>
        </w:rPr>
        <w:t>7</w:t>
      </w:r>
      <w:r>
        <w:rPr>
          <w:rFonts w:hint="eastAsia"/>
          <w:color w:val="000000" w:themeColor="text1"/>
          <w:kern w:val="0"/>
        </w:rPr>
        <w:t>月</w:t>
      </w:r>
      <w:r>
        <w:rPr>
          <w:color w:val="000000" w:themeColor="text1"/>
          <w:kern w:val="0"/>
        </w:rPr>
        <w:t>在</w:t>
      </w:r>
      <w:r>
        <w:rPr>
          <w:color w:val="000000" w:themeColor="text1"/>
          <w:kern w:val="0"/>
        </w:rPr>
        <w:t>APP</w:t>
      </w:r>
      <w:r>
        <w:rPr>
          <w:color w:val="000000" w:themeColor="text1"/>
          <w:kern w:val="0"/>
        </w:rPr>
        <w:t>内上线</w:t>
      </w:r>
      <w:r>
        <w:rPr>
          <w:rFonts w:hint="eastAsia"/>
          <w:color w:val="000000" w:themeColor="text1"/>
          <w:kern w:val="0"/>
        </w:rPr>
        <w:t>“心动</w:t>
      </w:r>
      <w:r>
        <w:rPr>
          <w:color w:val="000000" w:themeColor="text1"/>
          <w:kern w:val="0"/>
        </w:rPr>
        <w:t>外卖</w:t>
      </w:r>
      <w:r>
        <w:rPr>
          <w:rFonts w:hint="eastAsia"/>
          <w:color w:val="000000" w:themeColor="text1"/>
          <w:kern w:val="0"/>
        </w:rPr>
        <w:t>”内测</w:t>
      </w:r>
      <w:r>
        <w:rPr>
          <w:color w:val="000000" w:themeColor="text1"/>
          <w:kern w:val="0"/>
        </w:rPr>
        <w:t>版</w:t>
      </w:r>
      <w:r>
        <w:rPr>
          <w:rFonts w:hint="eastAsia"/>
          <w:color w:val="000000" w:themeColor="text1"/>
          <w:kern w:val="0"/>
        </w:rPr>
        <w:t>，或将促进</w:t>
      </w:r>
      <w:r>
        <w:rPr>
          <w:color w:val="000000" w:themeColor="text1"/>
          <w:kern w:val="0"/>
        </w:rPr>
        <w:t>外卖市场竞争更加充分</w:t>
      </w:r>
      <w:r>
        <w:rPr>
          <w:rFonts w:hint="eastAsia"/>
          <w:color w:val="000000" w:themeColor="text1"/>
          <w:kern w:val="0"/>
        </w:rPr>
        <w:t>，使</w:t>
      </w:r>
      <w:r>
        <w:rPr>
          <w:color w:val="000000" w:themeColor="text1"/>
          <w:kern w:val="0"/>
        </w:rPr>
        <w:t>线下商家有</w:t>
      </w:r>
      <w:proofErr w:type="gramStart"/>
      <w:r>
        <w:rPr>
          <w:rFonts w:hint="eastAsia"/>
          <w:color w:val="000000" w:themeColor="text1"/>
          <w:kern w:val="0"/>
        </w:rPr>
        <w:t>更多触达消费者</w:t>
      </w:r>
      <w:proofErr w:type="gramEnd"/>
      <w:r>
        <w:rPr>
          <w:rFonts w:hint="eastAsia"/>
          <w:color w:val="000000" w:themeColor="text1"/>
          <w:kern w:val="0"/>
        </w:rPr>
        <w:t>的渠道</w:t>
      </w:r>
      <w:r w:rsidRPr="00FC6004">
        <w:rPr>
          <w:rFonts w:hint="eastAsia"/>
          <w:color w:val="000000" w:themeColor="text1"/>
          <w:kern w:val="0"/>
        </w:rPr>
        <w:t>。</w:t>
      </w:r>
    </w:p>
    <w:p w14:paraId="6724B2A8" w14:textId="48503236" w:rsidR="004678AE" w:rsidRPr="001D45F4" w:rsidRDefault="004678AE" w:rsidP="004678AE">
      <w:pPr>
        <w:ind w:firstLine="422"/>
        <w:rPr>
          <w:color w:val="000000" w:themeColor="text1"/>
          <w:kern w:val="0"/>
        </w:rPr>
      </w:pPr>
      <w:r>
        <w:rPr>
          <w:rFonts w:hint="eastAsia"/>
          <w:b/>
          <w:color w:val="000000" w:themeColor="text1"/>
          <w:kern w:val="0"/>
        </w:rPr>
        <w:t>外卖平台拓展“即时零售”服务模式，提升</w:t>
      </w:r>
      <w:r>
        <w:rPr>
          <w:b/>
          <w:color w:val="000000" w:themeColor="text1"/>
          <w:kern w:val="0"/>
        </w:rPr>
        <w:t>配送技术。</w:t>
      </w:r>
      <w:r>
        <w:rPr>
          <w:rFonts w:hint="eastAsia"/>
          <w:b/>
          <w:color w:val="000000" w:themeColor="text1"/>
          <w:kern w:val="0"/>
        </w:rPr>
        <w:t>一是</w:t>
      </w:r>
      <w:r>
        <w:rPr>
          <w:b/>
          <w:color w:val="000000" w:themeColor="text1"/>
          <w:kern w:val="0"/>
        </w:rPr>
        <w:t>外卖与零售</w:t>
      </w:r>
      <w:r>
        <w:rPr>
          <w:rFonts w:hint="eastAsia"/>
          <w:b/>
          <w:color w:val="000000" w:themeColor="text1"/>
          <w:kern w:val="0"/>
        </w:rPr>
        <w:t>电商</w:t>
      </w:r>
      <w:r>
        <w:rPr>
          <w:b/>
          <w:color w:val="000000" w:themeColor="text1"/>
          <w:kern w:val="0"/>
        </w:rPr>
        <w:t>围绕</w:t>
      </w:r>
      <w:r>
        <w:rPr>
          <w:rFonts w:hint="eastAsia"/>
          <w:b/>
          <w:color w:val="000000" w:themeColor="text1"/>
          <w:kern w:val="0"/>
        </w:rPr>
        <w:t>“即时零售”展开</w:t>
      </w:r>
      <w:r>
        <w:rPr>
          <w:b/>
          <w:color w:val="000000" w:themeColor="text1"/>
          <w:kern w:val="0"/>
        </w:rPr>
        <w:t>竞争</w:t>
      </w:r>
      <w:r>
        <w:rPr>
          <w:rFonts w:hint="eastAsia"/>
          <w:b/>
          <w:color w:val="000000" w:themeColor="text1"/>
          <w:kern w:val="0"/>
        </w:rPr>
        <w:t>。</w:t>
      </w:r>
      <w:r>
        <w:rPr>
          <w:rFonts w:hint="eastAsia"/>
          <w:color w:val="000000" w:themeColor="text1"/>
          <w:kern w:val="0"/>
        </w:rPr>
        <w:t>一方面，</w:t>
      </w:r>
      <w:r>
        <w:rPr>
          <w:color w:val="000000" w:themeColor="text1"/>
          <w:kern w:val="0"/>
        </w:rPr>
        <w:t>外卖平台</w:t>
      </w:r>
      <w:r>
        <w:rPr>
          <w:rFonts w:hint="eastAsia"/>
          <w:color w:val="000000" w:themeColor="text1"/>
          <w:kern w:val="0"/>
        </w:rPr>
        <w:t>以即时</w:t>
      </w:r>
      <w:r>
        <w:rPr>
          <w:color w:val="000000" w:themeColor="text1"/>
          <w:kern w:val="0"/>
        </w:rPr>
        <w:t>配送</w:t>
      </w:r>
      <w:r>
        <w:rPr>
          <w:rFonts w:hint="eastAsia"/>
          <w:color w:val="000000" w:themeColor="text1"/>
          <w:kern w:val="0"/>
        </w:rPr>
        <w:t>服务为</w:t>
      </w:r>
      <w:r>
        <w:rPr>
          <w:color w:val="000000" w:themeColor="text1"/>
          <w:kern w:val="0"/>
        </w:rPr>
        <w:t>竞争力，</w:t>
      </w:r>
      <w:r>
        <w:rPr>
          <w:rFonts w:hint="eastAsia"/>
          <w:color w:val="000000" w:themeColor="text1"/>
          <w:kern w:val="0"/>
        </w:rPr>
        <w:t>涉足</w:t>
      </w:r>
      <w:r w:rsidRPr="003269B5">
        <w:rPr>
          <w:rFonts w:hint="eastAsia"/>
          <w:color w:val="000000" w:themeColor="text1"/>
          <w:kern w:val="0"/>
        </w:rPr>
        <w:t>“即时零售”</w:t>
      </w:r>
      <w:r>
        <w:rPr>
          <w:color w:val="000000" w:themeColor="text1"/>
          <w:kern w:val="0"/>
        </w:rPr>
        <w:t>业务</w:t>
      </w:r>
      <w:r>
        <w:rPr>
          <w:rFonts w:hint="eastAsia"/>
          <w:color w:val="000000" w:themeColor="text1"/>
          <w:kern w:val="0"/>
        </w:rPr>
        <w:t>，</w:t>
      </w:r>
      <w:r>
        <w:rPr>
          <w:color w:val="000000" w:themeColor="text1"/>
          <w:kern w:val="0"/>
        </w:rPr>
        <w:t>不断</w:t>
      </w:r>
      <w:r>
        <w:rPr>
          <w:rFonts w:hint="eastAsia"/>
          <w:color w:val="000000" w:themeColor="text1"/>
          <w:kern w:val="0"/>
        </w:rPr>
        <w:t>拓展配送</w:t>
      </w:r>
      <w:r>
        <w:rPr>
          <w:color w:val="000000" w:themeColor="text1"/>
          <w:kern w:val="0"/>
        </w:rPr>
        <w:t>品类</w:t>
      </w:r>
      <w:r>
        <w:rPr>
          <w:rFonts w:hint="eastAsia"/>
          <w:color w:val="000000" w:themeColor="text1"/>
          <w:kern w:val="0"/>
        </w:rPr>
        <w:t>，</w:t>
      </w:r>
      <w:r w:rsidRPr="000808D4">
        <w:rPr>
          <w:rFonts w:hint="eastAsia"/>
          <w:color w:val="000000" w:themeColor="text1"/>
          <w:kern w:val="0"/>
        </w:rPr>
        <w:t>为消费者带来更多便利</w:t>
      </w:r>
      <w:r>
        <w:rPr>
          <w:rFonts w:hint="eastAsia"/>
          <w:color w:val="000000" w:themeColor="text1"/>
          <w:kern w:val="0"/>
        </w:rPr>
        <w:t>和</w:t>
      </w:r>
      <w:r w:rsidRPr="000808D4">
        <w:rPr>
          <w:rFonts w:hint="eastAsia"/>
          <w:color w:val="000000" w:themeColor="text1"/>
          <w:kern w:val="0"/>
        </w:rPr>
        <w:t>选择</w:t>
      </w:r>
      <w:r>
        <w:rPr>
          <w:rFonts w:hint="eastAsia"/>
          <w:color w:val="000000" w:themeColor="text1"/>
          <w:kern w:val="0"/>
        </w:rPr>
        <w:t>，</w:t>
      </w:r>
      <w:proofErr w:type="gramStart"/>
      <w:r>
        <w:rPr>
          <w:rFonts w:hint="eastAsia"/>
          <w:color w:val="000000" w:themeColor="text1"/>
          <w:kern w:val="0"/>
        </w:rPr>
        <w:t>如</w:t>
      </w:r>
      <w:r>
        <w:rPr>
          <w:color w:val="000000" w:themeColor="text1"/>
          <w:kern w:val="0"/>
        </w:rPr>
        <w:t>美团</w:t>
      </w:r>
      <w:r>
        <w:rPr>
          <w:rFonts w:hint="eastAsia"/>
          <w:color w:val="000000" w:themeColor="text1"/>
          <w:kern w:val="0"/>
        </w:rPr>
        <w:t>“闪购”</w:t>
      </w:r>
      <w:proofErr w:type="gramEnd"/>
      <w:r>
        <w:rPr>
          <w:rFonts w:hint="eastAsia"/>
          <w:color w:val="000000" w:themeColor="text1"/>
          <w:kern w:val="0"/>
        </w:rPr>
        <w:t>的鲜花及药品</w:t>
      </w:r>
      <w:r w:rsidRPr="0003178B">
        <w:rPr>
          <w:rFonts w:hint="eastAsia"/>
          <w:kern w:val="0"/>
        </w:rPr>
        <w:t>保持较高增长势头</w:t>
      </w:r>
      <w:r>
        <w:rPr>
          <w:rFonts w:hint="eastAsia"/>
          <w:color w:val="000000" w:themeColor="text1"/>
          <w:kern w:val="0"/>
        </w:rPr>
        <w:t>；</w:t>
      </w:r>
      <w:r>
        <w:rPr>
          <w:color w:val="000000" w:themeColor="text1"/>
          <w:kern w:val="0"/>
        </w:rPr>
        <w:t>另一方面</w:t>
      </w:r>
      <w:r>
        <w:rPr>
          <w:rFonts w:hint="eastAsia"/>
          <w:color w:val="000000" w:themeColor="text1"/>
          <w:kern w:val="0"/>
        </w:rPr>
        <w:t>，</w:t>
      </w:r>
      <w:proofErr w:type="gramStart"/>
      <w:r>
        <w:rPr>
          <w:color w:val="000000" w:themeColor="text1"/>
          <w:kern w:val="0"/>
        </w:rPr>
        <w:t>传统电</w:t>
      </w:r>
      <w:proofErr w:type="gramEnd"/>
      <w:r>
        <w:rPr>
          <w:color w:val="000000" w:themeColor="text1"/>
          <w:kern w:val="0"/>
        </w:rPr>
        <w:t>商平台</w:t>
      </w:r>
      <w:r>
        <w:rPr>
          <w:rFonts w:hint="eastAsia"/>
          <w:color w:val="000000" w:themeColor="text1"/>
          <w:kern w:val="0"/>
        </w:rPr>
        <w:t>发展</w:t>
      </w:r>
      <w:r>
        <w:rPr>
          <w:color w:val="000000" w:themeColor="text1"/>
          <w:kern w:val="0"/>
        </w:rPr>
        <w:t>即时配送</w:t>
      </w:r>
      <w:r>
        <w:rPr>
          <w:rFonts w:hint="eastAsia"/>
          <w:color w:val="000000" w:themeColor="text1"/>
          <w:kern w:val="0"/>
        </w:rPr>
        <w:t>，开展</w:t>
      </w:r>
      <w:r w:rsidRPr="003269B5">
        <w:rPr>
          <w:rFonts w:hint="eastAsia"/>
          <w:color w:val="000000" w:themeColor="text1"/>
          <w:kern w:val="0"/>
        </w:rPr>
        <w:t>“即时零售”</w:t>
      </w:r>
      <w:r>
        <w:rPr>
          <w:color w:val="000000" w:themeColor="text1"/>
          <w:kern w:val="0"/>
        </w:rPr>
        <w:t>业务，</w:t>
      </w:r>
      <w:r>
        <w:rPr>
          <w:rFonts w:hint="eastAsia"/>
          <w:color w:val="000000" w:themeColor="text1"/>
          <w:kern w:val="0"/>
        </w:rPr>
        <w:t>如京东和达达快递</w:t>
      </w:r>
      <w:r>
        <w:rPr>
          <w:color w:val="000000" w:themeColor="text1"/>
          <w:kern w:val="0"/>
        </w:rPr>
        <w:t>合作推出</w:t>
      </w:r>
      <w:r w:rsidRPr="00C55E13">
        <w:rPr>
          <w:rFonts w:hint="eastAsia"/>
          <w:color w:val="000000" w:themeColor="text1"/>
          <w:kern w:val="0"/>
        </w:rPr>
        <w:t>“小时购”业务，</w:t>
      </w:r>
      <w:r>
        <w:rPr>
          <w:rFonts w:hint="eastAsia"/>
          <w:color w:val="000000" w:themeColor="text1"/>
          <w:kern w:val="0"/>
        </w:rPr>
        <w:t>提供“线上下单、门店发货、小时级分钟级送达”的零售服务。</w:t>
      </w:r>
      <w:r>
        <w:rPr>
          <w:rFonts w:hint="eastAsia"/>
          <w:b/>
          <w:color w:val="000000" w:themeColor="text1"/>
          <w:kern w:val="0"/>
        </w:rPr>
        <w:t>二是</w:t>
      </w:r>
      <w:r w:rsidRPr="001E777A">
        <w:rPr>
          <w:rFonts w:hint="eastAsia"/>
          <w:b/>
          <w:color w:val="000000" w:themeColor="text1"/>
          <w:kern w:val="0"/>
        </w:rPr>
        <w:t>配送新</w:t>
      </w:r>
      <w:r w:rsidRPr="001E777A">
        <w:rPr>
          <w:b/>
          <w:color w:val="000000" w:themeColor="text1"/>
          <w:kern w:val="0"/>
        </w:rPr>
        <w:t>技术</w:t>
      </w:r>
      <w:r>
        <w:rPr>
          <w:rFonts w:hint="eastAsia"/>
          <w:b/>
          <w:color w:val="000000" w:themeColor="text1"/>
          <w:kern w:val="0"/>
        </w:rPr>
        <w:t>研发</w:t>
      </w:r>
      <w:r w:rsidRPr="001E777A">
        <w:rPr>
          <w:b/>
          <w:color w:val="000000" w:themeColor="text1"/>
          <w:kern w:val="0"/>
        </w:rPr>
        <w:t>应用不断推进。</w:t>
      </w:r>
      <w:r>
        <w:rPr>
          <w:rFonts w:hint="eastAsia"/>
          <w:color w:val="000000" w:themeColor="text1"/>
          <w:kern w:val="0"/>
        </w:rPr>
        <w:t>企业</w:t>
      </w:r>
      <w:r>
        <w:rPr>
          <w:color w:val="000000" w:themeColor="text1"/>
          <w:kern w:val="0"/>
        </w:rPr>
        <w:t>探索</w:t>
      </w:r>
      <w:r>
        <w:rPr>
          <w:rFonts w:hint="eastAsia"/>
          <w:color w:val="000000" w:themeColor="text1"/>
          <w:kern w:val="0"/>
        </w:rPr>
        <w:t>无人</w:t>
      </w:r>
      <w:r w:rsidRPr="00D10846">
        <w:rPr>
          <w:rFonts w:hint="eastAsia"/>
          <w:color w:val="000000" w:themeColor="text1"/>
          <w:kern w:val="0"/>
        </w:rPr>
        <w:t>配送场景</w:t>
      </w:r>
      <w:r>
        <w:rPr>
          <w:rFonts w:hint="eastAsia"/>
          <w:color w:val="000000" w:themeColor="text1"/>
          <w:kern w:val="0"/>
        </w:rPr>
        <w:t>，阿里巴巴</w:t>
      </w:r>
      <w:r>
        <w:rPr>
          <w:color w:val="000000" w:themeColor="text1"/>
          <w:kern w:val="0"/>
        </w:rPr>
        <w:t>、京东、</w:t>
      </w:r>
      <w:proofErr w:type="gramStart"/>
      <w:r w:rsidRPr="00F219C2">
        <w:rPr>
          <w:rFonts w:hint="eastAsia"/>
          <w:color w:val="000000" w:themeColor="text1"/>
          <w:kern w:val="0"/>
        </w:rPr>
        <w:t>美团</w:t>
      </w:r>
      <w:r>
        <w:rPr>
          <w:rFonts w:hint="eastAsia"/>
          <w:color w:val="000000" w:themeColor="text1"/>
          <w:kern w:val="0"/>
        </w:rPr>
        <w:t>的</w:t>
      </w:r>
      <w:proofErr w:type="gramEnd"/>
      <w:r w:rsidRPr="00F219C2">
        <w:rPr>
          <w:rFonts w:hint="eastAsia"/>
          <w:color w:val="000000" w:themeColor="text1"/>
          <w:kern w:val="0"/>
        </w:rPr>
        <w:t>无人</w:t>
      </w:r>
      <w:proofErr w:type="gramStart"/>
      <w:r w:rsidRPr="00F219C2">
        <w:rPr>
          <w:rFonts w:hint="eastAsia"/>
          <w:color w:val="000000" w:themeColor="text1"/>
          <w:kern w:val="0"/>
        </w:rPr>
        <w:t>配送车</w:t>
      </w:r>
      <w:proofErr w:type="gramEnd"/>
      <w:r>
        <w:rPr>
          <w:rFonts w:hint="eastAsia"/>
          <w:color w:val="000000" w:themeColor="text1"/>
          <w:kern w:val="0"/>
        </w:rPr>
        <w:t>相继</w:t>
      </w:r>
      <w:r w:rsidRPr="00F219C2">
        <w:rPr>
          <w:rFonts w:hint="eastAsia"/>
          <w:color w:val="000000" w:themeColor="text1"/>
          <w:kern w:val="0"/>
        </w:rPr>
        <w:t>落地</w:t>
      </w:r>
      <w:r>
        <w:rPr>
          <w:rFonts w:hint="eastAsia"/>
          <w:color w:val="000000" w:themeColor="text1"/>
          <w:kern w:val="0"/>
        </w:rPr>
        <w:t>；</w:t>
      </w:r>
      <w:proofErr w:type="gramStart"/>
      <w:r>
        <w:rPr>
          <w:color w:val="000000" w:themeColor="text1"/>
          <w:kern w:val="0"/>
        </w:rPr>
        <w:t>美团</w:t>
      </w:r>
      <w:r w:rsidRPr="00D10846">
        <w:rPr>
          <w:rFonts w:hint="eastAsia"/>
          <w:color w:val="000000" w:themeColor="text1"/>
          <w:kern w:val="0"/>
        </w:rPr>
        <w:t>无人机</w:t>
      </w:r>
      <w:proofErr w:type="gramEnd"/>
      <w:r w:rsidRPr="00D10846">
        <w:rPr>
          <w:rFonts w:hint="eastAsia"/>
          <w:color w:val="000000" w:themeColor="text1"/>
          <w:kern w:val="0"/>
        </w:rPr>
        <w:t>配送</w:t>
      </w:r>
      <w:r>
        <w:rPr>
          <w:rFonts w:hint="eastAsia"/>
          <w:color w:val="000000" w:themeColor="text1"/>
          <w:kern w:val="0"/>
        </w:rPr>
        <w:t>正在探索建设城市低空配送网络，</w:t>
      </w:r>
      <w:r w:rsidRPr="00B82A0A">
        <w:rPr>
          <w:rFonts w:hint="eastAsia"/>
          <w:color w:val="000000" w:themeColor="text1"/>
          <w:kern w:val="0"/>
        </w:rPr>
        <w:t>进一步减轻外卖</w:t>
      </w:r>
      <w:r w:rsidRPr="00DB7683">
        <w:rPr>
          <w:rFonts w:hint="eastAsia"/>
          <w:color w:val="000000" w:themeColor="text1"/>
          <w:kern w:val="0"/>
        </w:rPr>
        <w:t>送餐</w:t>
      </w:r>
      <w:r w:rsidRPr="00DB7683">
        <w:rPr>
          <w:rFonts w:hint="eastAsia"/>
          <w:color w:val="000000" w:themeColor="text1"/>
          <w:kern w:val="0"/>
        </w:rPr>
        <w:lastRenderedPageBreak/>
        <w:t>员</w:t>
      </w:r>
      <w:r w:rsidRPr="00B82A0A">
        <w:rPr>
          <w:rFonts w:hint="eastAsia"/>
          <w:color w:val="000000" w:themeColor="text1"/>
          <w:kern w:val="0"/>
        </w:rPr>
        <w:t>负担</w:t>
      </w:r>
      <w:r>
        <w:rPr>
          <w:rFonts w:hint="eastAsia"/>
          <w:color w:val="000000" w:themeColor="text1"/>
          <w:kern w:val="0"/>
        </w:rPr>
        <w:t>、</w:t>
      </w:r>
      <w:r w:rsidRPr="00B82A0A">
        <w:rPr>
          <w:rFonts w:hint="eastAsia"/>
          <w:color w:val="000000" w:themeColor="text1"/>
          <w:kern w:val="0"/>
        </w:rPr>
        <w:t>提高配送效率</w:t>
      </w:r>
      <w:r>
        <w:rPr>
          <w:rFonts w:hint="eastAsia"/>
          <w:color w:val="000000" w:themeColor="text1"/>
          <w:kern w:val="0"/>
        </w:rPr>
        <w:t>，</w:t>
      </w:r>
      <w:r w:rsidRPr="00D10846">
        <w:rPr>
          <w:rFonts w:hint="eastAsia"/>
          <w:color w:val="000000" w:themeColor="text1"/>
          <w:kern w:val="0"/>
        </w:rPr>
        <w:t>截至</w:t>
      </w:r>
      <w:r w:rsidRPr="00D10846">
        <w:rPr>
          <w:rFonts w:hint="eastAsia"/>
          <w:color w:val="000000" w:themeColor="text1"/>
          <w:kern w:val="0"/>
        </w:rPr>
        <w:t>2021</w:t>
      </w:r>
      <w:r w:rsidRPr="00D10846">
        <w:rPr>
          <w:rFonts w:hint="eastAsia"/>
          <w:color w:val="000000" w:themeColor="text1"/>
          <w:kern w:val="0"/>
        </w:rPr>
        <w:t>年</w:t>
      </w:r>
      <w:r w:rsidRPr="00D10846">
        <w:rPr>
          <w:rFonts w:hint="eastAsia"/>
          <w:color w:val="000000" w:themeColor="text1"/>
          <w:kern w:val="0"/>
        </w:rPr>
        <w:t>6</w:t>
      </w:r>
      <w:r w:rsidRPr="00D10846">
        <w:rPr>
          <w:rFonts w:hint="eastAsia"/>
          <w:color w:val="000000" w:themeColor="text1"/>
          <w:kern w:val="0"/>
        </w:rPr>
        <w:t>月，</w:t>
      </w:r>
      <w:proofErr w:type="gramStart"/>
      <w:r w:rsidRPr="00D10846">
        <w:rPr>
          <w:rFonts w:hint="eastAsia"/>
          <w:color w:val="000000" w:themeColor="text1"/>
          <w:kern w:val="0"/>
        </w:rPr>
        <w:t>美团</w:t>
      </w:r>
      <w:r>
        <w:rPr>
          <w:rFonts w:hint="eastAsia"/>
          <w:color w:val="000000" w:themeColor="text1"/>
          <w:kern w:val="0"/>
        </w:rPr>
        <w:t>无人机</w:t>
      </w:r>
      <w:proofErr w:type="gramEnd"/>
      <w:r w:rsidRPr="00D10846">
        <w:rPr>
          <w:rFonts w:hint="eastAsia"/>
          <w:color w:val="000000" w:themeColor="text1"/>
          <w:kern w:val="0"/>
        </w:rPr>
        <w:t>已经</w:t>
      </w:r>
      <w:r>
        <w:rPr>
          <w:rFonts w:hint="eastAsia"/>
          <w:color w:val="000000" w:themeColor="text1"/>
          <w:kern w:val="0"/>
        </w:rPr>
        <w:t>完成</w:t>
      </w:r>
      <w:r w:rsidRPr="00D10846">
        <w:rPr>
          <w:rFonts w:hint="eastAsia"/>
          <w:color w:val="000000" w:themeColor="text1"/>
          <w:kern w:val="0"/>
        </w:rPr>
        <w:t>超过</w:t>
      </w:r>
      <w:r w:rsidRPr="00D10846">
        <w:rPr>
          <w:rFonts w:hint="eastAsia"/>
          <w:color w:val="000000" w:themeColor="text1"/>
          <w:kern w:val="0"/>
        </w:rPr>
        <w:t>2</w:t>
      </w:r>
      <w:r>
        <w:rPr>
          <w:color w:val="000000" w:themeColor="text1"/>
          <w:kern w:val="0"/>
        </w:rPr>
        <w:t>2</w:t>
      </w:r>
      <w:r>
        <w:rPr>
          <w:rFonts w:hint="eastAsia"/>
          <w:color w:val="000000" w:themeColor="text1"/>
          <w:kern w:val="0"/>
        </w:rPr>
        <w:t>万架次的飞行测试</w:t>
      </w:r>
      <w:r>
        <w:rPr>
          <w:rStyle w:val="af0"/>
          <w:color w:val="000000" w:themeColor="text1"/>
          <w:kern w:val="0"/>
        </w:rPr>
        <w:footnoteReference w:id="42"/>
      </w:r>
      <w:r w:rsidRPr="00D10846">
        <w:rPr>
          <w:rFonts w:hint="eastAsia"/>
          <w:color w:val="000000" w:themeColor="text1"/>
          <w:kern w:val="0"/>
        </w:rPr>
        <w:t>。</w:t>
      </w:r>
    </w:p>
    <w:p w14:paraId="00235BA3" w14:textId="1DB5EA85" w:rsidR="00467B28" w:rsidRPr="00AD5BB6" w:rsidRDefault="004678AE" w:rsidP="004678AE">
      <w:pPr>
        <w:ind w:firstLine="422"/>
        <w:rPr>
          <w:bCs/>
          <w:color w:val="000000" w:themeColor="text1"/>
          <w:szCs w:val="21"/>
        </w:rPr>
      </w:pPr>
      <w:r w:rsidRPr="00B026D3">
        <w:rPr>
          <w:rFonts w:hint="eastAsia"/>
          <w:b/>
          <w:color w:val="000000" w:themeColor="text1"/>
          <w:kern w:val="0"/>
        </w:rPr>
        <w:t>外卖</w:t>
      </w:r>
      <w:r>
        <w:rPr>
          <w:rFonts w:hint="eastAsia"/>
          <w:b/>
          <w:color w:val="000000" w:themeColor="text1"/>
          <w:kern w:val="0"/>
        </w:rPr>
        <w:t>市场</w:t>
      </w:r>
      <w:r>
        <w:rPr>
          <w:b/>
          <w:color w:val="000000" w:themeColor="text1"/>
          <w:kern w:val="0"/>
        </w:rPr>
        <w:t>外部政策环境持续</w:t>
      </w:r>
      <w:r>
        <w:rPr>
          <w:rFonts w:hint="eastAsia"/>
          <w:b/>
          <w:color w:val="000000" w:themeColor="text1"/>
          <w:kern w:val="0"/>
        </w:rPr>
        <w:t>健全</w:t>
      </w:r>
      <w:r w:rsidRPr="00B026D3">
        <w:rPr>
          <w:b/>
          <w:color w:val="000000" w:themeColor="text1"/>
          <w:kern w:val="0"/>
        </w:rPr>
        <w:t>。</w:t>
      </w:r>
      <w:r w:rsidRPr="006A5ED4">
        <w:rPr>
          <w:b/>
          <w:color w:val="000000" w:themeColor="text1"/>
          <w:kern w:val="0"/>
        </w:rPr>
        <w:t>一是</w:t>
      </w:r>
      <w:r w:rsidRPr="006A5ED4">
        <w:rPr>
          <w:rFonts w:hint="eastAsia"/>
          <w:b/>
          <w:color w:val="000000" w:themeColor="text1"/>
          <w:kern w:val="0"/>
        </w:rPr>
        <w:t>外卖送餐员</w:t>
      </w:r>
      <w:r w:rsidRPr="006A5ED4">
        <w:rPr>
          <w:b/>
          <w:color w:val="000000" w:themeColor="text1"/>
          <w:kern w:val="0"/>
        </w:rPr>
        <w:t>的劳动保障体系</w:t>
      </w:r>
      <w:r w:rsidRPr="006A5ED4">
        <w:rPr>
          <w:rFonts w:hint="eastAsia"/>
          <w:b/>
          <w:color w:val="000000" w:themeColor="text1"/>
          <w:kern w:val="0"/>
        </w:rPr>
        <w:t>日益</w:t>
      </w:r>
      <w:r w:rsidRPr="006A5ED4">
        <w:rPr>
          <w:b/>
          <w:color w:val="000000" w:themeColor="text1"/>
          <w:kern w:val="0"/>
        </w:rPr>
        <w:t>健全</w:t>
      </w:r>
      <w:r w:rsidRPr="006A5ED4">
        <w:rPr>
          <w:rFonts w:hint="eastAsia"/>
          <w:b/>
          <w:color w:val="000000" w:themeColor="text1"/>
          <w:kern w:val="0"/>
        </w:rPr>
        <w:t>。</w:t>
      </w:r>
      <w:r w:rsidRPr="00DB7683">
        <w:rPr>
          <w:rFonts w:hint="eastAsia"/>
          <w:color w:val="000000" w:themeColor="text1"/>
          <w:kern w:val="0"/>
        </w:rPr>
        <w:t>《关于落实网络餐饮平台责任切实维护外卖送餐员权益的指导意见》</w:t>
      </w:r>
      <w:r>
        <w:rPr>
          <w:rFonts w:hint="eastAsia"/>
          <w:color w:val="000000" w:themeColor="text1"/>
          <w:kern w:val="0"/>
        </w:rPr>
        <w:t>颁布实施后</w:t>
      </w:r>
      <w:r w:rsidRPr="00DB7683">
        <w:rPr>
          <w:rFonts w:hint="eastAsia"/>
          <w:color w:val="000000" w:themeColor="text1"/>
          <w:kern w:val="0"/>
        </w:rPr>
        <w:t>，</w:t>
      </w:r>
      <w:r>
        <w:rPr>
          <w:rFonts w:hint="eastAsia"/>
          <w:color w:val="000000" w:themeColor="text1"/>
          <w:kern w:val="0"/>
        </w:rPr>
        <w:t>企业</w:t>
      </w:r>
      <w:r w:rsidRPr="00856CF6">
        <w:rPr>
          <w:rFonts w:hint="eastAsia"/>
          <w:color w:val="000000" w:themeColor="text1"/>
          <w:kern w:val="0"/>
        </w:rPr>
        <w:t>推出多项计划及措施改善外卖骑手的整体福利</w:t>
      </w:r>
      <w:r>
        <w:rPr>
          <w:rFonts w:hint="eastAsia"/>
          <w:color w:val="000000" w:themeColor="text1"/>
          <w:kern w:val="0"/>
        </w:rPr>
        <w:t>，如</w:t>
      </w:r>
      <w:r w:rsidRPr="004C535D">
        <w:rPr>
          <w:rFonts w:hint="eastAsia"/>
          <w:color w:val="000000" w:themeColor="text1"/>
          <w:kern w:val="0"/>
        </w:rPr>
        <w:t>饿了</w:t>
      </w:r>
      <w:proofErr w:type="gramStart"/>
      <w:r w:rsidRPr="004C535D">
        <w:rPr>
          <w:rFonts w:hint="eastAsia"/>
          <w:color w:val="000000" w:themeColor="text1"/>
          <w:kern w:val="0"/>
        </w:rPr>
        <w:t>么</w:t>
      </w:r>
      <w:r w:rsidR="00173E74">
        <w:rPr>
          <w:rFonts w:hint="eastAsia"/>
          <w:color w:val="000000" w:themeColor="text1"/>
          <w:kern w:val="0"/>
        </w:rPr>
        <w:t>宣布</w:t>
      </w:r>
      <w:proofErr w:type="gramEnd"/>
      <w:r w:rsidR="006325D1">
        <w:rPr>
          <w:rFonts w:hint="eastAsia"/>
          <w:color w:val="000000" w:themeColor="text1"/>
          <w:kern w:val="0"/>
        </w:rPr>
        <w:t>首批</w:t>
      </w:r>
      <w:r w:rsidRPr="004C535D">
        <w:rPr>
          <w:rFonts w:hint="eastAsia"/>
          <w:color w:val="000000" w:themeColor="text1"/>
          <w:kern w:val="0"/>
        </w:rPr>
        <w:t>投入</w:t>
      </w:r>
      <w:r w:rsidRPr="004C535D">
        <w:rPr>
          <w:rFonts w:hint="eastAsia"/>
          <w:color w:val="000000" w:themeColor="text1"/>
          <w:kern w:val="0"/>
        </w:rPr>
        <w:t>3</w:t>
      </w:r>
      <w:r w:rsidRPr="004C535D">
        <w:rPr>
          <w:rFonts w:hint="eastAsia"/>
          <w:color w:val="000000" w:themeColor="text1"/>
          <w:kern w:val="0"/>
        </w:rPr>
        <w:t>亿元用于</w:t>
      </w:r>
      <w:r w:rsidRPr="00B82A0A">
        <w:rPr>
          <w:rFonts w:hint="eastAsia"/>
          <w:color w:val="000000" w:themeColor="text1"/>
          <w:kern w:val="0"/>
        </w:rPr>
        <w:t>外卖送餐员</w:t>
      </w:r>
      <w:r w:rsidRPr="004C535D">
        <w:rPr>
          <w:rFonts w:hint="eastAsia"/>
          <w:color w:val="000000" w:themeColor="text1"/>
          <w:kern w:val="0"/>
        </w:rPr>
        <w:t>保障</w:t>
      </w:r>
      <w:r>
        <w:rPr>
          <w:rFonts w:hint="eastAsia"/>
          <w:color w:val="000000" w:themeColor="text1"/>
          <w:kern w:val="0"/>
        </w:rPr>
        <w:t>，</w:t>
      </w:r>
      <w:proofErr w:type="gramStart"/>
      <w:r>
        <w:rPr>
          <w:rFonts w:hint="eastAsia"/>
          <w:color w:val="000000" w:themeColor="text1"/>
          <w:kern w:val="0"/>
        </w:rPr>
        <w:t>美团持续</w:t>
      </w:r>
      <w:proofErr w:type="gramEnd"/>
      <w:r>
        <w:rPr>
          <w:color w:val="000000" w:themeColor="text1"/>
          <w:kern w:val="0"/>
        </w:rPr>
        <w:t>推进</w:t>
      </w:r>
      <w:r>
        <w:rPr>
          <w:rFonts w:hint="eastAsia"/>
          <w:color w:val="000000" w:themeColor="text1"/>
          <w:kern w:val="0"/>
        </w:rPr>
        <w:t>“同舟计划”，</w:t>
      </w:r>
      <w:r>
        <w:rPr>
          <w:color w:val="000000" w:themeColor="text1"/>
          <w:kern w:val="0"/>
        </w:rPr>
        <w:t>通过</w:t>
      </w:r>
      <w:r>
        <w:rPr>
          <w:rFonts w:hint="eastAsia"/>
          <w:color w:val="000000" w:themeColor="text1"/>
          <w:kern w:val="0"/>
        </w:rPr>
        <w:t>福利</w:t>
      </w:r>
      <w:r>
        <w:rPr>
          <w:color w:val="000000" w:themeColor="text1"/>
          <w:kern w:val="0"/>
        </w:rPr>
        <w:t>激励和</w:t>
      </w:r>
      <w:r>
        <w:rPr>
          <w:rFonts w:hint="eastAsia"/>
          <w:color w:val="000000" w:themeColor="text1"/>
          <w:kern w:val="0"/>
        </w:rPr>
        <w:t>硬件升级改善</w:t>
      </w:r>
      <w:r w:rsidRPr="00DB7683">
        <w:rPr>
          <w:rFonts w:hint="eastAsia"/>
          <w:color w:val="000000" w:themeColor="text1"/>
          <w:kern w:val="0"/>
        </w:rPr>
        <w:t>外卖送餐员</w:t>
      </w:r>
      <w:r>
        <w:rPr>
          <w:rFonts w:hint="eastAsia"/>
          <w:color w:val="000000" w:themeColor="text1"/>
          <w:kern w:val="0"/>
        </w:rPr>
        <w:t>工作</w:t>
      </w:r>
      <w:r>
        <w:rPr>
          <w:color w:val="000000" w:themeColor="text1"/>
          <w:kern w:val="0"/>
        </w:rPr>
        <w:t>体验</w:t>
      </w:r>
      <w:r>
        <w:rPr>
          <w:rFonts w:hint="eastAsia"/>
          <w:color w:val="000000" w:themeColor="text1"/>
          <w:kern w:val="0"/>
        </w:rPr>
        <w:t>等。</w:t>
      </w:r>
      <w:r w:rsidRPr="0003178B">
        <w:rPr>
          <w:rFonts w:hint="eastAsia"/>
          <w:kern w:val="0"/>
        </w:rPr>
        <w:t>二</w:t>
      </w:r>
      <w:r w:rsidRPr="0003178B">
        <w:rPr>
          <w:rFonts w:hint="eastAsia"/>
          <w:b/>
          <w:kern w:val="0"/>
        </w:rPr>
        <w:t>是反垄断</w:t>
      </w:r>
      <w:r w:rsidRPr="0003178B">
        <w:rPr>
          <w:b/>
          <w:kern w:val="0"/>
        </w:rPr>
        <w:t>监管不断深化</w:t>
      </w:r>
      <w:r w:rsidRPr="0003178B">
        <w:rPr>
          <w:rFonts w:hint="eastAsia"/>
          <w:b/>
          <w:kern w:val="0"/>
        </w:rPr>
        <w:t>。</w:t>
      </w:r>
      <w:r w:rsidR="00ED4911" w:rsidRPr="00ED4911">
        <w:rPr>
          <w:rFonts w:hint="eastAsia"/>
          <w:bCs/>
          <w:kern w:val="0"/>
        </w:rPr>
        <w:t>国家</w:t>
      </w:r>
      <w:r w:rsidRPr="0047373D">
        <w:rPr>
          <w:rFonts w:hint="eastAsia"/>
          <w:color w:val="000000" w:themeColor="text1"/>
          <w:kern w:val="0"/>
        </w:rPr>
        <w:t>市场</w:t>
      </w:r>
      <w:r>
        <w:rPr>
          <w:rFonts w:hint="eastAsia"/>
          <w:color w:val="000000" w:themeColor="text1"/>
          <w:kern w:val="0"/>
        </w:rPr>
        <w:t>监督管理</w:t>
      </w:r>
      <w:r w:rsidRPr="0047373D">
        <w:rPr>
          <w:rFonts w:hint="eastAsia"/>
          <w:color w:val="000000" w:themeColor="text1"/>
          <w:kern w:val="0"/>
        </w:rPr>
        <w:t>总局</w:t>
      </w:r>
      <w:r>
        <w:rPr>
          <w:rFonts w:hint="eastAsia"/>
          <w:color w:val="000000" w:themeColor="text1"/>
          <w:kern w:val="0"/>
        </w:rPr>
        <w:t>于</w:t>
      </w:r>
      <w:r>
        <w:rPr>
          <w:rFonts w:hint="eastAsia"/>
          <w:color w:val="000000" w:themeColor="text1"/>
          <w:kern w:val="0"/>
        </w:rPr>
        <w:t>2021</w:t>
      </w:r>
      <w:r>
        <w:rPr>
          <w:rFonts w:hint="eastAsia"/>
          <w:color w:val="000000" w:themeColor="text1"/>
          <w:kern w:val="0"/>
        </w:rPr>
        <w:t>年</w:t>
      </w:r>
      <w:r>
        <w:rPr>
          <w:rFonts w:hint="eastAsia"/>
          <w:color w:val="000000" w:themeColor="text1"/>
          <w:kern w:val="0"/>
        </w:rPr>
        <w:t>10</w:t>
      </w:r>
      <w:r>
        <w:rPr>
          <w:rFonts w:hint="eastAsia"/>
          <w:color w:val="000000" w:themeColor="text1"/>
          <w:kern w:val="0"/>
        </w:rPr>
        <w:t>月</w:t>
      </w:r>
      <w:proofErr w:type="gramStart"/>
      <w:r>
        <w:rPr>
          <w:rFonts w:hint="eastAsia"/>
          <w:color w:val="000000" w:themeColor="text1"/>
          <w:kern w:val="0"/>
        </w:rPr>
        <w:t>对</w:t>
      </w:r>
      <w:r>
        <w:rPr>
          <w:color w:val="000000" w:themeColor="text1"/>
          <w:kern w:val="0"/>
        </w:rPr>
        <w:t>美团</w:t>
      </w:r>
      <w:r>
        <w:rPr>
          <w:rFonts w:hint="eastAsia"/>
          <w:color w:val="000000" w:themeColor="text1"/>
          <w:kern w:val="0"/>
        </w:rPr>
        <w:t>涉嫌</w:t>
      </w:r>
      <w:proofErr w:type="gramEnd"/>
      <w:r>
        <w:rPr>
          <w:color w:val="000000" w:themeColor="text1"/>
          <w:kern w:val="0"/>
        </w:rPr>
        <w:t>垄断的</w:t>
      </w:r>
      <w:r>
        <w:rPr>
          <w:rFonts w:hint="eastAsia"/>
          <w:color w:val="000000" w:themeColor="text1"/>
          <w:kern w:val="0"/>
        </w:rPr>
        <w:t>违法行为</w:t>
      </w:r>
      <w:r>
        <w:rPr>
          <w:color w:val="000000" w:themeColor="text1"/>
          <w:kern w:val="0"/>
        </w:rPr>
        <w:t>做出行政</w:t>
      </w:r>
      <w:r>
        <w:rPr>
          <w:rFonts w:hint="eastAsia"/>
          <w:color w:val="000000" w:themeColor="text1"/>
          <w:kern w:val="0"/>
        </w:rPr>
        <w:t>处罚，</w:t>
      </w:r>
      <w:r w:rsidRPr="00444E2B">
        <w:rPr>
          <w:rFonts w:hint="eastAsia"/>
          <w:color w:val="000000" w:themeColor="text1"/>
          <w:kern w:val="0"/>
        </w:rPr>
        <w:t>监管和</w:t>
      </w:r>
      <w:r>
        <w:rPr>
          <w:rFonts w:hint="eastAsia"/>
          <w:color w:val="000000" w:themeColor="text1"/>
          <w:kern w:val="0"/>
        </w:rPr>
        <w:t>指导</w:t>
      </w:r>
      <w:r w:rsidRPr="00444E2B">
        <w:rPr>
          <w:rFonts w:hint="eastAsia"/>
          <w:color w:val="000000" w:themeColor="text1"/>
          <w:kern w:val="0"/>
        </w:rPr>
        <w:t>外卖行业公平竞争和长期健康发展</w:t>
      </w:r>
      <w:r>
        <w:rPr>
          <w:rFonts w:hint="eastAsia"/>
          <w:color w:val="000000" w:themeColor="text1"/>
          <w:kern w:val="0"/>
        </w:rPr>
        <w:t>。</w:t>
      </w:r>
    </w:p>
    <w:p w14:paraId="677F310A" w14:textId="77777777" w:rsidR="00467B28" w:rsidRPr="00AD5BB6" w:rsidRDefault="00100033" w:rsidP="005B763E">
      <w:pPr>
        <w:keepLines/>
        <w:numPr>
          <w:ilvl w:val="0"/>
          <w:numId w:val="7"/>
        </w:numPr>
        <w:topLinePunct/>
        <w:snapToGrid w:val="0"/>
        <w:spacing w:before="320" w:after="200"/>
        <w:ind w:left="0" w:firstLineChars="0" w:firstLine="0"/>
        <w:outlineLvl w:val="2"/>
        <w:rPr>
          <w:rFonts w:eastAsia="楷体_GB2312"/>
          <w:color w:val="000000" w:themeColor="text1"/>
          <w:sz w:val="30"/>
          <w:szCs w:val="30"/>
        </w:rPr>
      </w:pPr>
      <w:bookmarkStart w:id="370" w:name="_Toc78288097"/>
      <w:bookmarkStart w:id="371" w:name="_Toc95747619"/>
      <w:r w:rsidRPr="00AD5BB6">
        <w:rPr>
          <w:rFonts w:eastAsia="楷体_GB2312" w:hint="eastAsia"/>
          <w:color w:val="000000" w:themeColor="text1"/>
          <w:sz w:val="30"/>
          <w:szCs w:val="30"/>
        </w:rPr>
        <w:t>在线</w:t>
      </w:r>
      <w:r w:rsidR="00467B28" w:rsidRPr="00AD5BB6">
        <w:rPr>
          <w:rFonts w:eastAsia="楷体_GB2312" w:hint="eastAsia"/>
          <w:color w:val="000000" w:themeColor="text1"/>
          <w:sz w:val="30"/>
          <w:szCs w:val="30"/>
        </w:rPr>
        <w:t>旅行</w:t>
      </w:r>
      <w:r w:rsidR="00467B28" w:rsidRPr="00AD5BB6">
        <w:rPr>
          <w:rFonts w:eastAsia="楷体_GB2312"/>
          <w:color w:val="000000" w:themeColor="text1"/>
          <w:sz w:val="30"/>
          <w:szCs w:val="30"/>
        </w:rPr>
        <w:t>预订</w:t>
      </w:r>
      <w:bookmarkEnd w:id="370"/>
      <w:bookmarkEnd w:id="371"/>
    </w:p>
    <w:p w14:paraId="0AEED059" w14:textId="21DD9DF5" w:rsidR="004A7821" w:rsidRPr="00CA5168" w:rsidRDefault="004A7821" w:rsidP="004A7821">
      <w:pPr>
        <w:ind w:firstLine="420"/>
      </w:pPr>
      <w:bookmarkStart w:id="372" w:name="_Toc78288098"/>
      <w:r w:rsidRPr="00CA5168">
        <w:t>截至</w:t>
      </w:r>
      <w:r w:rsidRPr="00CA5168">
        <w:t>202</w:t>
      </w:r>
      <w:r>
        <w:t>1</w:t>
      </w:r>
      <w:r w:rsidRPr="00CA5168">
        <w:t>年</w:t>
      </w:r>
      <w:r w:rsidRPr="00CA5168">
        <w:t>12</w:t>
      </w:r>
      <w:r w:rsidRPr="00CA5168">
        <w:t>月，我国在线旅行预订用户规模达</w:t>
      </w:r>
      <w:r>
        <w:rPr>
          <w:rFonts w:hint="eastAsia"/>
        </w:rPr>
        <w:t>3.97</w:t>
      </w:r>
      <w:r w:rsidRPr="00CA5168">
        <w:t>亿，较</w:t>
      </w:r>
      <w:r w:rsidRPr="00CA5168">
        <w:t>2020</w:t>
      </w:r>
      <w:r w:rsidRPr="00CA5168">
        <w:t>年</w:t>
      </w:r>
      <w:r>
        <w:t>12</w:t>
      </w:r>
      <w:r w:rsidRPr="00CA5168">
        <w:rPr>
          <w:rFonts w:hint="eastAsia"/>
        </w:rPr>
        <w:t>月</w:t>
      </w:r>
      <w:r>
        <w:rPr>
          <w:rFonts w:hint="eastAsia"/>
        </w:rPr>
        <w:t>增加</w:t>
      </w:r>
      <w:r w:rsidR="003733F4">
        <w:rPr>
          <w:rFonts w:hint="eastAsia"/>
        </w:rPr>
        <w:t>5</w:t>
      </w:r>
      <w:r w:rsidR="003733F4">
        <w:t>466</w:t>
      </w:r>
      <w:r w:rsidRPr="00CA5168">
        <w:t>万，占网民整体的</w:t>
      </w:r>
      <w:r>
        <w:rPr>
          <w:rFonts w:hint="eastAsia"/>
        </w:rPr>
        <w:t>38.5</w:t>
      </w:r>
      <w:r w:rsidRPr="00CA5168">
        <w:rPr>
          <w:rFonts w:hint="eastAsia"/>
        </w:rPr>
        <w:t>%</w:t>
      </w:r>
      <w:r w:rsidRPr="00CA5168">
        <w:t>。</w:t>
      </w:r>
    </w:p>
    <w:p w14:paraId="06BBA44D" w14:textId="77777777" w:rsidR="004A7821" w:rsidRPr="00CA5168" w:rsidRDefault="004A7821" w:rsidP="004A7821">
      <w:pPr>
        <w:keepNext/>
        <w:widowControl/>
        <w:spacing w:beforeLines="50" w:before="156"/>
        <w:ind w:firstLine="480"/>
        <w:jc w:val="center"/>
        <w:rPr>
          <w:rFonts w:eastAsia="仿宋"/>
          <w:noProof/>
          <w:sz w:val="24"/>
          <w:szCs w:val="20"/>
        </w:rPr>
      </w:pPr>
      <w:r w:rsidRPr="00CA5168">
        <w:rPr>
          <w:rFonts w:eastAsia="仿宋" w:hint="eastAsia"/>
          <w:noProof/>
          <w:sz w:val="24"/>
          <w:szCs w:val="20"/>
        </w:rPr>
        <w:drawing>
          <wp:inline distT="0" distB="0" distL="0" distR="0" wp14:anchorId="6D015315" wp14:editId="21B22A22">
            <wp:extent cx="4895850" cy="2876550"/>
            <wp:effectExtent l="0" t="0" r="0" b="0"/>
            <wp:docPr id="35" name="图表 3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14:paraId="679AD9C3" w14:textId="33CB0E1D" w:rsidR="004A7821" w:rsidRPr="001F0F74" w:rsidRDefault="004A7821" w:rsidP="001F0F74">
      <w:pPr>
        <w:pStyle w:val="af3"/>
      </w:pPr>
      <w:r w:rsidRPr="001F0F74">
        <w:rPr>
          <w:rFonts w:hint="eastAsia"/>
        </w:rPr>
        <w:t>图</w:t>
      </w:r>
      <w:r w:rsidRPr="001F0F74">
        <w:rPr>
          <w:rFonts w:hint="eastAsia"/>
        </w:rPr>
        <w:t xml:space="preserve"> </w:t>
      </w:r>
      <w:r w:rsidRPr="001F0F74">
        <w:fldChar w:fldCharType="begin"/>
      </w:r>
      <w:r w:rsidRPr="001F0F74">
        <w:instrText xml:space="preserve"> </w:instrText>
      </w:r>
      <w:r w:rsidRPr="001F0F74">
        <w:rPr>
          <w:rFonts w:hint="eastAsia"/>
        </w:rPr>
        <w:instrText xml:space="preserve">SEQ </w:instrText>
      </w:r>
      <w:r w:rsidRPr="001F0F74">
        <w:rPr>
          <w:rFonts w:hint="eastAsia"/>
        </w:rPr>
        <w:instrText>图</w:instrText>
      </w:r>
      <w:r w:rsidRPr="001F0F74">
        <w:rPr>
          <w:rFonts w:hint="eastAsia"/>
        </w:rPr>
        <w:instrText xml:space="preserve"> \* ARABIC</w:instrText>
      </w:r>
      <w:r w:rsidRPr="001F0F74">
        <w:instrText xml:space="preserve"> </w:instrText>
      </w:r>
      <w:r w:rsidRPr="001F0F74">
        <w:fldChar w:fldCharType="separate"/>
      </w:r>
      <w:r w:rsidR="00D92F8A">
        <w:rPr>
          <w:noProof/>
        </w:rPr>
        <w:t>40</w:t>
      </w:r>
      <w:r w:rsidRPr="001F0F74">
        <w:fldChar w:fldCharType="end"/>
      </w:r>
      <w:r w:rsidRPr="001F0F74">
        <w:t xml:space="preserve">  </w:t>
      </w:r>
      <w:r w:rsidRPr="001F0F74">
        <w:rPr>
          <w:rFonts w:hint="eastAsia"/>
        </w:rPr>
        <w:t>201</w:t>
      </w:r>
      <w:r w:rsidRPr="001F0F74">
        <w:t>7</w:t>
      </w:r>
      <w:r w:rsidRPr="001F0F74">
        <w:rPr>
          <w:rFonts w:hint="eastAsia"/>
        </w:rPr>
        <w:t>.12-20</w:t>
      </w:r>
      <w:r w:rsidRPr="001F0F74">
        <w:t>2</w:t>
      </w:r>
      <w:r w:rsidR="00806278" w:rsidRPr="001F0F74">
        <w:t>1</w:t>
      </w:r>
      <w:r w:rsidRPr="001F0F74">
        <w:rPr>
          <w:rFonts w:hint="eastAsia"/>
        </w:rPr>
        <w:t>.12</w:t>
      </w:r>
      <w:r w:rsidR="003733F4" w:rsidRPr="001F0F74">
        <w:t>在线</w:t>
      </w:r>
      <w:r w:rsidRPr="001F0F74">
        <w:rPr>
          <w:rFonts w:hint="eastAsia"/>
        </w:rPr>
        <w:t>旅行预订用户规模及使用率</w:t>
      </w:r>
    </w:p>
    <w:p w14:paraId="72B965D4" w14:textId="6B81CDA4" w:rsidR="002E1BB8" w:rsidRPr="00CA5168" w:rsidRDefault="002E1BB8" w:rsidP="004A7821">
      <w:pPr>
        <w:ind w:firstLine="420"/>
        <w:rPr>
          <w:bCs/>
        </w:rPr>
      </w:pPr>
      <w:r w:rsidRPr="002E1BB8">
        <w:rPr>
          <w:rFonts w:hint="eastAsia"/>
          <w:bCs/>
        </w:rPr>
        <w:t>2021</w:t>
      </w:r>
      <w:r w:rsidRPr="002E1BB8">
        <w:rPr>
          <w:rFonts w:hint="eastAsia"/>
          <w:bCs/>
        </w:rPr>
        <w:t>年，我国对于新冠肺炎疫情的及时有效防控，推动了国内旅游业的有序复苏。随着旅行预订细分行业的发展，国内旅游产品供给形式不断丰富，同时数字化赋能旅游业变革创新，进一步推动行业高质量发展。</w:t>
      </w:r>
    </w:p>
    <w:p w14:paraId="646405E2" w14:textId="1C871989" w:rsidR="00E52E3F" w:rsidRPr="00CA5168" w:rsidRDefault="004A7821" w:rsidP="00D552B6">
      <w:pPr>
        <w:ind w:firstLine="422"/>
        <w:rPr>
          <w:bCs/>
        </w:rPr>
      </w:pPr>
      <w:r w:rsidRPr="00CA5168">
        <w:rPr>
          <w:rFonts w:hint="eastAsia"/>
          <w:b/>
        </w:rPr>
        <w:t>国内</w:t>
      </w:r>
      <w:r w:rsidRPr="00CA5168">
        <w:rPr>
          <w:b/>
        </w:rPr>
        <w:t>旅游</w:t>
      </w:r>
      <w:r>
        <w:rPr>
          <w:rFonts w:hint="eastAsia"/>
          <w:b/>
        </w:rPr>
        <w:t>市场有序复苏，</w:t>
      </w:r>
      <w:r w:rsidR="00C639E4">
        <w:rPr>
          <w:rFonts w:hint="eastAsia"/>
          <w:b/>
        </w:rPr>
        <w:t>旅行预订企业发展总体平稳</w:t>
      </w:r>
      <w:r w:rsidRPr="00CA5168">
        <w:rPr>
          <w:b/>
        </w:rPr>
        <w:t>。</w:t>
      </w:r>
      <w:r w:rsidR="00E52E3F" w:rsidRPr="00CA5168">
        <w:rPr>
          <w:rFonts w:hint="eastAsia"/>
          <w:bCs/>
        </w:rPr>
        <w:t>数据显示</w:t>
      </w:r>
      <w:r w:rsidR="00E52E3F" w:rsidRPr="00CA5168">
        <w:rPr>
          <w:bCs/>
          <w:vertAlign w:val="superscript"/>
        </w:rPr>
        <w:footnoteReference w:id="43"/>
      </w:r>
      <w:r w:rsidR="00E52E3F" w:rsidRPr="00CA5168">
        <w:rPr>
          <w:rFonts w:hint="eastAsia"/>
          <w:bCs/>
        </w:rPr>
        <w:t>，</w:t>
      </w:r>
      <w:r w:rsidR="00E52E3F" w:rsidRPr="0062580C">
        <w:rPr>
          <w:bCs/>
        </w:rPr>
        <w:t>2021</w:t>
      </w:r>
      <w:r w:rsidR="00E52E3F" w:rsidRPr="0062580C">
        <w:rPr>
          <w:bCs/>
        </w:rPr>
        <w:t>年</w:t>
      </w:r>
      <w:r w:rsidR="00E52E3F">
        <w:rPr>
          <w:rFonts w:hint="eastAsia"/>
          <w:bCs/>
        </w:rPr>
        <w:t>全国</w:t>
      </w:r>
      <w:r w:rsidR="00E52E3F" w:rsidRPr="0062580C">
        <w:rPr>
          <w:bCs/>
        </w:rPr>
        <w:t>国内旅</w:t>
      </w:r>
      <w:r w:rsidR="00E52E3F" w:rsidRPr="0062580C">
        <w:rPr>
          <w:bCs/>
        </w:rPr>
        <w:lastRenderedPageBreak/>
        <w:t>游</w:t>
      </w:r>
      <w:r w:rsidR="00E52E3F">
        <w:rPr>
          <w:rFonts w:hint="eastAsia"/>
          <w:bCs/>
        </w:rPr>
        <w:t>出游</w:t>
      </w:r>
      <w:r w:rsidR="00E52E3F" w:rsidRPr="0062580C">
        <w:rPr>
          <w:bCs/>
        </w:rPr>
        <w:t>人次</w:t>
      </w:r>
      <w:r w:rsidR="00E52E3F">
        <w:rPr>
          <w:rFonts w:hint="eastAsia"/>
          <w:bCs/>
        </w:rPr>
        <w:t>和国内旅游收入分别</w:t>
      </w:r>
      <w:r w:rsidR="00E52E3F" w:rsidRPr="0062580C">
        <w:rPr>
          <w:bCs/>
        </w:rPr>
        <w:t>比上年同期增长</w:t>
      </w:r>
      <w:r w:rsidR="00100059">
        <w:rPr>
          <w:bCs/>
        </w:rPr>
        <w:t>12.8%</w:t>
      </w:r>
      <w:r w:rsidR="00E52E3F">
        <w:rPr>
          <w:rFonts w:hint="eastAsia"/>
          <w:bCs/>
        </w:rPr>
        <w:t>和</w:t>
      </w:r>
      <w:r w:rsidR="00100059">
        <w:rPr>
          <w:bCs/>
        </w:rPr>
        <w:t>31</w:t>
      </w:r>
      <w:r w:rsidR="00100059">
        <w:rPr>
          <w:rFonts w:hint="eastAsia"/>
          <w:bCs/>
        </w:rPr>
        <w:t>.</w:t>
      </w:r>
      <w:r w:rsidR="00100059">
        <w:rPr>
          <w:bCs/>
        </w:rPr>
        <w:t>0</w:t>
      </w:r>
      <w:r w:rsidR="00E52E3F">
        <w:rPr>
          <w:rFonts w:hint="eastAsia"/>
          <w:bCs/>
        </w:rPr>
        <w:t>%</w:t>
      </w:r>
      <w:r w:rsidR="00E52E3F">
        <w:rPr>
          <w:rFonts w:hint="eastAsia"/>
          <w:bCs/>
        </w:rPr>
        <w:t>，</w:t>
      </w:r>
      <w:r w:rsidR="00E52E3F" w:rsidRPr="0062580C">
        <w:rPr>
          <w:bCs/>
        </w:rPr>
        <w:t>恢复</w:t>
      </w:r>
      <w:r w:rsidR="00E52E3F">
        <w:rPr>
          <w:rFonts w:hint="eastAsia"/>
          <w:bCs/>
        </w:rPr>
        <w:t>至</w:t>
      </w:r>
      <w:r w:rsidR="00E52E3F">
        <w:rPr>
          <w:rFonts w:hint="eastAsia"/>
          <w:bCs/>
        </w:rPr>
        <w:t>2</w:t>
      </w:r>
      <w:r w:rsidR="00E52E3F">
        <w:rPr>
          <w:bCs/>
        </w:rPr>
        <w:t>019</w:t>
      </w:r>
      <w:r w:rsidR="00E52E3F">
        <w:rPr>
          <w:rFonts w:hint="eastAsia"/>
          <w:bCs/>
        </w:rPr>
        <w:t>年</w:t>
      </w:r>
      <w:r w:rsidR="00E52E3F" w:rsidRPr="0062580C">
        <w:rPr>
          <w:bCs/>
        </w:rPr>
        <w:t>同期的</w:t>
      </w:r>
      <w:r w:rsidR="00E52E3F" w:rsidRPr="0062580C">
        <w:rPr>
          <w:bCs/>
        </w:rPr>
        <w:t>5</w:t>
      </w:r>
      <w:r w:rsidR="00100059">
        <w:rPr>
          <w:bCs/>
        </w:rPr>
        <w:t>4.0</w:t>
      </w:r>
      <w:r w:rsidR="00E52E3F" w:rsidRPr="0062580C">
        <w:rPr>
          <w:bCs/>
        </w:rPr>
        <w:t>%</w:t>
      </w:r>
      <w:r w:rsidR="00E52E3F">
        <w:rPr>
          <w:rFonts w:hint="eastAsia"/>
          <w:bCs/>
        </w:rPr>
        <w:t>和</w:t>
      </w:r>
      <w:r w:rsidR="00E52E3F">
        <w:rPr>
          <w:rFonts w:hint="eastAsia"/>
          <w:bCs/>
        </w:rPr>
        <w:t>5</w:t>
      </w:r>
      <w:r w:rsidR="00100059">
        <w:rPr>
          <w:bCs/>
        </w:rPr>
        <w:t>1.0</w:t>
      </w:r>
      <w:r w:rsidR="00E52E3F">
        <w:rPr>
          <w:rFonts w:hint="eastAsia"/>
          <w:bCs/>
        </w:rPr>
        <w:t>%</w:t>
      </w:r>
      <w:r w:rsidR="00E52E3F" w:rsidRPr="0062580C">
        <w:rPr>
          <w:bCs/>
        </w:rPr>
        <w:t>。</w:t>
      </w:r>
      <w:r w:rsidR="00E52E3F">
        <w:rPr>
          <w:rFonts w:hint="eastAsia"/>
          <w:bCs/>
        </w:rPr>
        <w:t>其中，国庆假期期间</w:t>
      </w:r>
      <w:r w:rsidR="00E52E3F" w:rsidRPr="007E3E57">
        <w:rPr>
          <w:bCs/>
        </w:rPr>
        <w:t>，全国国内旅游出游</w:t>
      </w:r>
      <w:r w:rsidR="00E52E3F">
        <w:rPr>
          <w:rFonts w:hint="eastAsia"/>
          <w:bCs/>
        </w:rPr>
        <w:t>人次和</w:t>
      </w:r>
      <w:r w:rsidR="00E52E3F" w:rsidRPr="007E3E57">
        <w:rPr>
          <w:bCs/>
        </w:rPr>
        <w:t>国内旅游收入，</w:t>
      </w:r>
      <w:r w:rsidR="00E52E3F">
        <w:rPr>
          <w:rFonts w:hint="eastAsia"/>
          <w:bCs/>
        </w:rPr>
        <w:t>分别</w:t>
      </w:r>
      <w:r w:rsidR="00E52E3F" w:rsidRPr="007E3E57">
        <w:rPr>
          <w:bCs/>
        </w:rPr>
        <w:t>恢复至</w:t>
      </w:r>
      <w:r w:rsidR="00E52E3F">
        <w:rPr>
          <w:rFonts w:hint="eastAsia"/>
          <w:bCs/>
        </w:rPr>
        <w:t>2</w:t>
      </w:r>
      <w:r w:rsidR="00E52E3F">
        <w:rPr>
          <w:bCs/>
        </w:rPr>
        <w:t>019</w:t>
      </w:r>
      <w:r w:rsidR="00E52E3F">
        <w:rPr>
          <w:rFonts w:hint="eastAsia"/>
          <w:bCs/>
        </w:rPr>
        <w:t>年</w:t>
      </w:r>
      <w:r w:rsidR="00E52E3F" w:rsidRPr="007E3E57">
        <w:rPr>
          <w:bCs/>
        </w:rPr>
        <w:t>同期的</w:t>
      </w:r>
      <w:r w:rsidR="00E52E3F">
        <w:rPr>
          <w:rFonts w:hint="eastAsia"/>
          <w:bCs/>
        </w:rPr>
        <w:t>7</w:t>
      </w:r>
      <w:r w:rsidR="00E52E3F">
        <w:rPr>
          <w:bCs/>
        </w:rPr>
        <w:t>0.1</w:t>
      </w:r>
      <w:r w:rsidR="00E52E3F">
        <w:rPr>
          <w:rFonts w:hint="eastAsia"/>
          <w:bCs/>
        </w:rPr>
        <w:t>%</w:t>
      </w:r>
      <w:r w:rsidR="00E52E3F">
        <w:rPr>
          <w:rFonts w:hint="eastAsia"/>
          <w:bCs/>
        </w:rPr>
        <w:t>和</w:t>
      </w:r>
      <w:r w:rsidR="00E52E3F">
        <w:rPr>
          <w:bCs/>
        </w:rPr>
        <w:t>59.9</w:t>
      </w:r>
      <w:r w:rsidR="00E52E3F" w:rsidRPr="007E3E57">
        <w:rPr>
          <w:bCs/>
        </w:rPr>
        <w:t>%</w:t>
      </w:r>
      <w:r w:rsidR="00E52E3F" w:rsidRPr="007E3E57">
        <w:rPr>
          <w:bCs/>
        </w:rPr>
        <w:t>。</w:t>
      </w:r>
      <w:r w:rsidR="00E52E3F">
        <w:rPr>
          <w:rFonts w:hint="eastAsia"/>
          <w:bCs/>
        </w:rPr>
        <w:t>在国内旅游市场有效复苏的背景下，受局部地区疫情反复的影响，旅行预订企业业绩略有波动，总体平稳。</w:t>
      </w:r>
      <w:r w:rsidR="00E52E3F">
        <w:rPr>
          <w:rFonts w:hint="eastAsia"/>
          <w:bCs/>
        </w:rPr>
        <w:t>2</w:t>
      </w:r>
      <w:r w:rsidR="00E52E3F">
        <w:rPr>
          <w:bCs/>
        </w:rPr>
        <w:t>021</w:t>
      </w:r>
      <w:r w:rsidR="00E52E3F">
        <w:rPr>
          <w:rFonts w:hint="eastAsia"/>
          <w:bCs/>
        </w:rPr>
        <w:t>年第三季度，</w:t>
      </w:r>
      <w:proofErr w:type="gramStart"/>
      <w:r w:rsidR="00E52E3F">
        <w:rPr>
          <w:rFonts w:hint="eastAsia"/>
          <w:bCs/>
        </w:rPr>
        <w:t>携程实现</w:t>
      </w:r>
      <w:proofErr w:type="gramEnd"/>
      <w:r w:rsidR="00E52E3F">
        <w:rPr>
          <w:rFonts w:hint="eastAsia"/>
          <w:bCs/>
        </w:rPr>
        <w:t>净收入</w:t>
      </w:r>
      <w:r w:rsidR="00E52E3F">
        <w:rPr>
          <w:rFonts w:hint="eastAsia"/>
          <w:bCs/>
        </w:rPr>
        <w:t>5</w:t>
      </w:r>
      <w:r w:rsidR="00E52E3F">
        <w:rPr>
          <w:bCs/>
        </w:rPr>
        <w:t>3</w:t>
      </w:r>
      <w:r w:rsidR="00E52E3F">
        <w:rPr>
          <w:rFonts w:hint="eastAsia"/>
          <w:bCs/>
        </w:rPr>
        <w:t>亿元，同比下降</w:t>
      </w:r>
      <w:r w:rsidR="00E52E3F">
        <w:rPr>
          <w:rFonts w:hint="eastAsia"/>
          <w:bCs/>
        </w:rPr>
        <w:t>2</w:t>
      </w:r>
      <w:r w:rsidR="00E52E3F">
        <w:rPr>
          <w:bCs/>
        </w:rPr>
        <w:t>.2</w:t>
      </w:r>
      <w:r w:rsidR="00E52E3F">
        <w:rPr>
          <w:rFonts w:hint="eastAsia"/>
          <w:bCs/>
        </w:rPr>
        <w:t>%</w:t>
      </w:r>
      <w:r w:rsidR="00E52E3F">
        <w:rPr>
          <w:rFonts w:hint="eastAsia"/>
          <w:bCs/>
        </w:rPr>
        <w:t>，环比下降</w:t>
      </w:r>
      <w:r w:rsidR="00E52E3F">
        <w:rPr>
          <w:rFonts w:hint="eastAsia"/>
          <w:bCs/>
        </w:rPr>
        <w:t>9</w:t>
      </w:r>
      <w:r w:rsidR="00E52E3F">
        <w:rPr>
          <w:bCs/>
        </w:rPr>
        <w:t>.3</w:t>
      </w:r>
      <w:r w:rsidR="00E52E3F">
        <w:rPr>
          <w:rFonts w:hint="eastAsia"/>
          <w:bCs/>
        </w:rPr>
        <w:t>%</w:t>
      </w:r>
      <w:r w:rsidR="00E52E3F">
        <w:rPr>
          <w:rStyle w:val="af0"/>
          <w:bCs/>
        </w:rPr>
        <w:footnoteReference w:id="44"/>
      </w:r>
      <w:r w:rsidR="00E52E3F" w:rsidRPr="00215EA4">
        <w:rPr>
          <w:bCs/>
        </w:rPr>
        <w:t>。</w:t>
      </w:r>
    </w:p>
    <w:p w14:paraId="43B4F15A" w14:textId="6EB98FEC" w:rsidR="004A7821" w:rsidRDefault="004A7821" w:rsidP="004A7821">
      <w:pPr>
        <w:ind w:firstLine="422"/>
        <w:rPr>
          <w:bCs/>
          <w:color w:val="000000"/>
        </w:rPr>
      </w:pPr>
      <w:r>
        <w:rPr>
          <w:rFonts w:hint="eastAsia"/>
          <w:b/>
          <w:color w:val="000000"/>
        </w:rPr>
        <w:t>旅行预</w:t>
      </w:r>
      <w:r w:rsidR="004055A0">
        <w:rPr>
          <w:rFonts w:hint="eastAsia"/>
          <w:b/>
          <w:color w:val="000000"/>
        </w:rPr>
        <w:t>订</w:t>
      </w:r>
      <w:r>
        <w:rPr>
          <w:rFonts w:hint="eastAsia"/>
          <w:b/>
          <w:color w:val="000000"/>
        </w:rPr>
        <w:t>细分市场顺势发展，乡村旅游迎来发展机遇。</w:t>
      </w:r>
      <w:r w:rsidRPr="00EE7892">
        <w:rPr>
          <w:rFonts w:hint="eastAsia"/>
          <w:bCs/>
          <w:color w:val="000000"/>
        </w:rPr>
        <w:t>受局部疫情反弹和天气影响，中远程旅游需求未能充分释放，</w:t>
      </w:r>
      <w:r>
        <w:rPr>
          <w:rFonts w:hint="eastAsia"/>
          <w:bCs/>
          <w:color w:val="000000"/>
        </w:rPr>
        <w:t>旅行预订</w:t>
      </w:r>
      <w:r w:rsidRPr="00EE7892">
        <w:rPr>
          <w:rFonts w:hint="eastAsia"/>
          <w:bCs/>
          <w:color w:val="000000"/>
        </w:rPr>
        <w:t>呈现近程化态势</w:t>
      </w:r>
      <w:r>
        <w:rPr>
          <w:rFonts w:hint="eastAsia"/>
          <w:bCs/>
          <w:color w:val="000000"/>
        </w:rPr>
        <w:t>。</w:t>
      </w:r>
      <w:r w:rsidRPr="00EE7892">
        <w:rPr>
          <w:rFonts w:hint="eastAsia"/>
          <w:bCs/>
          <w:color w:val="000000"/>
        </w:rPr>
        <w:t>以短时间、近距离、高频次为特点的“轻</w:t>
      </w:r>
      <w:r>
        <w:rPr>
          <w:rFonts w:hint="eastAsia"/>
          <w:bCs/>
          <w:color w:val="000000"/>
        </w:rPr>
        <w:t>旅游</w:t>
      </w:r>
      <w:r>
        <w:rPr>
          <w:rStyle w:val="af0"/>
          <w:color w:val="000000"/>
        </w:rPr>
        <w:footnoteReference w:id="45"/>
      </w:r>
      <w:r w:rsidRPr="00EE7892">
        <w:rPr>
          <w:rFonts w:hint="eastAsia"/>
          <w:bCs/>
          <w:color w:val="000000"/>
        </w:rPr>
        <w:t>”“微度假</w:t>
      </w:r>
      <w:r>
        <w:rPr>
          <w:rStyle w:val="af0"/>
          <w:color w:val="000000"/>
        </w:rPr>
        <w:footnoteReference w:id="46"/>
      </w:r>
      <w:r w:rsidRPr="00EE7892">
        <w:rPr>
          <w:rFonts w:hint="eastAsia"/>
          <w:bCs/>
          <w:color w:val="000000"/>
        </w:rPr>
        <w:t>”“宅酒店</w:t>
      </w:r>
      <w:r>
        <w:rPr>
          <w:rStyle w:val="af0"/>
          <w:color w:val="000000"/>
        </w:rPr>
        <w:footnoteReference w:id="47"/>
      </w:r>
      <w:r w:rsidRPr="00EE7892">
        <w:rPr>
          <w:rFonts w:hint="eastAsia"/>
          <w:bCs/>
          <w:color w:val="000000"/>
        </w:rPr>
        <w:t>”</w:t>
      </w:r>
      <w:r>
        <w:rPr>
          <w:rFonts w:hint="eastAsia"/>
          <w:bCs/>
          <w:color w:val="000000"/>
        </w:rPr>
        <w:t>成为市场热点，红色旅游、亲子游、</w:t>
      </w:r>
      <w:proofErr w:type="gramStart"/>
      <w:r>
        <w:rPr>
          <w:rFonts w:hint="eastAsia"/>
          <w:bCs/>
          <w:color w:val="000000"/>
        </w:rPr>
        <w:t>研学游</w:t>
      </w:r>
      <w:proofErr w:type="gramEnd"/>
      <w:r>
        <w:rPr>
          <w:rFonts w:hint="eastAsia"/>
          <w:bCs/>
          <w:color w:val="000000"/>
        </w:rPr>
        <w:t>等特色旅行预订产品持续升温</w:t>
      </w:r>
      <w:r w:rsidRPr="00EE7892">
        <w:rPr>
          <w:rFonts w:hint="eastAsia"/>
          <w:bCs/>
          <w:color w:val="000000"/>
        </w:rPr>
        <w:t>。</w:t>
      </w:r>
      <w:r w:rsidRPr="00587992">
        <w:rPr>
          <w:rFonts w:hint="eastAsia"/>
          <w:bCs/>
          <w:color w:val="000000"/>
        </w:rPr>
        <w:t>同时，</w:t>
      </w:r>
      <w:r>
        <w:rPr>
          <w:rFonts w:hint="eastAsia"/>
          <w:bCs/>
          <w:color w:val="000000"/>
        </w:rPr>
        <w:t>企业</w:t>
      </w:r>
      <w:r w:rsidRPr="00587992">
        <w:rPr>
          <w:rFonts w:hint="eastAsia"/>
          <w:bCs/>
          <w:color w:val="000000"/>
        </w:rPr>
        <w:t>不断深耕下沉市场，助力乡村旅游。数据显示</w:t>
      </w:r>
      <w:r>
        <w:rPr>
          <w:rStyle w:val="af0"/>
          <w:color w:val="000000"/>
        </w:rPr>
        <w:footnoteReference w:id="48"/>
      </w:r>
      <w:r>
        <w:rPr>
          <w:rFonts w:hint="eastAsia"/>
          <w:bCs/>
          <w:color w:val="000000"/>
        </w:rPr>
        <w:t>，</w:t>
      </w:r>
      <w:r w:rsidRPr="00587992">
        <w:rPr>
          <w:bCs/>
          <w:color w:val="000000"/>
        </w:rPr>
        <w:t>截至</w:t>
      </w:r>
      <w:r w:rsidRPr="00587992">
        <w:rPr>
          <w:bCs/>
          <w:color w:val="000000"/>
        </w:rPr>
        <w:t>2021</w:t>
      </w:r>
      <w:r w:rsidRPr="00587992">
        <w:rPr>
          <w:bCs/>
          <w:color w:val="000000"/>
        </w:rPr>
        <w:t>年</w:t>
      </w:r>
      <w:r w:rsidRPr="00587992">
        <w:rPr>
          <w:bCs/>
          <w:color w:val="000000"/>
        </w:rPr>
        <w:t>9</w:t>
      </w:r>
      <w:r w:rsidRPr="00587992">
        <w:rPr>
          <w:bCs/>
          <w:color w:val="000000"/>
        </w:rPr>
        <w:t>月底，同程艺龙的注册用户里，非一线城市的注册用户</w:t>
      </w:r>
      <w:r>
        <w:rPr>
          <w:rFonts w:hint="eastAsia"/>
          <w:bCs/>
          <w:color w:val="000000"/>
        </w:rPr>
        <w:t>约</w:t>
      </w:r>
      <w:r w:rsidRPr="00587992">
        <w:rPr>
          <w:bCs/>
          <w:color w:val="000000"/>
        </w:rPr>
        <w:t>占</w:t>
      </w:r>
      <w:r>
        <w:rPr>
          <w:rFonts w:hint="eastAsia"/>
          <w:bCs/>
          <w:color w:val="000000"/>
        </w:rPr>
        <w:t>全部注册量的</w:t>
      </w:r>
      <w:r w:rsidRPr="00587992">
        <w:rPr>
          <w:bCs/>
          <w:color w:val="000000"/>
        </w:rPr>
        <w:t>86.8%</w:t>
      </w:r>
      <w:r>
        <w:rPr>
          <w:rFonts w:hint="eastAsia"/>
          <w:bCs/>
          <w:color w:val="000000"/>
        </w:rPr>
        <w:t>；</w:t>
      </w:r>
      <w:r w:rsidRPr="00587992">
        <w:rPr>
          <w:bCs/>
          <w:color w:val="000000"/>
        </w:rPr>
        <w:t>三季度，同程艺龙在</w:t>
      </w:r>
      <w:proofErr w:type="gramStart"/>
      <w:r w:rsidRPr="00587992">
        <w:rPr>
          <w:bCs/>
          <w:color w:val="000000"/>
        </w:rPr>
        <w:t>微信平台</w:t>
      </w:r>
      <w:proofErr w:type="gramEnd"/>
      <w:r w:rsidRPr="00587992">
        <w:rPr>
          <w:bCs/>
          <w:color w:val="000000"/>
        </w:rPr>
        <w:t>上的新付费用户中，约</w:t>
      </w:r>
      <w:r w:rsidRPr="00587992">
        <w:rPr>
          <w:bCs/>
          <w:color w:val="000000"/>
        </w:rPr>
        <w:t>62.7%</w:t>
      </w:r>
      <w:r w:rsidRPr="00587992">
        <w:rPr>
          <w:bCs/>
          <w:color w:val="000000"/>
        </w:rPr>
        <w:t>来自国内三线或以下城市。</w:t>
      </w:r>
    </w:p>
    <w:p w14:paraId="5FBC8735" w14:textId="70609A7F" w:rsidR="001511D9" w:rsidRPr="005E1282" w:rsidRDefault="004A7821" w:rsidP="00FD6457">
      <w:pPr>
        <w:ind w:firstLine="422"/>
        <w:rPr>
          <w:bCs/>
        </w:rPr>
      </w:pPr>
      <w:r>
        <w:rPr>
          <w:rFonts w:hint="eastAsia"/>
          <w:b/>
        </w:rPr>
        <w:t>数字化赋能</w:t>
      </w:r>
      <w:r w:rsidRPr="005E1282">
        <w:rPr>
          <w:rFonts w:hint="eastAsia"/>
          <w:b/>
        </w:rPr>
        <w:t>旅游业变革创新，</w:t>
      </w:r>
      <w:r>
        <w:rPr>
          <w:rFonts w:hint="eastAsia"/>
          <w:b/>
        </w:rPr>
        <w:t>推动行业高质量发展。</w:t>
      </w:r>
      <w:r w:rsidRPr="005E1282">
        <w:rPr>
          <w:rFonts w:hint="eastAsia"/>
          <w:b/>
        </w:rPr>
        <w:t>一是旅行预订</w:t>
      </w:r>
      <w:r>
        <w:rPr>
          <w:rFonts w:hint="eastAsia"/>
          <w:b/>
        </w:rPr>
        <w:t>新业</w:t>
      </w:r>
      <w:proofErr w:type="gramStart"/>
      <w:r>
        <w:rPr>
          <w:rFonts w:hint="eastAsia"/>
          <w:b/>
        </w:rPr>
        <w:t>态</w:t>
      </w:r>
      <w:r w:rsidRPr="005E1282">
        <w:rPr>
          <w:rFonts w:hint="eastAsia"/>
          <w:b/>
        </w:rPr>
        <w:t>不断</w:t>
      </w:r>
      <w:proofErr w:type="gramEnd"/>
      <w:r w:rsidRPr="005E1282">
        <w:rPr>
          <w:rFonts w:hint="eastAsia"/>
          <w:b/>
        </w:rPr>
        <w:t>涌现。</w:t>
      </w:r>
      <w:r w:rsidRPr="003D7C73">
        <w:rPr>
          <w:rFonts w:hint="eastAsia"/>
          <w:bCs/>
        </w:rPr>
        <w:t>在常态化疫情防控和数字化转型推动的背景下，</w:t>
      </w:r>
      <w:r w:rsidRPr="005E1282">
        <w:rPr>
          <w:rFonts w:hint="eastAsia"/>
          <w:bCs/>
        </w:rPr>
        <w:t>国内各地旅游景点、博物馆、文化馆</w:t>
      </w:r>
      <w:r w:rsidRPr="003D7C73">
        <w:rPr>
          <w:rFonts w:hint="eastAsia"/>
          <w:bCs/>
        </w:rPr>
        <w:t>创新消费模式和消费体验</w:t>
      </w:r>
      <w:r>
        <w:rPr>
          <w:rFonts w:hint="eastAsia"/>
          <w:bCs/>
        </w:rPr>
        <w:t>，</w:t>
      </w:r>
      <w:r w:rsidRPr="005E1282">
        <w:rPr>
          <w:rFonts w:hint="eastAsia"/>
          <w:bCs/>
        </w:rPr>
        <w:t>推出了丰富多彩的线上线下联动活动，</w:t>
      </w:r>
      <w:r w:rsidR="00573C25" w:rsidRPr="00D52939">
        <w:rPr>
          <w:rFonts w:hint="eastAsia"/>
          <w:bCs/>
          <w:color w:val="000000" w:themeColor="text1"/>
          <w:szCs w:val="21"/>
        </w:rPr>
        <w:t>通过“云旅游”“云看展”“云赏剧”等新形式对旅游场所进行宣传。</w:t>
      </w:r>
      <w:r w:rsidR="000C42CF">
        <w:rPr>
          <w:rFonts w:hint="eastAsia"/>
          <w:bCs/>
          <w:color w:val="000000" w:themeColor="text1"/>
          <w:szCs w:val="21"/>
        </w:rPr>
        <w:t>数据显示</w:t>
      </w:r>
      <w:r w:rsidR="000C42CF">
        <w:rPr>
          <w:rStyle w:val="af0"/>
          <w:bCs/>
          <w:color w:val="000000" w:themeColor="text1"/>
          <w:szCs w:val="21"/>
        </w:rPr>
        <w:footnoteReference w:id="49"/>
      </w:r>
      <w:r w:rsidR="000C42CF">
        <w:rPr>
          <w:rFonts w:hint="eastAsia"/>
          <w:bCs/>
          <w:color w:val="000000" w:themeColor="text1"/>
          <w:szCs w:val="21"/>
        </w:rPr>
        <w:t>，</w:t>
      </w:r>
      <w:r w:rsidR="00573C25" w:rsidRPr="00D52939">
        <w:rPr>
          <w:rFonts w:hint="eastAsia"/>
          <w:bCs/>
          <w:color w:val="000000" w:themeColor="text1"/>
          <w:szCs w:val="21"/>
        </w:rPr>
        <w:t>2021</w:t>
      </w:r>
      <w:r w:rsidR="00573C25" w:rsidRPr="00D52939">
        <w:rPr>
          <w:rFonts w:hint="eastAsia"/>
          <w:bCs/>
          <w:color w:val="000000" w:themeColor="text1"/>
          <w:szCs w:val="21"/>
        </w:rPr>
        <w:t>年</w:t>
      </w:r>
      <w:proofErr w:type="gramStart"/>
      <w:r w:rsidR="00573C25" w:rsidRPr="00D52939">
        <w:rPr>
          <w:rFonts w:hint="eastAsia"/>
          <w:bCs/>
          <w:color w:val="000000" w:themeColor="text1"/>
          <w:szCs w:val="21"/>
        </w:rPr>
        <w:t>微博旅游</w:t>
      </w:r>
      <w:proofErr w:type="gramEnd"/>
      <w:r w:rsidR="00573C25" w:rsidRPr="00D52939">
        <w:rPr>
          <w:rFonts w:hint="eastAsia"/>
          <w:bCs/>
          <w:color w:val="000000" w:themeColor="text1"/>
          <w:szCs w:val="21"/>
        </w:rPr>
        <w:t>累计开播人数较</w:t>
      </w:r>
      <w:r w:rsidR="00573C25" w:rsidRPr="00D52939">
        <w:rPr>
          <w:rFonts w:hint="eastAsia"/>
          <w:bCs/>
          <w:color w:val="000000" w:themeColor="text1"/>
          <w:szCs w:val="21"/>
        </w:rPr>
        <w:t>2020</w:t>
      </w:r>
      <w:r w:rsidR="00573C25" w:rsidRPr="00D52939">
        <w:rPr>
          <w:rFonts w:hint="eastAsia"/>
          <w:bCs/>
          <w:color w:val="000000" w:themeColor="text1"/>
          <w:szCs w:val="21"/>
        </w:rPr>
        <w:t>年增长</w:t>
      </w:r>
      <w:r w:rsidR="00573C25" w:rsidRPr="00D52939">
        <w:rPr>
          <w:rFonts w:hint="eastAsia"/>
          <w:bCs/>
          <w:color w:val="000000" w:themeColor="text1"/>
          <w:szCs w:val="21"/>
        </w:rPr>
        <w:t>110%</w:t>
      </w:r>
      <w:r w:rsidR="00573C25" w:rsidRPr="00D52939">
        <w:rPr>
          <w:rFonts w:hint="eastAsia"/>
          <w:bCs/>
          <w:color w:val="000000" w:themeColor="text1"/>
          <w:szCs w:val="21"/>
        </w:rPr>
        <w:t>，开播场次增长</w:t>
      </w:r>
      <w:r w:rsidR="00573C25" w:rsidRPr="00D52939">
        <w:rPr>
          <w:rFonts w:hint="eastAsia"/>
          <w:bCs/>
          <w:color w:val="000000" w:themeColor="text1"/>
          <w:szCs w:val="21"/>
        </w:rPr>
        <w:t>143%</w:t>
      </w:r>
      <w:r w:rsidR="00573C25" w:rsidRPr="00D52939">
        <w:rPr>
          <w:rFonts w:hint="eastAsia"/>
          <w:bCs/>
          <w:color w:val="000000" w:themeColor="text1"/>
          <w:szCs w:val="21"/>
        </w:rPr>
        <w:t>，观看人数增长</w:t>
      </w:r>
      <w:r w:rsidR="00573C25" w:rsidRPr="00D52939">
        <w:rPr>
          <w:rFonts w:hint="eastAsia"/>
          <w:bCs/>
          <w:color w:val="000000" w:themeColor="text1"/>
          <w:szCs w:val="21"/>
        </w:rPr>
        <w:t>1968%</w:t>
      </w:r>
      <w:r w:rsidR="00573C25" w:rsidRPr="00D52939">
        <w:rPr>
          <w:rFonts w:hint="eastAsia"/>
          <w:bCs/>
          <w:color w:val="000000" w:themeColor="text1"/>
          <w:szCs w:val="21"/>
        </w:rPr>
        <w:t>。</w:t>
      </w:r>
      <w:r>
        <w:rPr>
          <w:rFonts w:hint="eastAsia"/>
          <w:b/>
        </w:rPr>
        <w:t>二</w:t>
      </w:r>
      <w:r w:rsidRPr="00E31E0B">
        <w:rPr>
          <w:rFonts w:hint="eastAsia"/>
          <w:b/>
        </w:rPr>
        <w:t>是</w:t>
      </w:r>
      <w:r>
        <w:rPr>
          <w:rFonts w:hint="eastAsia"/>
          <w:b/>
        </w:rPr>
        <w:t>企业积极拥抱数字化转型，助力行业变革创新</w:t>
      </w:r>
      <w:r>
        <w:rPr>
          <w:rFonts w:hint="eastAsia"/>
          <w:bCs/>
        </w:rPr>
        <w:t>。</w:t>
      </w:r>
      <w:r w:rsidRPr="00DE1656">
        <w:rPr>
          <w:rFonts w:hint="eastAsia"/>
          <w:bCs/>
        </w:rPr>
        <w:t>携程、马蜂窝、</w:t>
      </w:r>
      <w:proofErr w:type="gramStart"/>
      <w:r w:rsidRPr="00DE1656">
        <w:rPr>
          <w:rFonts w:hint="eastAsia"/>
          <w:bCs/>
        </w:rPr>
        <w:t>途牛等</w:t>
      </w:r>
      <w:proofErr w:type="gramEnd"/>
      <w:r w:rsidR="00B22595">
        <w:rPr>
          <w:rFonts w:hint="eastAsia"/>
          <w:bCs/>
        </w:rPr>
        <w:t>企业</w:t>
      </w:r>
      <w:r>
        <w:rPr>
          <w:rFonts w:hint="eastAsia"/>
          <w:bCs/>
        </w:rPr>
        <w:t>加速布局直播领域</w:t>
      </w:r>
      <w:r w:rsidRPr="00DE1656">
        <w:rPr>
          <w:bCs/>
        </w:rPr>
        <w:t>，通过直播带货、深度云旅游等形式探</w:t>
      </w:r>
      <w:r w:rsidRPr="004055A0">
        <w:rPr>
          <w:rFonts w:asciiTheme="majorEastAsia" w:eastAsiaTheme="majorEastAsia" w:hAnsiTheme="majorEastAsia"/>
          <w:bCs/>
        </w:rPr>
        <w:t>索“旅游+直播”业</w:t>
      </w:r>
      <w:r w:rsidRPr="00DE1656">
        <w:rPr>
          <w:bCs/>
        </w:rPr>
        <w:t>态</w:t>
      </w:r>
      <w:r>
        <w:rPr>
          <w:rFonts w:hint="eastAsia"/>
          <w:bCs/>
        </w:rPr>
        <w:t>，</w:t>
      </w:r>
      <w:r w:rsidRPr="00EE6F6D">
        <w:rPr>
          <w:rFonts w:hint="eastAsia"/>
          <w:bCs/>
        </w:rPr>
        <w:t>不断推出丰富的、优质的内容满足用户需求，</w:t>
      </w:r>
      <w:r>
        <w:rPr>
          <w:rFonts w:hint="eastAsia"/>
          <w:bCs/>
        </w:rPr>
        <w:t>持续推动更加</w:t>
      </w:r>
      <w:r w:rsidRPr="008F008D">
        <w:rPr>
          <w:rFonts w:hint="eastAsia"/>
          <w:bCs/>
        </w:rPr>
        <w:t>多元化的</w:t>
      </w:r>
      <w:r>
        <w:rPr>
          <w:rFonts w:hint="eastAsia"/>
          <w:bCs/>
        </w:rPr>
        <w:t>行业生态建设。</w:t>
      </w:r>
    </w:p>
    <w:p w14:paraId="150B71E6" w14:textId="77777777" w:rsidR="00467B28" w:rsidRPr="00AD5BB6" w:rsidRDefault="00467B28" w:rsidP="00467B28">
      <w:pPr>
        <w:pStyle w:val="2"/>
        <w:numPr>
          <w:ilvl w:val="0"/>
          <w:numId w:val="6"/>
        </w:numPr>
        <w:spacing w:before="400" w:after="300" w:line="312" w:lineRule="auto"/>
        <w:ind w:left="0" w:firstLine="0"/>
        <w:rPr>
          <w:rFonts w:eastAsia="黑体"/>
          <w:color w:val="000000" w:themeColor="text1"/>
          <w:sz w:val="36"/>
          <w:szCs w:val="36"/>
        </w:rPr>
      </w:pPr>
      <w:bookmarkStart w:id="373" w:name="_Toc95747620"/>
      <w:r w:rsidRPr="00AD5BB6">
        <w:rPr>
          <w:rFonts w:eastAsia="黑体" w:hint="eastAsia"/>
          <w:color w:val="000000" w:themeColor="text1"/>
          <w:sz w:val="36"/>
          <w:szCs w:val="36"/>
        </w:rPr>
        <w:t>网络娱乐类应用</w:t>
      </w:r>
      <w:bookmarkEnd w:id="372"/>
      <w:bookmarkEnd w:id="373"/>
    </w:p>
    <w:p w14:paraId="731D3DB9" w14:textId="77777777" w:rsidR="00467B28" w:rsidRPr="00AD5BB6" w:rsidRDefault="00467B28" w:rsidP="005B763E">
      <w:pPr>
        <w:keepLines/>
        <w:numPr>
          <w:ilvl w:val="0"/>
          <w:numId w:val="15"/>
        </w:numPr>
        <w:topLinePunct/>
        <w:snapToGrid w:val="0"/>
        <w:spacing w:before="320" w:after="200"/>
        <w:ind w:firstLineChars="0"/>
        <w:outlineLvl w:val="2"/>
        <w:rPr>
          <w:rFonts w:eastAsia="楷体_GB2312"/>
          <w:color w:val="000000" w:themeColor="text1"/>
          <w:sz w:val="30"/>
          <w:szCs w:val="30"/>
        </w:rPr>
      </w:pPr>
      <w:bookmarkStart w:id="374" w:name="_Toc78288099"/>
      <w:bookmarkStart w:id="375" w:name="_Toc95747621"/>
      <w:r w:rsidRPr="00AD5BB6">
        <w:rPr>
          <w:rFonts w:eastAsia="楷体_GB2312" w:hint="eastAsia"/>
          <w:color w:val="000000" w:themeColor="text1"/>
          <w:sz w:val="30"/>
          <w:szCs w:val="30"/>
        </w:rPr>
        <w:t>网络</w:t>
      </w:r>
      <w:r w:rsidRPr="00AD5BB6">
        <w:rPr>
          <w:rFonts w:eastAsia="楷体_GB2312"/>
          <w:color w:val="000000" w:themeColor="text1"/>
          <w:sz w:val="30"/>
          <w:szCs w:val="30"/>
        </w:rPr>
        <w:t>视频</w:t>
      </w:r>
      <w:bookmarkEnd w:id="374"/>
      <w:bookmarkEnd w:id="375"/>
    </w:p>
    <w:p w14:paraId="4F9BE426" w14:textId="77777777" w:rsidR="005E68DE" w:rsidRPr="00AD5BB6" w:rsidRDefault="005E68DE" w:rsidP="005E68DE">
      <w:pPr>
        <w:ind w:firstLine="420"/>
        <w:rPr>
          <w:color w:val="000000" w:themeColor="text1"/>
        </w:rPr>
      </w:pPr>
      <w:r w:rsidRPr="00AD5BB6">
        <w:rPr>
          <w:rFonts w:hint="eastAsia"/>
          <w:color w:val="000000" w:themeColor="text1"/>
        </w:rPr>
        <w:t>截至</w:t>
      </w:r>
      <w:r w:rsidRPr="00AD5BB6">
        <w:rPr>
          <w:rFonts w:hint="eastAsia"/>
          <w:color w:val="000000" w:themeColor="text1"/>
        </w:rPr>
        <w:t>20</w:t>
      </w:r>
      <w:r w:rsidRPr="00AD5BB6">
        <w:rPr>
          <w:color w:val="000000" w:themeColor="text1"/>
        </w:rPr>
        <w:t>21</w:t>
      </w:r>
      <w:r w:rsidRPr="00AD5BB6">
        <w:rPr>
          <w:rFonts w:hint="eastAsia"/>
          <w:color w:val="000000" w:themeColor="text1"/>
        </w:rPr>
        <w:t>年</w:t>
      </w:r>
      <w:r>
        <w:rPr>
          <w:color w:val="000000" w:themeColor="text1"/>
        </w:rPr>
        <w:t>12</w:t>
      </w:r>
      <w:r w:rsidRPr="00AD5BB6">
        <w:rPr>
          <w:rFonts w:hint="eastAsia"/>
          <w:color w:val="000000" w:themeColor="text1"/>
        </w:rPr>
        <w:t>月</w:t>
      </w:r>
      <w:r w:rsidRPr="00AD5BB6">
        <w:rPr>
          <w:color w:val="000000" w:themeColor="text1"/>
        </w:rPr>
        <w:t>，</w:t>
      </w:r>
      <w:r w:rsidRPr="00AD5BB6">
        <w:rPr>
          <w:rFonts w:hint="eastAsia"/>
          <w:color w:val="000000" w:themeColor="text1"/>
        </w:rPr>
        <w:t>我国</w:t>
      </w:r>
      <w:r w:rsidRPr="00AD5BB6">
        <w:rPr>
          <w:color w:val="000000" w:themeColor="text1"/>
        </w:rPr>
        <w:t>网络视频</w:t>
      </w:r>
      <w:r w:rsidRPr="00AD5BB6">
        <w:rPr>
          <w:rFonts w:hint="eastAsia"/>
          <w:color w:val="000000" w:themeColor="text1"/>
        </w:rPr>
        <w:t>（</w:t>
      </w:r>
      <w:proofErr w:type="gramStart"/>
      <w:r w:rsidRPr="00AD5BB6">
        <w:rPr>
          <w:rFonts w:hint="eastAsia"/>
          <w:color w:val="000000" w:themeColor="text1"/>
        </w:rPr>
        <w:t>含</w:t>
      </w:r>
      <w:r w:rsidRPr="00AD5BB6">
        <w:rPr>
          <w:color w:val="000000" w:themeColor="text1"/>
        </w:rPr>
        <w:t>短视频</w:t>
      </w:r>
      <w:proofErr w:type="gramEnd"/>
      <w:r w:rsidRPr="00AD5BB6">
        <w:rPr>
          <w:rFonts w:hint="eastAsia"/>
          <w:color w:val="000000" w:themeColor="text1"/>
        </w:rPr>
        <w:t>）</w:t>
      </w:r>
      <w:r w:rsidRPr="00AD5BB6">
        <w:rPr>
          <w:color w:val="000000" w:themeColor="text1"/>
        </w:rPr>
        <w:t>用户规模达</w:t>
      </w:r>
      <w:r>
        <w:rPr>
          <w:color w:val="000000" w:themeColor="text1"/>
        </w:rPr>
        <w:t>9.75</w:t>
      </w:r>
      <w:r w:rsidRPr="00AD5BB6">
        <w:rPr>
          <w:rFonts w:hint="eastAsia"/>
          <w:color w:val="000000" w:themeColor="text1"/>
        </w:rPr>
        <w:t>亿，较</w:t>
      </w:r>
      <w:r w:rsidRPr="00AD5BB6">
        <w:rPr>
          <w:color w:val="000000" w:themeColor="text1"/>
        </w:rPr>
        <w:t>2020</w:t>
      </w:r>
      <w:r w:rsidRPr="00AD5BB6">
        <w:rPr>
          <w:color w:val="000000" w:themeColor="text1"/>
        </w:rPr>
        <w:t>年</w:t>
      </w:r>
      <w:r w:rsidRPr="00AD5BB6">
        <w:rPr>
          <w:color w:val="000000" w:themeColor="text1"/>
        </w:rPr>
        <w:t>12</w:t>
      </w:r>
      <w:r w:rsidRPr="00AD5BB6">
        <w:rPr>
          <w:color w:val="000000" w:themeColor="text1"/>
        </w:rPr>
        <w:t>月增长</w:t>
      </w:r>
      <w:r>
        <w:rPr>
          <w:color w:val="000000" w:themeColor="text1"/>
        </w:rPr>
        <w:t>4794</w:t>
      </w:r>
      <w:r w:rsidRPr="00AD5BB6">
        <w:rPr>
          <w:rFonts w:hint="eastAsia"/>
          <w:color w:val="000000" w:themeColor="text1"/>
        </w:rPr>
        <w:t>万</w:t>
      </w:r>
      <w:r w:rsidRPr="00AD5BB6">
        <w:rPr>
          <w:color w:val="000000" w:themeColor="text1"/>
        </w:rPr>
        <w:t>，</w:t>
      </w:r>
      <w:r w:rsidRPr="00AD5BB6">
        <w:rPr>
          <w:rFonts w:hint="eastAsia"/>
          <w:color w:val="000000" w:themeColor="text1"/>
        </w:rPr>
        <w:t>占</w:t>
      </w:r>
      <w:r w:rsidRPr="00AD5BB6">
        <w:rPr>
          <w:color w:val="000000" w:themeColor="text1"/>
        </w:rPr>
        <w:t>网民整体的</w:t>
      </w:r>
      <w:r>
        <w:rPr>
          <w:color w:val="000000" w:themeColor="text1"/>
        </w:rPr>
        <w:t>94.5</w:t>
      </w:r>
      <w:r w:rsidRPr="00AD5BB6">
        <w:rPr>
          <w:color w:val="000000" w:themeColor="text1"/>
        </w:rPr>
        <w:t>%</w:t>
      </w:r>
      <w:r w:rsidRPr="00AD5BB6">
        <w:rPr>
          <w:rFonts w:hint="eastAsia"/>
          <w:color w:val="000000" w:themeColor="text1"/>
        </w:rPr>
        <w:t>。</w:t>
      </w:r>
      <w:r w:rsidRPr="00AD5BB6">
        <w:rPr>
          <w:color w:val="000000" w:themeColor="text1"/>
        </w:rPr>
        <w:t>其中短视频</w:t>
      </w:r>
      <w:r w:rsidRPr="00AD5BB6">
        <w:rPr>
          <w:rFonts w:hint="eastAsia"/>
          <w:color w:val="000000" w:themeColor="text1"/>
        </w:rPr>
        <w:t>用户</w:t>
      </w:r>
      <w:r w:rsidRPr="00AD5BB6">
        <w:rPr>
          <w:color w:val="000000" w:themeColor="text1"/>
        </w:rPr>
        <w:t>规模</w:t>
      </w:r>
      <w:r w:rsidRPr="00AD5BB6">
        <w:rPr>
          <w:rFonts w:hint="eastAsia"/>
          <w:color w:val="000000" w:themeColor="text1"/>
        </w:rPr>
        <w:t>为</w:t>
      </w:r>
      <w:r>
        <w:rPr>
          <w:color w:val="000000" w:themeColor="text1"/>
        </w:rPr>
        <w:t>9.34</w:t>
      </w:r>
      <w:r w:rsidRPr="00AD5BB6">
        <w:rPr>
          <w:rFonts w:hint="eastAsia"/>
          <w:color w:val="000000" w:themeColor="text1"/>
        </w:rPr>
        <w:t>亿</w:t>
      </w:r>
      <w:r w:rsidRPr="00AD5BB6">
        <w:rPr>
          <w:color w:val="000000" w:themeColor="text1"/>
        </w:rPr>
        <w:t>，</w:t>
      </w:r>
      <w:r w:rsidRPr="00AD5BB6">
        <w:rPr>
          <w:rFonts w:hint="eastAsia"/>
          <w:color w:val="000000" w:themeColor="text1"/>
        </w:rPr>
        <w:t>较</w:t>
      </w:r>
      <w:r w:rsidRPr="00AD5BB6">
        <w:rPr>
          <w:color w:val="000000" w:themeColor="text1"/>
        </w:rPr>
        <w:t>2020</w:t>
      </w:r>
      <w:r w:rsidRPr="00AD5BB6">
        <w:rPr>
          <w:color w:val="000000" w:themeColor="text1"/>
        </w:rPr>
        <w:t>年</w:t>
      </w:r>
      <w:r w:rsidRPr="00AD5BB6">
        <w:rPr>
          <w:color w:val="000000" w:themeColor="text1"/>
        </w:rPr>
        <w:t>12</w:t>
      </w:r>
      <w:r w:rsidRPr="00AD5BB6">
        <w:rPr>
          <w:color w:val="000000" w:themeColor="text1"/>
        </w:rPr>
        <w:t>月增长</w:t>
      </w:r>
      <w:r>
        <w:rPr>
          <w:color w:val="000000" w:themeColor="text1"/>
        </w:rPr>
        <w:lastRenderedPageBreak/>
        <w:t>6080</w:t>
      </w:r>
      <w:r>
        <w:rPr>
          <w:rFonts w:hint="eastAsia"/>
          <w:color w:val="000000" w:themeColor="text1"/>
        </w:rPr>
        <w:t>万</w:t>
      </w:r>
      <w:r w:rsidRPr="00AD5BB6">
        <w:rPr>
          <w:color w:val="000000" w:themeColor="text1"/>
        </w:rPr>
        <w:t>，</w:t>
      </w:r>
      <w:r w:rsidRPr="00AD5BB6">
        <w:rPr>
          <w:rFonts w:hint="eastAsia"/>
          <w:color w:val="000000" w:themeColor="text1"/>
        </w:rPr>
        <w:t>占</w:t>
      </w:r>
      <w:r w:rsidRPr="00AD5BB6">
        <w:rPr>
          <w:color w:val="000000" w:themeColor="text1"/>
        </w:rPr>
        <w:t>网民</w:t>
      </w:r>
      <w:r w:rsidRPr="00AD5BB6">
        <w:rPr>
          <w:rFonts w:hint="eastAsia"/>
          <w:color w:val="000000" w:themeColor="text1"/>
        </w:rPr>
        <w:t>整体的</w:t>
      </w:r>
      <w:r>
        <w:rPr>
          <w:color w:val="000000" w:themeColor="text1"/>
        </w:rPr>
        <w:t>90.5</w:t>
      </w:r>
      <w:r w:rsidRPr="00AD5BB6">
        <w:rPr>
          <w:color w:val="000000" w:themeColor="text1"/>
        </w:rPr>
        <w:t>%</w:t>
      </w:r>
      <w:r w:rsidRPr="00AD5BB6">
        <w:rPr>
          <w:rFonts w:hint="eastAsia"/>
          <w:color w:val="000000" w:themeColor="text1"/>
        </w:rPr>
        <w:t>。</w:t>
      </w:r>
    </w:p>
    <w:p w14:paraId="2A8C5FDF" w14:textId="77777777" w:rsidR="005E68DE" w:rsidRPr="00AD5BB6" w:rsidRDefault="005E68DE" w:rsidP="005E68DE">
      <w:pPr>
        <w:keepNext/>
        <w:widowControl/>
        <w:spacing w:beforeLines="50" w:before="156"/>
        <w:ind w:firstLine="480"/>
        <w:jc w:val="center"/>
        <w:rPr>
          <w:rFonts w:ascii="仿宋_GB2312" w:eastAsia="仿宋" w:hAnsi="宋体"/>
          <w:color w:val="000000" w:themeColor="text1"/>
          <w:sz w:val="24"/>
          <w:szCs w:val="20"/>
        </w:rPr>
      </w:pPr>
      <w:r w:rsidRPr="00AD5BB6">
        <w:rPr>
          <w:rFonts w:ascii="仿宋_GB2312" w:eastAsia="仿宋" w:hAnsi="宋体" w:hint="eastAsia"/>
          <w:noProof/>
          <w:color w:val="000000" w:themeColor="text1"/>
          <w:sz w:val="24"/>
          <w:szCs w:val="20"/>
        </w:rPr>
        <w:drawing>
          <wp:inline distT="0" distB="0" distL="0" distR="0" wp14:anchorId="19AC19AA" wp14:editId="7A615291">
            <wp:extent cx="4895850" cy="2876550"/>
            <wp:effectExtent l="0" t="0" r="0" b="0"/>
            <wp:docPr id="32" name="图表 3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14:paraId="6646AE39" w14:textId="684603EB" w:rsidR="005E68DE" w:rsidRPr="00AD5BB6" w:rsidRDefault="005E68DE" w:rsidP="001F0F74">
      <w:pPr>
        <w:pStyle w:val="af3"/>
      </w:pPr>
      <w:r w:rsidRPr="001F0F74">
        <w:rPr>
          <w:rFonts w:hint="eastAsia"/>
        </w:rPr>
        <w:t>图</w:t>
      </w:r>
      <w:r w:rsidRPr="001F0F74">
        <w:rPr>
          <w:rFonts w:hint="eastAsia"/>
        </w:rPr>
        <w:t xml:space="preserve"> </w:t>
      </w:r>
      <w:r w:rsidRPr="001F0F74">
        <w:fldChar w:fldCharType="begin"/>
      </w:r>
      <w:r w:rsidRPr="001F0F74">
        <w:instrText xml:space="preserve"> </w:instrText>
      </w:r>
      <w:r w:rsidRPr="001F0F74">
        <w:rPr>
          <w:rFonts w:hint="eastAsia"/>
        </w:rPr>
        <w:instrText xml:space="preserve">SEQ </w:instrText>
      </w:r>
      <w:r w:rsidRPr="001F0F74">
        <w:rPr>
          <w:rFonts w:hint="eastAsia"/>
        </w:rPr>
        <w:instrText>图</w:instrText>
      </w:r>
      <w:r w:rsidRPr="001F0F74">
        <w:rPr>
          <w:rFonts w:hint="eastAsia"/>
        </w:rPr>
        <w:instrText xml:space="preserve"> \* ARABIC</w:instrText>
      </w:r>
      <w:r w:rsidRPr="001F0F74">
        <w:instrText xml:space="preserve"> </w:instrText>
      </w:r>
      <w:r w:rsidRPr="001F0F74">
        <w:fldChar w:fldCharType="separate"/>
      </w:r>
      <w:r w:rsidR="00D92F8A">
        <w:rPr>
          <w:noProof/>
        </w:rPr>
        <w:t>41</w:t>
      </w:r>
      <w:r w:rsidRPr="001F0F74">
        <w:fldChar w:fldCharType="end"/>
      </w:r>
      <w:r w:rsidRPr="001F0F74">
        <w:rPr>
          <w:rFonts w:hint="eastAsia"/>
        </w:rPr>
        <w:t xml:space="preserve"> </w:t>
      </w:r>
      <w:r w:rsidRPr="001F0F74">
        <w:t xml:space="preserve"> </w:t>
      </w:r>
      <w:r w:rsidRPr="001F0F74">
        <w:rPr>
          <w:rFonts w:hint="eastAsia"/>
        </w:rPr>
        <w:t>201</w:t>
      </w:r>
      <w:r w:rsidRPr="001F0F74">
        <w:t>8</w:t>
      </w:r>
      <w:r w:rsidRPr="001F0F74">
        <w:rPr>
          <w:rFonts w:hint="eastAsia"/>
        </w:rPr>
        <w:t>.</w:t>
      </w:r>
      <w:r w:rsidRPr="001F0F74">
        <w:t>12</w:t>
      </w:r>
      <w:r w:rsidRPr="001F0F74">
        <w:rPr>
          <w:rFonts w:hint="eastAsia"/>
        </w:rPr>
        <w:t>-20</w:t>
      </w:r>
      <w:r w:rsidRPr="001F0F74">
        <w:t>21.12</w:t>
      </w:r>
      <w:r w:rsidRPr="001F0F74">
        <w:rPr>
          <w:rFonts w:hint="eastAsia"/>
        </w:rPr>
        <w:t>网络视频（</w:t>
      </w:r>
      <w:proofErr w:type="gramStart"/>
      <w:r w:rsidRPr="001F0F74">
        <w:rPr>
          <w:rFonts w:hint="eastAsia"/>
        </w:rPr>
        <w:t>含</w:t>
      </w:r>
      <w:r w:rsidRPr="001F0F74">
        <w:t>短视频</w:t>
      </w:r>
      <w:proofErr w:type="gramEnd"/>
      <w:r w:rsidRPr="001F0F74">
        <w:rPr>
          <w:rFonts w:hint="eastAsia"/>
        </w:rPr>
        <w:t>）用户规模及使用率</w:t>
      </w:r>
    </w:p>
    <w:p w14:paraId="4096B419" w14:textId="0D20E239" w:rsidR="005E68DE" w:rsidRDefault="005E68DE" w:rsidP="005E68DE">
      <w:pPr>
        <w:ind w:firstLine="420"/>
        <w:rPr>
          <w:rFonts w:ascii="宋体" w:hAnsi="宋体"/>
          <w:color w:val="000000"/>
          <w:shd w:val="clear" w:color="auto" w:fill="FFFFFF"/>
        </w:rPr>
      </w:pPr>
      <w:r w:rsidRPr="007E6324">
        <w:rPr>
          <w:color w:val="000000"/>
          <w:shd w:val="clear" w:color="auto" w:fill="FFFFFF"/>
        </w:rPr>
        <w:t>2021</w:t>
      </w:r>
      <w:r w:rsidRPr="0060204F">
        <w:rPr>
          <w:rFonts w:ascii="宋体" w:hAnsi="宋体" w:hint="eastAsia"/>
          <w:color w:val="000000"/>
          <w:shd w:val="clear" w:color="auto" w:fill="FFFFFF"/>
        </w:rPr>
        <w:t>年</w:t>
      </w:r>
      <w:r w:rsidRPr="0060204F">
        <w:rPr>
          <w:rFonts w:ascii="宋体" w:hAnsi="宋体"/>
          <w:color w:val="000000"/>
          <w:shd w:val="clear" w:color="auto" w:fill="FFFFFF"/>
        </w:rPr>
        <w:t>，</w:t>
      </w:r>
      <w:r>
        <w:rPr>
          <w:rFonts w:ascii="宋体" w:hAnsi="宋体" w:hint="eastAsia"/>
          <w:color w:val="000000"/>
          <w:shd w:val="clear" w:color="auto" w:fill="FFFFFF"/>
        </w:rPr>
        <w:t>在</w:t>
      </w:r>
      <w:r>
        <w:rPr>
          <w:rFonts w:ascii="宋体" w:hAnsi="宋体"/>
          <w:color w:val="000000"/>
          <w:shd w:val="clear" w:color="auto" w:fill="FFFFFF"/>
        </w:rPr>
        <w:t>短视频</w:t>
      </w:r>
      <w:r>
        <w:rPr>
          <w:rFonts w:ascii="宋体" w:hAnsi="宋体" w:hint="eastAsia"/>
          <w:color w:val="000000"/>
          <w:shd w:val="clear" w:color="auto" w:fill="FFFFFF"/>
        </w:rPr>
        <w:t>应用新</w:t>
      </w:r>
      <w:r>
        <w:rPr>
          <w:rFonts w:ascii="宋体" w:hAnsi="宋体"/>
          <w:color w:val="000000"/>
          <w:shd w:val="clear" w:color="auto" w:fill="FFFFFF"/>
        </w:rPr>
        <w:t>用户的带动下，网络视频</w:t>
      </w:r>
      <w:r w:rsidR="00BA4182">
        <w:rPr>
          <w:rFonts w:ascii="宋体" w:hAnsi="宋体" w:hint="eastAsia"/>
          <w:color w:val="000000"/>
          <w:shd w:val="clear" w:color="auto" w:fill="FFFFFF"/>
        </w:rPr>
        <w:t>总体</w:t>
      </w:r>
      <w:r>
        <w:rPr>
          <w:rFonts w:ascii="宋体" w:hAnsi="宋体"/>
          <w:color w:val="000000"/>
          <w:shd w:val="clear" w:color="auto" w:fill="FFFFFF"/>
        </w:rPr>
        <w:t>用户规模进一步</w:t>
      </w:r>
      <w:r>
        <w:rPr>
          <w:rFonts w:ascii="宋体" w:hAnsi="宋体" w:hint="eastAsia"/>
          <w:color w:val="000000"/>
          <w:shd w:val="clear" w:color="auto" w:fill="FFFFFF"/>
        </w:rPr>
        <w:t>增长</w:t>
      </w:r>
      <w:r>
        <w:rPr>
          <w:rFonts w:ascii="宋体" w:hAnsi="宋体"/>
          <w:color w:val="000000"/>
          <w:shd w:val="clear" w:color="auto" w:fill="FFFFFF"/>
        </w:rPr>
        <w:t>，但增速</w:t>
      </w:r>
      <w:r>
        <w:rPr>
          <w:rFonts w:ascii="宋体" w:hAnsi="宋体" w:hint="eastAsia"/>
          <w:color w:val="000000"/>
          <w:shd w:val="clear" w:color="auto" w:fill="FFFFFF"/>
        </w:rPr>
        <w:t>持续</w:t>
      </w:r>
      <w:r>
        <w:rPr>
          <w:rFonts w:ascii="宋体" w:hAnsi="宋体"/>
          <w:color w:val="000000"/>
          <w:shd w:val="clear" w:color="auto" w:fill="FFFFFF"/>
        </w:rPr>
        <w:t>放缓。网络视频市场呈现</w:t>
      </w:r>
      <w:r>
        <w:rPr>
          <w:rFonts w:ascii="宋体" w:hAnsi="宋体" w:hint="eastAsia"/>
          <w:color w:val="000000"/>
          <w:shd w:val="clear" w:color="auto" w:fill="FFFFFF"/>
        </w:rPr>
        <w:t>精品</w:t>
      </w:r>
      <w:r>
        <w:rPr>
          <w:rFonts w:ascii="宋体" w:hAnsi="宋体"/>
          <w:color w:val="000000"/>
          <w:shd w:val="clear" w:color="auto" w:fill="FFFFFF"/>
        </w:rPr>
        <w:t>迭出、</w:t>
      </w:r>
      <w:r>
        <w:rPr>
          <w:rFonts w:ascii="宋体" w:hAnsi="宋体" w:hint="eastAsia"/>
          <w:color w:val="000000"/>
          <w:shd w:val="clear" w:color="auto" w:fill="FFFFFF"/>
        </w:rPr>
        <w:t>新业务</w:t>
      </w:r>
      <w:r>
        <w:rPr>
          <w:rFonts w:ascii="宋体" w:hAnsi="宋体"/>
          <w:color w:val="000000"/>
          <w:shd w:val="clear" w:color="auto" w:fill="FFFFFF"/>
        </w:rPr>
        <w:t>与技术</w:t>
      </w:r>
      <w:r>
        <w:rPr>
          <w:rFonts w:ascii="宋体" w:hAnsi="宋体" w:hint="eastAsia"/>
          <w:color w:val="000000"/>
          <w:shd w:val="clear" w:color="auto" w:fill="FFFFFF"/>
        </w:rPr>
        <w:t>加速探索</w:t>
      </w:r>
      <w:r>
        <w:rPr>
          <w:rFonts w:ascii="宋体" w:hAnsi="宋体"/>
          <w:color w:val="000000"/>
          <w:shd w:val="clear" w:color="auto" w:fill="FFFFFF"/>
        </w:rPr>
        <w:t>应用、</w:t>
      </w:r>
      <w:r>
        <w:rPr>
          <w:rFonts w:ascii="宋体" w:hAnsi="宋体" w:hint="eastAsia"/>
          <w:color w:val="000000"/>
          <w:shd w:val="clear" w:color="auto" w:fill="FFFFFF"/>
        </w:rPr>
        <w:t>环境</w:t>
      </w:r>
      <w:r>
        <w:rPr>
          <w:rFonts w:ascii="宋体" w:hAnsi="宋体"/>
          <w:color w:val="000000"/>
          <w:shd w:val="clear" w:color="auto" w:fill="FFFFFF"/>
        </w:rPr>
        <w:t>日益清朗</w:t>
      </w:r>
      <w:r>
        <w:rPr>
          <w:rFonts w:ascii="宋体" w:hAnsi="宋体" w:hint="eastAsia"/>
          <w:color w:val="000000"/>
          <w:shd w:val="clear" w:color="auto" w:fill="FFFFFF"/>
        </w:rPr>
        <w:t>的态势</w:t>
      </w:r>
      <w:r>
        <w:rPr>
          <w:rFonts w:ascii="宋体" w:hAnsi="宋体"/>
          <w:color w:val="000000"/>
          <w:shd w:val="clear" w:color="auto" w:fill="FFFFFF"/>
        </w:rPr>
        <w:t>。</w:t>
      </w:r>
    </w:p>
    <w:p w14:paraId="7087F26E" w14:textId="77777777" w:rsidR="005E68DE" w:rsidRDefault="005E68DE" w:rsidP="005E68DE">
      <w:pPr>
        <w:ind w:firstLine="422"/>
        <w:rPr>
          <w:rFonts w:ascii="宋体" w:hAnsi="宋体"/>
          <w:color w:val="000000"/>
          <w:shd w:val="clear" w:color="auto" w:fill="FFFFFF"/>
        </w:rPr>
      </w:pPr>
      <w:r w:rsidRPr="000D12B4">
        <w:rPr>
          <w:rFonts w:ascii="宋体" w:hAnsi="宋体" w:hint="eastAsia"/>
          <w:b/>
          <w:color w:val="000000"/>
          <w:shd w:val="clear" w:color="auto" w:fill="FFFFFF"/>
        </w:rPr>
        <w:t>传播</w:t>
      </w:r>
      <w:r>
        <w:rPr>
          <w:rFonts w:ascii="宋体" w:hAnsi="宋体" w:hint="eastAsia"/>
          <w:b/>
          <w:color w:val="000000"/>
          <w:shd w:val="clear" w:color="auto" w:fill="FFFFFF"/>
        </w:rPr>
        <w:t>内容</w:t>
      </w:r>
      <w:r w:rsidRPr="000D12B4">
        <w:rPr>
          <w:rFonts w:ascii="宋体" w:hAnsi="宋体"/>
          <w:b/>
          <w:color w:val="000000"/>
          <w:shd w:val="clear" w:color="auto" w:fill="FFFFFF"/>
        </w:rPr>
        <w:t>层面，</w:t>
      </w:r>
      <w:r w:rsidRPr="000D12B4">
        <w:rPr>
          <w:rFonts w:ascii="宋体" w:hAnsi="宋体" w:hint="eastAsia"/>
          <w:b/>
          <w:color w:val="000000"/>
          <w:shd w:val="clear" w:color="auto" w:fill="FFFFFF"/>
        </w:rPr>
        <w:t>主旋律</w:t>
      </w:r>
      <w:r>
        <w:rPr>
          <w:rFonts w:ascii="宋体" w:hAnsi="宋体" w:hint="eastAsia"/>
          <w:b/>
          <w:color w:val="000000"/>
          <w:shd w:val="clear" w:color="auto" w:fill="FFFFFF"/>
        </w:rPr>
        <w:t>影视</w:t>
      </w:r>
      <w:r w:rsidRPr="000D12B4">
        <w:rPr>
          <w:rFonts w:ascii="宋体" w:hAnsi="宋体"/>
          <w:b/>
          <w:color w:val="000000"/>
          <w:shd w:val="clear" w:color="auto" w:fill="FFFFFF"/>
        </w:rPr>
        <w:t>作品</w:t>
      </w:r>
      <w:r>
        <w:rPr>
          <w:rFonts w:ascii="宋体" w:hAnsi="宋体" w:hint="eastAsia"/>
          <w:b/>
          <w:color w:val="000000"/>
          <w:shd w:val="clear" w:color="auto" w:fill="FFFFFF"/>
        </w:rPr>
        <w:t>在</w:t>
      </w:r>
      <w:r>
        <w:rPr>
          <w:rFonts w:ascii="宋体" w:hAnsi="宋体"/>
          <w:b/>
          <w:color w:val="000000"/>
          <w:shd w:val="clear" w:color="auto" w:fill="FFFFFF"/>
        </w:rPr>
        <w:t>各大视频平台持续热播</w:t>
      </w:r>
      <w:r>
        <w:rPr>
          <w:rFonts w:ascii="宋体" w:hAnsi="宋体" w:hint="eastAsia"/>
          <w:b/>
          <w:color w:val="000000"/>
          <w:shd w:val="clear" w:color="auto" w:fill="FFFFFF"/>
        </w:rPr>
        <w:t>，发挥</w:t>
      </w:r>
      <w:r>
        <w:rPr>
          <w:rFonts w:ascii="宋体" w:hAnsi="宋体"/>
          <w:b/>
          <w:color w:val="000000"/>
          <w:shd w:val="clear" w:color="auto" w:fill="FFFFFF"/>
        </w:rPr>
        <w:t>主流价值观的</w:t>
      </w:r>
      <w:r>
        <w:rPr>
          <w:rFonts w:ascii="宋体" w:hAnsi="宋体" w:hint="eastAsia"/>
          <w:b/>
          <w:color w:val="000000"/>
          <w:shd w:val="clear" w:color="auto" w:fill="FFFFFF"/>
        </w:rPr>
        <w:t>引导</w:t>
      </w:r>
      <w:r>
        <w:rPr>
          <w:rFonts w:ascii="宋体" w:hAnsi="宋体"/>
          <w:b/>
          <w:color w:val="000000"/>
          <w:shd w:val="clear" w:color="auto" w:fill="FFFFFF"/>
        </w:rPr>
        <w:t>作用</w:t>
      </w:r>
      <w:r w:rsidRPr="000D12B4">
        <w:rPr>
          <w:rFonts w:ascii="宋体" w:hAnsi="宋体"/>
          <w:b/>
          <w:color w:val="000000"/>
          <w:shd w:val="clear" w:color="auto" w:fill="FFFFFF"/>
        </w:rPr>
        <w:t>。</w:t>
      </w:r>
      <w:r w:rsidRPr="007E6324">
        <w:rPr>
          <w:color w:val="000000"/>
          <w:shd w:val="clear" w:color="auto" w:fill="FFFFFF"/>
        </w:rPr>
        <w:t>2021</w:t>
      </w:r>
      <w:r w:rsidRPr="007E6324">
        <w:rPr>
          <w:color w:val="000000"/>
          <w:shd w:val="clear" w:color="auto" w:fill="FFFFFF"/>
        </w:rPr>
        <w:t>年是中国共产党成立</w:t>
      </w:r>
      <w:r w:rsidRPr="007E6324">
        <w:rPr>
          <w:color w:val="000000"/>
          <w:shd w:val="clear" w:color="auto" w:fill="FFFFFF"/>
        </w:rPr>
        <w:t>100</w:t>
      </w:r>
      <w:r w:rsidRPr="007E6324">
        <w:rPr>
          <w:color w:val="000000"/>
          <w:shd w:val="clear" w:color="auto" w:fill="FFFFFF"/>
        </w:rPr>
        <w:t>周</w:t>
      </w:r>
      <w:r>
        <w:rPr>
          <w:rFonts w:ascii="宋体" w:hAnsi="宋体" w:hint="eastAsia"/>
          <w:color w:val="000000"/>
          <w:shd w:val="clear" w:color="auto" w:fill="FFFFFF"/>
        </w:rPr>
        <w:t>年，</w:t>
      </w:r>
      <w:r>
        <w:rPr>
          <w:rFonts w:ascii="宋体" w:hAnsi="宋体"/>
          <w:color w:val="000000"/>
          <w:shd w:val="clear" w:color="auto" w:fill="FFFFFF"/>
        </w:rPr>
        <w:t>大量</w:t>
      </w:r>
      <w:r>
        <w:rPr>
          <w:rFonts w:ascii="宋体" w:hAnsi="宋体" w:hint="eastAsia"/>
          <w:color w:val="000000"/>
          <w:shd w:val="clear" w:color="auto" w:fill="FFFFFF"/>
        </w:rPr>
        <w:t>反映中国</w:t>
      </w:r>
      <w:r>
        <w:rPr>
          <w:rFonts w:ascii="宋体" w:hAnsi="宋体"/>
          <w:color w:val="000000"/>
          <w:shd w:val="clear" w:color="auto" w:fill="FFFFFF"/>
        </w:rPr>
        <w:t>共产党百年奋斗历程的主旋律作品</w:t>
      </w:r>
      <w:r>
        <w:rPr>
          <w:rFonts w:ascii="宋体" w:hAnsi="宋体" w:hint="eastAsia"/>
          <w:color w:val="000000"/>
          <w:shd w:val="clear" w:color="auto" w:fill="FFFFFF"/>
        </w:rPr>
        <w:t>不断</w:t>
      </w:r>
      <w:r>
        <w:rPr>
          <w:rFonts w:ascii="宋体" w:hAnsi="宋体"/>
          <w:color w:val="000000"/>
          <w:shd w:val="clear" w:color="auto" w:fill="FFFFFF"/>
        </w:rPr>
        <w:t>涌现，</w:t>
      </w:r>
      <w:r>
        <w:rPr>
          <w:rFonts w:ascii="宋体" w:hAnsi="宋体" w:hint="eastAsia"/>
          <w:color w:val="000000"/>
          <w:shd w:val="clear" w:color="auto" w:fill="FFFFFF"/>
        </w:rPr>
        <w:t>网络</w:t>
      </w:r>
      <w:r>
        <w:rPr>
          <w:rFonts w:ascii="宋体" w:hAnsi="宋体"/>
          <w:color w:val="000000"/>
          <w:shd w:val="clear" w:color="auto" w:fill="FFFFFF"/>
        </w:rPr>
        <w:t>视频平台成为重要的播出渠道。</w:t>
      </w:r>
      <w:r>
        <w:rPr>
          <w:rFonts w:ascii="宋体" w:hAnsi="宋体" w:hint="eastAsia"/>
          <w:color w:val="000000"/>
          <w:shd w:val="clear" w:color="auto" w:fill="FFFFFF"/>
        </w:rPr>
        <w:t>优秀</w:t>
      </w:r>
      <w:r>
        <w:rPr>
          <w:rFonts w:ascii="宋体" w:hAnsi="宋体"/>
          <w:color w:val="000000"/>
          <w:shd w:val="clear" w:color="auto" w:fill="FFFFFF"/>
        </w:rPr>
        <w:t>的主旋律作品在网络</w:t>
      </w:r>
      <w:r>
        <w:rPr>
          <w:rFonts w:ascii="宋体" w:hAnsi="宋体" w:hint="eastAsia"/>
          <w:color w:val="000000"/>
          <w:shd w:val="clear" w:color="auto" w:fill="FFFFFF"/>
        </w:rPr>
        <w:t>视频</w:t>
      </w:r>
      <w:r>
        <w:rPr>
          <w:rFonts w:ascii="宋体" w:hAnsi="宋体"/>
          <w:color w:val="000000"/>
          <w:shd w:val="clear" w:color="auto" w:fill="FFFFFF"/>
        </w:rPr>
        <w:t>平台上</w:t>
      </w:r>
      <w:r>
        <w:rPr>
          <w:rFonts w:ascii="宋体" w:hAnsi="宋体" w:hint="eastAsia"/>
          <w:color w:val="000000"/>
          <w:shd w:val="clear" w:color="auto" w:fill="FFFFFF"/>
        </w:rPr>
        <w:t>广泛</w:t>
      </w:r>
      <w:r>
        <w:rPr>
          <w:rFonts w:ascii="宋体" w:hAnsi="宋体"/>
          <w:color w:val="000000"/>
          <w:shd w:val="clear" w:color="auto" w:fill="FFFFFF"/>
        </w:rPr>
        <w:t>传播，获得</w:t>
      </w:r>
      <w:r>
        <w:rPr>
          <w:rFonts w:ascii="宋体" w:hAnsi="宋体" w:hint="eastAsia"/>
          <w:color w:val="000000"/>
          <w:shd w:val="clear" w:color="auto" w:fill="FFFFFF"/>
        </w:rPr>
        <w:t>用户</w:t>
      </w:r>
      <w:r>
        <w:rPr>
          <w:rFonts w:ascii="宋体" w:hAnsi="宋体"/>
          <w:color w:val="000000"/>
          <w:shd w:val="clear" w:color="auto" w:fill="FFFFFF"/>
        </w:rPr>
        <w:t>和市场的一致认可</w:t>
      </w:r>
      <w:r>
        <w:rPr>
          <w:rFonts w:ascii="宋体" w:hAnsi="宋体" w:hint="eastAsia"/>
          <w:color w:val="000000"/>
          <w:shd w:val="clear" w:color="auto" w:fill="FFFFFF"/>
        </w:rPr>
        <w:t>，并</w:t>
      </w:r>
      <w:r>
        <w:rPr>
          <w:rFonts w:ascii="宋体" w:hAnsi="宋体"/>
          <w:color w:val="000000"/>
          <w:shd w:val="clear" w:color="auto" w:fill="FFFFFF"/>
        </w:rPr>
        <w:t>引发热烈讨论。</w:t>
      </w:r>
      <w:r>
        <w:rPr>
          <w:rFonts w:ascii="宋体" w:hAnsi="宋体" w:hint="eastAsia"/>
          <w:color w:val="000000"/>
          <w:shd w:val="clear" w:color="auto" w:fill="FFFFFF"/>
        </w:rPr>
        <w:t>以《山海情》《功勋》</w:t>
      </w:r>
      <w:r>
        <w:rPr>
          <w:rFonts w:ascii="宋体" w:hAnsi="宋体"/>
          <w:color w:val="000000"/>
          <w:shd w:val="clear" w:color="auto" w:fill="FFFFFF"/>
        </w:rPr>
        <w:t>《</w:t>
      </w:r>
      <w:r>
        <w:rPr>
          <w:rFonts w:ascii="宋体" w:hAnsi="宋体" w:hint="eastAsia"/>
          <w:color w:val="000000"/>
          <w:shd w:val="clear" w:color="auto" w:fill="FFFFFF"/>
        </w:rPr>
        <w:t>觉醒</w:t>
      </w:r>
      <w:r>
        <w:rPr>
          <w:rFonts w:ascii="宋体" w:hAnsi="宋体"/>
          <w:color w:val="000000"/>
          <w:shd w:val="clear" w:color="auto" w:fill="FFFFFF"/>
        </w:rPr>
        <w:t>年代》</w:t>
      </w:r>
      <w:r>
        <w:rPr>
          <w:rFonts w:ascii="宋体" w:hAnsi="宋体" w:hint="eastAsia"/>
          <w:color w:val="000000"/>
          <w:shd w:val="clear" w:color="auto" w:fill="FFFFFF"/>
        </w:rPr>
        <w:t>为</w:t>
      </w:r>
      <w:r>
        <w:rPr>
          <w:rFonts w:ascii="宋体" w:hAnsi="宋体"/>
          <w:color w:val="000000"/>
          <w:shd w:val="clear" w:color="auto" w:fill="FFFFFF"/>
        </w:rPr>
        <w:t>代表的主旋律作品聚焦扶贫攻坚，</w:t>
      </w:r>
      <w:r>
        <w:rPr>
          <w:rFonts w:ascii="宋体" w:hAnsi="宋体" w:hint="eastAsia"/>
          <w:color w:val="000000"/>
          <w:shd w:val="clear" w:color="auto" w:fill="FFFFFF"/>
        </w:rPr>
        <w:t>关注</w:t>
      </w:r>
      <w:r w:rsidRPr="00443CAA">
        <w:rPr>
          <w:rFonts w:asciiTheme="minorEastAsia" w:hAnsiTheme="minorEastAsia"/>
          <w:color w:val="000000"/>
          <w:shd w:val="clear" w:color="auto" w:fill="FFFFFF"/>
        </w:rPr>
        <w:t>“</w:t>
      </w:r>
      <w:r w:rsidRPr="00443CAA">
        <w:rPr>
          <w:rFonts w:ascii="宋体" w:hAnsi="宋体" w:hint="eastAsia"/>
          <w:color w:val="000000"/>
          <w:shd w:val="clear" w:color="auto" w:fill="FFFFFF"/>
        </w:rPr>
        <w:t>共和国勋章</w:t>
      </w:r>
      <w:r w:rsidRPr="00443CAA">
        <w:rPr>
          <w:rFonts w:asciiTheme="minorEastAsia" w:hAnsiTheme="minorEastAsia"/>
          <w:color w:val="000000"/>
          <w:shd w:val="clear" w:color="auto" w:fill="FFFFFF"/>
        </w:rPr>
        <w:t>”</w:t>
      </w:r>
      <w:r>
        <w:rPr>
          <w:rFonts w:asciiTheme="minorEastAsia" w:hAnsiTheme="minorEastAsia" w:hint="eastAsia"/>
          <w:color w:val="000000"/>
          <w:shd w:val="clear" w:color="auto" w:fill="FFFFFF"/>
        </w:rPr>
        <w:t>获得者</w:t>
      </w:r>
      <w:r>
        <w:rPr>
          <w:rFonts w:asciiTheme="minorEastAsia" w:hAnsiTheme="minorEastAsia"/>
          <w:color w:val="000000"/>
          <w:shd w:val="clear" w:color="auto" w:fill="FFFFFF"/>
        </w:rPr>
        <w:t>的故事</w:t>
      </w:r>
      <w:r>
        <w:rPr>
          <w:rFonts w:asciiTheme="minorEastAsia" w:hAnsiTheme="minorEastAsia" w:hint="eastAsia"/>
          <w:color w:val="000000"/>
          <w:shd w:val="clear" w:color="auto" w:fill="FFFFFF"/>
        </w:rPr>
        <w:t>，</w:t>
      </w:r>
      <w:r>
        <w:rPr>
          <w:rFonts w:ascii="宋体" w:hAnsi="宋体" w:hint="eastAsia"/>
          <w:color w:val="000000"/>
          <w:shd w:val="clear" w:color="auto" w:fill="FFFFFF"/>
        </w:rPr>
        <w:t>展现中国</w:t>
      </w:r>
      <w:r>
        <w:rPr>
          <w:rFonts w:ascii="宋体" w:hAnsi="宋体"/>
          <w:color w:val="000000"/>
          <w:shd w:val="clear" w:color="auto" w:fill="FFFFFF"/>
        </w:rPr>
        <w:t>共产党</w:t>
      </w:r>
      <w:r>
        <w:rPr>
          <w:rFonts w:ascii="宋体" w:hAnsi="宋体" w:hint="eastAsia"/>
          <w:color w:val="000000"/>
          <w:shd w:val="clear" w:color="auto" w:fill="FFFFFF"/>
        </w:rPr>
        <w:t>成立</w:t>
      </w:r>
      <w:r>
        <w:rPr>
          <w:rFonts w:ascii="宋体" w:hAnsi="宋体"/>
          <w:color w:val="000000"/>
          <w:shd w:val="clear" w:color="auto" w:fill="FFFFFF"/>
        </w:rPr>
        <w:t>的光辉历程</w:t>
      </w:r>
      <w:r>
        <w:rPr>
          <w:rFonts w:ascii="宋体" w:hAnsi="宋体" w:hint="eastAsia"/>
          <w:color w:val="000000"/>
          <w:shd w:val="clear" w:color="auto" w:fill="FFFFFF"/>
        </w:rPr>
        <w:t>，用观众喜闻乐见的讲述方式</w:t>
      </w:r>
      <w:r w:rsidRPr="003E2851">
        <w:rPr>
          <w:rFonts w:ascii="宋体" w:hAnsi="宋体" w:hint="eastAsia"/>
          <w:color w:val="000000"/>
          <w:shd w:val="clear" w:color="auto" w:fill="FFFFFF"/>
        </w:rPr>
        <w:t>传递主流价值观</w:t>
      </w:r>
      <w:r>
        <w:rPr>
          <w:rFonts w:ascii="宋体" w:hAnsi="宋体" w:hint="eastAsia"/>
          <w:color w:val="000000"/>
          <w:shd w:val="clear" w:color="auto" w:fill="FFFFFF"/>
        </w:rPr>
        <w:t>，</w:t>
      </w:r>
      <w:r w:rsidRPr="000D12B4">
        <w:rPr>
          <w:rFonts w:ascii="宋体" w:hAnsi="宋体" w:hint="eastAsia"/>
          <w:color w:val="000000"/>
          <w:shd w:val="clear" w:color="auto" w:fill="FFFFFF"/>
        </w:rPr>
        <w:t>受到</w:t>
      </w:r>
      <w:r>
        <w:rPr>
          <w:rFonts w:ascii="宋体" w:hAnsi="宋体" w:hint="eastAsia"/>
          <w:color w:val="000000"/>
          <w:shd w:val="clear" w:color="auto" w:fill="FFFFFF"/>
        </w:rPr>
        <w:t>各个年龄</w:t>
      </w:r>
      <w:r>
        <w:rPr>
          <w:rFonts w:ascii="宋体" w:hAnsi="宋体"/>
          <w:color w:val="000000"/>
          <w:shd w:val="clear" w:color="auto" w:fill="FFFFFF"/>
        </w:rPr>
        <w:t>段观众</w:t>
      </w:r>
      <w:r w:rsidRPr="000D12B4">
        <w:rPr>
          <w:rFonts w:ascii="宋体" w:hAnsi="宋体" w:hint="eastAsia"/>
          <w:color w:val="000000"/>
          <w:shd w:val="clear" w:color="auto" w:fill="FFFFFF"/>
        </w:rPr>
        <w:t>的</w:t>
      </w:r>
      <w:r>
        <w:rPr>
          <w:rFonts w:ascii="宋体" w:hAnsi="宋体" w:hint="eastAsia"/>
          <w:color w:val="000000"/>
          <w:shd w:val="clear" w:color="auto" w:fill="FFFFFF"/>
        </w:rPr>
        <w:t>喜爱，</w:t>
      </w:r>
      <w:r>
        <w:rPr>
          <w:rFonts w:ascii="宋体" w:hAnsi="宋体"/>
          <w:color w:val="000000"/>
          <w:shd w:val="clear" w:color="auto" w:fill="FFFFFF"/>
        </w:rPr>
        <w:t>成为</w:t>
      </w:r>
      <w:r>
        <w:rPr>
          <w:rFonts w:ascii="宋体" w:hAnsi="宋体" w:hint="eastAsia"/>
          <w:color w:val="000000"/>
          <w:shd w:val="clear" w:color="auto" w:fill="FFFFFF"/>
        </w:rPr>
        <w:t>新时期国产</w:t>
      </w:r>
      <w:r>
        <w:rPr>
          <w:rFonts w:ascii="宋体" w:hAnsi="宋体"/>
          <w:color w:val="000000"/>
          <w:shd w:val="clear" w:color="auto" w:fill="FFFFFF"/>
        </w:rPr>
        <w:t>影视剧创作的风向标</w:t>
      </w:r>
      <w:r>
        <w:rPr>
          <w:rFonts w:ascii="宋体" w:hAnsi="宋体" w:hint="eastAsia"/>
          <w:color w:val="000000"/>
          <w:shd w:val="clear" w:color="auto" w:fill="FFFFFF"/>
        </w:rPr>
        <w:t>。</w:t>
      </w:r>
    </w:p>
    <w:p w14:paraId="2A6C4D83" w14:textId="02EB990F" w:rsidR="005E68DE" w:rsidRPr="00933127" w:rsidRDefault="005E68DE" w:rsidP="005E68DE">
      <w:pPr>
        <w:ind w:firstLine="422"/>
        <w:rPr>
          <w:rFonts w:ascii="宋体" w:hAnsi="宋体"/>
          <w:color w:val="000000"/>
          <w:shd w:val="clear" w:color="auto" w:fill="FFFFFF"/>
        </w:rPr>
      </w:pPr>
      <w:r>
        <w:rPr>
          <w:rFonts w:ascii="宋体" w:hAnsi="宋体" w:hint="eastAsia"/>
          <w:b/>
          <w:color w:val="000000"/>
          <w:shd w:val="clear" w:color="auto" w:fill="FFFFFF"/>
        </w:rPr>
        <w:t>业务技术</w:t>
      </w:r>
      <w:r w:rsidRPr="000D12B4">
        <w:rPr>
          <w:rFonts w:ascii="宋体" w:hAnsi="宋体"/>
          <w:b/>
          <w:color w:val="000000"/>
          <w:shd w:val="clear" w:color="auto" w:fill="FFFFFF"/>
        </w:rPr>
        <w:t>层面，</w:t>
      </w:r>
      <w:r>
        <w:rPr>
          <w:rFonts w:ascii="宋体" w:hAnsi="宋体" w:hint="eastAsia"/>
          <w:b/>
          <w:color w:val="000000"/>
          <w:shd w:val="clear" w:color="auto" w:fill="FFFFFF"/>
        </w:rPr>
        <w:t>“云业务”、</w:t>
      </w:r>
      <w:r>
        <w:rPr>
          <w:rFonts w:ascii="宋体" w:hAnsi="宋体"/>
          <w:b/>
          <w:color w:val="000000"/>
          <w:shd w:val="clear" w:color="auto" w:fill="FFFFFF"/>
        </w:rPr>
        <w:t>新技术</w:t>
      </w:r>
      <w:r>
        <w:rPr>
          <w:rFonts w:ascii="宋体" w:hAnsi="宋体" w:hint="eastAsia"/>
          <w:b/>
          <w:color w:val="000000"/>
          <w:shd w:val="clear" w:color="auto" w:fill="FFFFFF"/>
        </w:rPr>
        <w:t>不断探索与</w:t>
      </w:r>
      <w:r>
        <w:rPr>
          <w:rFonts w:ascii="宋体" w:hAnsi="宋体"/>
          <w:b/>
          <w:color w:val="000000"/>
          <w:shd w:val="clear" w:color="auto" w:fill="FFFFFF"/>
        </w:rPr>
        <w:t>应用，</w:t>
      </w:r>
      <w:r>
        <w:rPr>
          <w:rFonts w:ascii="宋体" w:hAnsi="宋体" w:hint="eastAsia"/>
          <w:b/>
          <w:color w:val="000000"/>
          <w:shd w:val="clear" w:color="auto" w:fill="FFFFFF"/>
        </w:rPr>
        <w:t>促进网络</w:t>
      </w:r>
      <w:r>
        <w:rPr>
          <w:rFonts w:ascii="宋体" w:hAnsi="宋体"/>
          <w:b/>
          <w:color w:val="000000"/>
          <w:shd w:val="clear" w:color="auto" w:fill="FFFFFF"/>
        </w:rPr>
        <w:t>视频</w:t>
      </w:r>
      <w:r w:rsidRPr="00540BD5">
        <w:rPr>
          <w:rFonts w:ascii="宋体" w:hAnsi="宋体" w:hint="eastAsia"/>
          <w:b/>
          <w:color w:val="000000"/>
          <w:shd w:val="clear" w:color="auto" w:fill="FFFFFF"/>
        </w:rPr>
        <w:t>文化产业</w:t>
      </w:r>
      <w:r>
        <w:rPr>
          <w:rFonts w:ascii="宋体" w:hAnsi="宋体" w:hint="eastAsia"/>
          <w:b/>
          <w:color w:val="000000"/>
          <w:shd w:val="clear" w:color="auto" w:fill="FFFFFF"/>
        </w:rPr>
        <w:t>不断</w:t>
      </w:r>
      <w:r w:rsidRPr="00540BD5">
        <w:rPr>
          <w:rFonts w:ascii="宋体" w:hAnsi="宋体" w:hint="eastAsia"/>
          <w:b/>
          <w:color w:val="000000"/>
          <w:shd w:val="clear" w:color="auto" w:fill="FFFFFF"/>
        </w:rPr>
        <w:t>创新与发展</w:t>
      </w:r>
      <w:r>
        <w:rPr>
          <w:rFonts w:ascii="宋体" w:hAnsi="宋体" w:hint="eastAsia"/>
          <w:b/>
          <w:color w:val="000000"/>
          <w:shd w:val="clear" w:color="auto" w:fill="FFFFFF"/>
        </w:rPr>
        <w:t>。一是“云演出”“云影院”等业务不断</w:t>
      </w:r>
      <w:r>
        <w:rPr>
          <w:rFonts w:ascii="宋体" w:hAnsi="宋体"/>
          <w:b/>
          <w:color w:val="000000"/>
          <w:shd w:val="clear" w:color="auto" w:fill="FFFFFF"/>
        </w:rPr>
        <w:t>探索</w:t>
      </w:r>
      <w:r>
        <w:rPr>
          <w:rFonts w:ascii="宋体" w:hAnsi="宋体" w:hint="eastAsia"/>
          <w:b/>
          <w:color w:val="000000"/>
          <w:shd w:val="clear" w:color="auto" w:fill="FFFFFF"/>
        </w:rPr>
        <w:t>。</w:t>
      </w:r>
      <w:r w:rsidRPr="00933127">
        <w:rPr>
          <w:rFonts w:ascii="宋体" w:hAnsi="宋体" w:hint="eastAsia"/>
          <w:color w:val="000000"/>
          <w:shd w:val="clear" w:color="auto" w:fill="FFFFFF"/>
        </w:rPr>
        <w:t>“</w:t>
      </w:r>
      <w:r w:rsidR="00A96F2E">
        <w:rPr>
          <w:rFonts w:ascii="宋体" w:hAnsi="宋体" w:hint="eastAsia"/>
          <w:color w:val="000000"/>
          <w:shd w:val="clear" w:color="auto" w:fill="FFFFFF"/>
        </w:rPr>
        <w:t>w</w:t>
      </w:r>
      <w:r w:rsidRPr="00933127">
        <w:rPr>
          <w:rFonts w:ascii="宋体" w:hAnsi="宋体" w:hint="eastAsia"/>
          <w:color w:val="000000"/>
          <w:shd w:val="clear" w:color="auto" w:fill="FFFFFF"/>
        </w:rPr>
        <w:t>云演出”借助多种视听技术打造的新形态娱乐内容，</w:t>
      </w:r>
      <w:r>
        <w:rPr>
          <w:rFonts w:ascii="宋体" w:hAnsi="宋体"/>
          <w:color w:val="000000"/>
          <w:shd w:val="clear" w:color="auto" w:fill="FFFFFF"/>
        </w:rPr>
        <w:t>克服疫情</w:t>
      </w:r>
      <w:r>
        <w:rPr>
          <w:rFonts w:ascii="宋体" w:hAnsi="宋体" w:hint="eastAsia"/>
          <w:color w:val="000000"/>
          <w:shd w:val="clear" w:color="auto" w:fill="FFFFFF"/>
        </w:rPr>
        <w:t>对线下娱乐业</w:t>
      </w:r>
      <w:r>
        <w:rPr>
          <w:rFonts w:ascii="宋体" w:hAnsi="宋体"/>
          <w:color w:val="000000"/>
          <w:shd w:val="clear" w:color="auto" w:fill="FFFFFF"/>
        </w:rPr>
        <w:t>的</w:t>
      </w:r>
      <w:r>
        <w:rPr>
          <w:rFonts w:ascii="宋体" w:hAnsi="宋体" w:hint="eastAsia"/>
          <w:color w:val="000000"/>
          <w:shd w:val="clear" w:color="auto" w:fill="FFFFFF"/>
        </w:rPr>
        <w:t>影响，满足用户观看内容</w:t>
      </w:r>
      <w:r w:rsidR="00BA4182">
        <w:rPr>
          <w:rFonts w:ascii="宋体" w:hAnsi="宋体" w:hint="eastAsia"/>
          <w:color w:val="000000"/>
          <w:shd w:val="clear" w:color="auto" w:fill="FFFFFF"/>
        </w:rPr>
        <w:t>的</w:t>
      </w:r>
      <w:r>
        <w:rPr>
          <w:rFonts w:ascii="宋体" w:hAnsi="宋体" w:hint="eastAsia"/>
          <w:color w:val="000000"/>
          <w:shd w:val="clear" w:color="auto" w:fill="FFFFFF"/>
        </w:rPr>
        <w:t>互动感、沉浸式</w:t>
      </w:r>
      <w:r w:rsidRPr="00933127">
        <w:rPr>
          <w:rFonts w:ascii="宋体" w:hAnsi="宋体" w:hint="eastAsia"/>
          <w:color w:val="000000"/>
          <w:shd w:val="clear" w:color="auto" w:fill="FFFFFF"/>
        </w:rPr>
        <w:t>体验</w:t>
      </w:r>
      <w:r>
        <w:rPr>
          <w:rFonts w:ascii="宋体" w:hAnsi="宋体"/>
          <w:color w:val="000000"/>
          <w:shd w:val="clear" w:color="auto" w:fill="FFFFFF"/>
        </w:rPr>
        <w:t>需求</w:t>
      </w:r>
      <w:r w:rsidRPr="00933127">
        <w:rPr>
          <w:rFonts w:ascii="宋体" w:hAnsi="宋体" w:hint="eastAsia"/>
          <w:color w:val="000000"/>
          <w:shd w:val="clear" w:color="auto" w:fill="FFFFFF"/>
        </w:rPr>
        <w:t>；“云影院”则让用户能够在线获得更加</w:t>
      </w:r>
      <w:r>
        <w:rPr>
          <w:rFonts w:ascii="宋体" w:hAnsi="宋体" w:hint="eastAsia"/>
          <w:color w:val="000000"/>
          <w:shd w:val="clear" w:color="auto" w:fill="FFFFFF"/>
        </w:rPr>
        <w:t>沉浸的高质量视听享受，同时通过一起看、云首映、</w:t>
      </w:r>
      <w:proofErr w:type="gramStart"/>
      <w:r>
        <w:rPr>
          <w:rFonts w:ascii="宋体" w:hAnsi="宋体" w:hint="eastAsia"/>
          <w:color w:val="000000"/>
          <w:shd w:val="clear" w:color="auto" w:fill="FFFFFF"/>
        </w:rPr>
        <w:t>云票等</w:t>
      </w:r>
      <w:proofErr w:type="gramEnd"/>
      <w:r>
        <w:rPr>
          <w:rFonts w:ascii="宋体" w:hAnsi="宋体" w:hint="eastAsia"/>
          <w:color w:val="000000"/>
          <w:shd w:val="clear" w:color="auto" w:fill="FFFFFF"/>
        </w:rPr>
        <w:t>功能，提供</w:t>
      </w:r>
      <w:r w:rsidRPr="00933127">
        <w:rPr>
          <w:rFonts w:ascii="宋体" w:hAnsi="宋体" w:hint="eastAsia"/>
          <w:color w:val="000000"/>
          <w:shd w:val="clear" w:color="auto" w:fill="FFFFFF"/>
        </w:rPr>
        <w:t>创新的娱乐消费体验方式。</w:t>
      </w:r>
      <w:r w:rsidRPr="00540BD5">
        <w:rPr>
          <w:rFonts w:ascii="宋体" w:hAnsi="宋体" w:hint="eastAsia"/>
          <w:b/>
          <w:color w:val="000000"/>
          <w:shd w:val="clear" w:color="auto" w:fill="FFFFFF"/>
        </w:rPr>
        <w:t>二是</w:t>
      </w:r>
      <w:r w:rsidRPr="00F20363">
        <w:rPr>
          <w:b/>
          <w:color w:val="000000"/>
          <w:shd w:val="clear" w:color="auto" w:fill="FFFFFF"/>
        </w:rPr>
        <w:t>3D</w:t>
      </w:r>
      <w:r w:rsidRPr="00540BD5">
        <w:rPr>
          <w:rFonts w:ascii="宋体" w:hAnsi="宋体" w:hint="eastAsia"/>
          <w:b/>
          <w:color w:val="000000"/>
          <w:shd w:val="clear" w:color="auto" w:fill="FFFFFF"/>
        </w:rPr>
        <w:t>化实景</w:t>
      </w:r>
      <w:r>
        <w:rPr>
          <w:rFonts w:ascii="宋体" w:hAnsi="宋体" w:hint="eastAsia"/>
          <w:b/>
          <w:color w:val="000000"/>
          <w:shd w:val="clear" w:color="auto" w:fill="FFFFFF"/>
        </w:rPr>
        <w:t>、虚拟</w:t>
      </w:r>
      <w:r>
        <w:rPr>
          <w:rFonts w:ascii="宋体" w:hAnsi="宋体"/>
          <w:b/>
          <w:color w:val="000000"/>
          <w:shd w:val="clear" w:color="auto" w:fill="FFFFFF"/>
        </w:rPr>
        <w:t>偶像等技术不断</w:t>
      </w:r>
      <w:r>
        <w:rPr>
          <w:rFonts w:ascii="宋体" w:hAnsi="宋体" w:hint="eastAsia"/>
          <w:b/>
          <w:color w:val="000000"/>
          <w:shd w:val="clear" w:color="auto" w:fill="FFFFFF"/>
        </w:rPr>
        <w:t>应用</w:t>
      </w:r>
      <w:r w:rsidRPr="00540BD5">
        <w:rPr>
          <w:rFonts w:ascii="宋体" w:hAnsi="宋体" w:hint="eastAsia"/>
          <w:color w:val="000000"/>
          <w:shd w:val="clear" w:color="auto" w:fill="FFFFFF"/>
        </w:rPr>
        <w:t>。</w:t>
      </w:r>
      <w:r w:rsidRPr="00F20363">
        <w:rPr>
          <w:color w:val="000000"/>
          <w:shd w:val="clear" w:color="auto" w:fill="FFFFFF"/>
        </w:rPr>
        <w:t>3D</w:t>
      </w:r>
      <w:r w:rsidRPr="00540BD5">
        <w:rPr>
          <w:rFonts w:ascii="宋体" w:hAnsi="宋体" w:hint="eastAsia"/>
          <w:color w:val="000000"/>
          <w:shd w:val="clear" w:color="auto" w:fill="FFFFFF"/>
        </w:rPr>
        <w:t>化</w:t>
      </w:r>
      <w:proofErr w:type="gramStart"/>
      <w:r w:rsidRPr="00540BD5">
        <w:rPr>
          <w:rFonts w:ascii="宋体" w:hAnsi="宋体" w:hint="eastAsia"/>
          <w:color w:val="000000"/>
          <w:shd w:val="clear" w:color="auto" w:fill="FFFFFF"/>
        </w:rPr>
        <w:t>实景正</w:t>
      </w:r>
      <w:proofErr w:type="gramEnd"/>
      <w:r w:rsidRPr="00540BD5">
        <w:rPr>
          <w:rFonts w:ascii="宋体" w:hAnsi="宋体" w:hint="eastAsia"/>
          <w:color w:val="000000"/>
          <w:shd w:val="clear" w:color="auto" w:fill="FFFFFF"/>
        </w:rPr>
        <w:t>替代绿幕，成为</w:t>
      </w:r>
      <w:r>
        <w:rPr>
          <w:rFonts w:ascii="宋体" w:hAnsi="宋体" w:hint="eastAsia"/>
          <w:color w:val="000000"/>
          <w:shd w:val="clear" w:color="auto" w:fill="FFFFFF"/>
        </w:rPr>
        <w:t>视频网站</w:t>
      </w:r>
      <w:r w:rsidRPr="00540BD5">
        <w:rPr>
          <w:rFonts w:ascii="宋体" w:hAnsi="宋体" w:hint="eastAsia"/>
          <w:color w:val="000000"/>
          <w:shd w:val="clear" w:color="auto" w:fill="FFFFFF"/>
        </w:rPr>
        <w:t>自制剧集的拍摄场景，在视觉感受和特效呈现上，让观众有身临其境的沉浸</w:t>
      </w:r>
      <w:r w:rsidR="00BA4182">
        <w:rPr>
          <w:rFonts w:ascii="宋体" w:hAnsi="宋体" w:hint="eastAsia"/>
          <w:color w:val="000000"/>
          <w:shd w:val="clear" w:color="auto" w:fill="FFFFFF"/>
        </w:rPr>
        <w:t>体验</w:t>
      </w:r>
      <w:r w:rsidRPr="00540BD5">
        <w:rPr>
          <w:rFonts w:ascii="宋体" w:hAnsi="宋体" w:hint="eastAsia"/>
          <w:color w:val="000000"/>
          <w:shd w:val="clear" w:color="auto" w:fill="FFFFFF"/>
        </w:rPr>
        <w:t>。</w:t>
      </w:r>
      <w:r>
        <w:rPr>
          <w:rFonts w:ascii="宋体" w:hAnsi="宋体" w:hint="eastAsia"/>
          <w:color w:val="000000"/>
          <w:shd w:val="clear" w:color="auto" w:fill="FFFFFF"/>
        </w:rPr>
        <w:t>“</w:t>
      </w:r>
      <w:r w:rsidRPr="00540BD5">
        <w:rPr>
          <w:rFonts w:ascii="宋体" w:hAnsi="宋体" w:hint="eastAsia"/>
          <w:color w:val="000000"/>
          <w:shd w:val="clear" w:color="auto" w:fill="FFFFFF"/>
        </w:rPr>
        <w:t>寄生熊猫</w:t>
      </w:r>
      <w:r>
        <w:rPr>
          <w:rFonts w:ascii="宋体" w:hAnsi="宋体" w:hint="eastAsia"/>
          <w:color w:val="000000"/>
          <w:shd w:val="clear" w:color="auto" w:fill="FFFFFF"/>
        </w:rPr>
        <w:t>”</w:t>
      </w:r>
      <w:r w:rsidRPr="00540BD5">
        <w:rPr>
          <w:rFonts w:ascii="宋体" w:hAnsi="宋体" w:hint="eastAsia"/>
          <w:color w:val="000000"/>
          <w:shd w:val="clear" w:color="auto" w:fill="FFFFFF"/>
        </w:rPr>
        <w:t>等一批有影响力的虚拟</w:t>
      </w:r>
      <w:r w:rsidRPr="00F20363">
        <w:rPr>
          <w:color w:val="000000"/>
          <w:shd w:val="clear" w:color="auto" w:fill="FFFFFF"/>
        </w:rPr>
        <w:t>IP</w:t>
      </w:r>
      <w:r w:rsidRPr="00540BD5">
        <w:rPr>
          <w:rFonts w:ascii="宋体" w:hAnsi="宋体" w:hint="eastAsia"/>
          <w:color w:val="000000"/>
          <w:shd w:val="clear" w:color="auto" w:fill="FFFFFF"/>
        </w:rPr>
        <w:t>形象</w:t>
      </w:r>
      <w:r>
        <w:rPr>
          <w:rFonts w:ascii="宋体" w:hAnsi="宋体" w:hint="eastAsia"/>
          <w:color w:val="000000"/>
          <w:shd w:val="clear" w:color="auto" w:fill="FFFFFF"/>
        </w:rPr>
        <w:t>被创作</w:t>
      </w:r>
      <w:r>
        <w:rPr>
          <w:rFonts w:ascii="宋体" w:hAnsi="宋体"/>
          <w:color w:val="000000"/>
          <w:shd w:val="clear" w:color="auto" w:fill="FFFFFF"/>
        </w:rPr>
        <w:t>出</w:t>
      </w:r>
      <w:r>
        <w:rPr>
          <w:rFonts w:ascii="宋体" w:hAnsi="宋体"/>
          <w:color w:val="000000"/>
          <w:shd w:val="clear" w:color="auto" w:fill="FFFFFF"/>
        </w:rPr>
        <w:lastRenderedPageBreak/>
        <w:t>来</w:t>
      </w:r>
      <w:r>
        <w:rPr>
          <w:rFonts w:ascii="宋体" w:hAnsi="宋体" w:hint="eastAsia"/>
          <w:color w:val="000000"/>
          <w:shd w:val="clear" w:color="auto" w:fill="FFFFFF"/>
        </w:rPr>
        <w:t>，</w:t>
      </w:r>
      <w:r>
        <w:rPr>
          <w:rFonts w:ascii="宋体" w:hAnsi="宋体"/>
          <w:color w:val="000000"/>
          <w:shd w:val="clear" w:color="auto" w:fill="FFFFFF"/>
        </w:rPr>
        <w:t>不仅</w:t>
      </w:r>
      <w:r>
        <w:rPr>
          <w:rFonts w:ascii="宋体" w:hAnsi="宋体" w:hint="eastAsia"/>
          <w:color w:val="000000"/>
          <w:shd w:val="clear" w:color="auto" w:fill="FFFFFF"/>
        </w:rPr>
        <w:t>能融入网络综艺节目</w:t>
      </w:r>
      <w:r w:rsidRPr="00540BD5">
        <w:rPr>
          <w:rFonts w:ascii="宋体" w:hAnsi="宋体" w:hint="eastAsia"/>
          <w:color w:val="000000"/>
          <w:shd w:val="clear" w:color="auto" w:fill="FFFFFF"/>
        </w:rPr>
        <w:t>，</w:t>
      </w:r>
      <w:r>
        <w:rPr>
          <w:rFonts w:ascii="宋体" w:hAnsi="宋体" w:hint="eastAsia"/>
          <w:color w:val="000000"/>
          <w:shd w:val="clear" w:color="auto" w:fill="FFFFFF"/>
        </w:rPr>
        <w:t>还</w:t>
      </w:r>
      <w:r>
        <w:rPr>
          <w:rFonts w:ascii="宋体" w:hAnsi="宋体"/>
          <w:color w:val="000000"/>
          <w:shd w:val="clear" w:color="auto" w:fill="FFFFFF"/>
        </w:rPr>
        <w:t>能</w:t>
      </w:r>
      <w:r>
        <w:rPr>
          <w:rFonts w:ascii="宋体" w:hAnsi="宋体" w:hint="eastAsia"/>
          <w:color w:val="000000"/>
          <w:shd w:val="clear" w:color="auto" w:fill="FFFFFF"/>
        </w:rPr>
        <w:t>运用全息技术</w:t>
      </w:r>
      <w:r w:rsidRPr="00F20363">
        <w:rPr>
          <w:rStyle w:val="af0"/>
          <w:color w:val="000000"/>
          <w:shd w:val="clear" w:color="auto" w:fill="FFFFFF"/>
        </w:rPr>
        <w:footnoteReference w:id="50"/>
      </w:r>
      <w:r w:rsidRPr="00540BD5">
        <w:rPr>
          <w:rFonts w:ascii="宋体" w:hAnsi="宋体" w:hint="eastAsia"/>
          <w:color w:val="000000"/>
          <w:shd w:val="clear" w:color="auto" w:fill="FFFFFF"/>
        </w:rPr>
        <w:t>做实景舞台表演，在更广泛的文</w:t>
      </w:r>
      <w:proofErr w:type="gramStart"/>
      <w:r w:rsidRPr="00540BD5">
        <w:rPr>
          <w:rFonts w:ascii="宋体" w:hAnsi="宋体" w:hint="eastAsia"/>
          <w:color w:val="000000"/>
          <w:shd w:val="clear" w:color="auto" w:fill="FFFFFF"/>
        </w:rPr>
        <w:t>创领域</w:t>
      </w:r>
      <w:proofErr w:type="gramEnd"/>
      <w:r w:rsidRPr="00540BD5">
        <w:rPr>
          <w:rFonts w:ascii="宋体" w:hAnsi="宋体" w:hint="eastAsia"/>
          <w:color w:val="000000"/>
          <w:shd w:val="clear" w:color="auto" w:fill="FFFFFF"/>
        </w:rPr>
        <w:t>进行衍生，</w:t>
      </w:r>
      <w:r>
        <w:rPr>
          <w:rFonts w:ascii="宋体" w:hAnsi="宋体" w:hint="eastAsia"/>
          <w:color w:val="000000"/>
          <w:shd w:val="clear" w:color="auto" w:fill="FFFFFF"/>
        </w:rPr>
        <w:t>创造更大</w:t>
      </w:r>
      <w:r>
        <w:rPr>
          <w:rFonts w:ascii="宋体" w:hAnsi="宋体"/>
          <w:color w:val="000000"/>
          <w:shd w:val="clear" w:color="auto" w:fill="FFFFFF"/>
        </w:rPr>
        <w:t>价值</w:t>
      </w:r>
      <w:r w:rsidRPr="00540BD5">
        <w:rPr>
          <w:rFonts w:ascii="宋体" w:hAnsi="宋体" w:hint="eastAsia"/>
          <w:color w:val="000000"/>
          <w:shd w:val="clear" w:color="auto" w:fill="FFFFFF"/>
        </w:rPr>
        <w:t>。</w:t>
      </w:r>
    </w:p>
    <w:p w14:paraId="17E675A1" w14:textId="77777777" w:rsidR="005E68DE" w:rsidRPr="003715DA" w:rsidRDefault="005E68DE" w:rsidP="005E68DE">
      <w:pPr>
        <w:ind w:firstLine="422"/>
        <w:rPr>
          <w:rFonts w:ascii="Arial" w:hAnsi="Arial" w:cs="Arial"/>
          <w:color w:val="000000" w:themeColor="text1"/>
          <w:shd w:val="clear" w:color="auto" w:fill="FFFFFF"/>
        </w:rPr>
      </w:pPr>
      <w:r>
        <w:rPr>
          <w:rFonts w:ascii="宋体" w:hAnsi="宋体" w:hint="eastAsia"/>
          <w:b/>
          <w:color w:val="000000"/>
          <w:shd w:val="clear" w:color="auto" w:fill="FFFFFF"/>
        </w:rPr>
        <w:t>行业</w:t>
      </w:r>
      <w:r>
        <w:rPr>
          <w:rFonts w:ascii="宋体" w:hAnsi="宋体"/>
          <w:b/>
          <w:color w:val="000000"/>
          <w:shd w:val="clear" w:color="auto" w:fill="FFFFFF"/>
        </w:rPr>
        <w:t>管理层面，</w:t>
      </w:r>
      <w:r w:rsidRPr="008B587A">
        <w:rPr>
          <w:rFonts w:ascii="宋体" w:hAnsi="宋体"/>
          <w:b/>
          <w:color w:val="000000"/>
          <w:shd w:val="clear" w:color="auto" w:fill="FFFFFF"/>
        </w:rPr>
        <w:t>相关管理部门加强对文娱领域综合治理部署</w:t>
      </w:r>
      <w:r>
        <w:rPr>
          <w:rFonts w:ascii="宋体" w:hAnsi="宋体" w:hint="eastAsia"/>
          <w:b/>
          <w:color w:val="000000"/>
          <w:shd w:val="clear" w:color="auto" w:fill="FFFFFF"/>
        </w:rPr>
        <w:t>，强化</w:t>
      </w:r>
      <w:r>
        <w:rPr>
          <w:rFonts w:ascii="宋体" w:hAnsi="宋体"/>
          <w:b/>
          <w:color w:val="000000"/>
          <w:shd w:val="clear" w:color="auto" w:fill="FFFFFF"/>
        </w:rPr>
        <w:t>行业自律</w:t>
      </w:r>
      <w:r w:rsidRPr="008B587A">
        <w:rPr>
          <w:rFonts w:ascii="宋体" w:hAnsi="宋体" w:hint="eastAsia"/>
          <w:b/>
          <w:color w:val="000000"/>
          <w:shd w:val="clear" w:color="auto" w:fill="FFFFFF"/>
        </w:rPr>
        <w:t>。</w:t>
      </w:r>
      <w:r w:rsidRPr="00F20363">
        <w:rPr>
          <w:color w:val="000000"/>
          <w:shd w:val="clear" w:color="auto" w:fill="FFFFFF"/>
        </w:rPr>
        <w:t>2021</w:t>
      </w:r>
      <w:r w:rsidRPr="00757EBA">
        <w:rPr>
          <w:rFonts w:ascii="宋体" w:hAnsi="宋体" w:hint="eastAsia"/>
          <w:color w:val="000000"/>
          <w:shd w:val="clear" w:color="auto" w:fill="FFFFFF"/>
        </w:rPr>
        <w:t>年</w:t>
      </w:r>
      <w:r w:rsidRPr="00757EBA">
        <w:rPr>
          <w:rFonts w:ascii="宋体" w:hAnsi="宋体"/>
          <w:color w:val="000000"/>
          <w:shd w:val="clear" w:color="auto" w:fill="FFFFFF"/>
        </w:rPr>
        <w:t>，</w:t>
      </w:r>
      <w:r>
        <w:rPr>
          <w:rFonts w:ascii="宋体" w:hAnsi="宋体" w:hint="eastAsia"/>
          <w:color w:val="000000"/>
          <w:shd w:val="clear" w:color="auto" w:fill="FFFFFF"/>
        </w:rPr>
        <w:t>针对</w:t>
      </w:r>
      <w:r>
        <w:rPr>
          <w:rFonts w:ascii="宋体" w:hAnsi="宋体"/>
          <w:color w:val="000000"/>
          <w:shd w:val="clear" w:color="auto" w:fill="FFFFFF"/>
        </w:rPr>
        <w:t>影视领域的明星</w:t>
      </w:r>
      <w:r w:rsidRPr="00757EBA">
        <w:rPr>
          <w:rFonts w:ascii="宋体" w:hAnsi="宋体" w:hint="eastAsia"/>
          <w:color w:val="000000"/>
          <w:shd w:val="clear" w:color="auto" w:fill="FFFFFF"/>
        </w:rPr>
        <w:t>天价片酬、“阴阳合同”、偷逃税、低俗信息炒作和劣迹艺人</w:t>
      </w:r>
      <w:r>
        <w:rPr>
          <w:rFonts w:ascii="宋体" w:hAnsi="宋体" w:hint="eastAsia"/>
          <w:color w:val="000000"/>
          <w:shd w:val="clear" w:color="auto" w:fill="FFFFFF"/>
        </w:rPr>
        <w:t>等</w:t>
      </w:r>
      <w:r>
        <w:rPr>
          <w:rFonts w:ascii="宋体" w:hAnsi="宋体"/>
          <w:color w:val="000000"/>
          <w:shd w:val="clear" w:color="auto" w:fill="FFFFFF"/>
        </w:rPr>
        <w:t>问题，</w:t>
      </w:r>
      <w:r w:rsidRPr="00757EBA">
        <w:rPr>
          <w:rFonts w:ascii="宋体" w:hAnsi="宋体" w:hint="eastAsia"/>
          <w:color w:val="000000"/>
          <w:shd w:val="clear" w:color="auto" w:fill="FFFFFF"/>
        </w:rPr>
        <w:t>有关主管部门采取了一系列措施，不断加大整治力度，深化影视业综合改革、促进影视业健康发展、强化网络内容监管</w:t>
      </w:r>
      <w:r>
        <w:rPr>
          <w:rFonts w:ascii="宋体" w:hAnsi="宋体" w:hint="eastAsia"/>
          <w:color w:val="000000"/>
          <w:shd w:val="clear" w:color="auto" w:fill="FFFFFF"/>
        </w:rPr>
        <w:t>，</w:t>
      </w:r>
      <w:r>
        <w:rPr>
          <w:rFonts w:ascii="宋体" w:hAnsi="宋体"/>
          <w:color w:val="000000"/>
          <w:shd w:val="clear" w:color="auto" w:fill="FFFFFF"/>
        </w:rPr>
        <w:t>取得</w:t>
      </w:r>
      <w:r>
        <w:rPr>
          <w:rFonts w:ascii="宋体" w:hAnsi="宋体" w:hint="eastAsia"/>
          <w:color w:val="000000"/>
          <w:shd w:val="clear" w:color="auto" w:fill="FFFFFF"/>
        </w:rPr>
        <w:t>较好</w:t>
      </w:r>
      <w:r>
        <w:rPr>
          <w:rFonts w:ascii="宋体" w:hAnsi="宋体"/>
          <w:color w:val="000000"/>
          <w:shd w:val="clear" w:color="auto" w:fill="FFFFFF"/>
        </w:rPr>
        <w:t>成效。</w:t>
      </w:r>
      <w:r w:rsidRPr="00F20363">
        <w:rPr>
          <w:color w:val="000000"/>
          <w:shd w:val="clear" w:color="auto" w:fill="FFFFFF"/>
        </w:rPr>
        <w:t>6</w:t>
      </w:r>
      <w:r>
        <w:rPr>
          <w:rFonts w:ascii="宋体" w:hAnsi="宋体" w:hint="eastAsia"/>
          <w:color w:val="000000"/>
          <w:shd w:val="clear" w:color="auto" w:fill="FFFFFF"/>
        </w:rPr>
        <w:t>月</w:t>
      </w:r>
      <w:r>
        <w:rPr>
          <w:rFonts w:ascii="宋体" w:hAnsi="宋体"/>
          <w:color w:val="000000"/>
          <w:shd w:val="clear" w:color="auto" w:fill="FFFFFF"/>
        </w:rPr>
        <w:t>，</w:t>
      </w:r>
      <w:proofErr w:type="gramStart"/>
      <w:r>
        <w:rPr>
          <w:rFonts w:ascii="宋体" w:hAnsi="宋体"/>
          <w:color w:val="000000"/>
          <w:shd w:val="clear" w:color="auto" w:fill="FFFFFF"/>
        </w:rPr>
        <w:t>中央网信办</w:t>
      </w:r>
      <w:r w:rsidRPr="00757EBA">
        <w:rPr>
          <w:rFonts w:ascii="宋体" w:hAnsi="宋体" w:hint="eastAsia"/>
          <w:color w:val="000000"/>
          <w:shd w:val="clear" w:color="auto" w:fill="FFFFFF"/>
        </w:rPr>
        <w:t>在</w:t>
      </w:r>
      <w:proofErr w:type="gramEnd"/>
      <w:r w:rsidRPr="00757EBA">
        <w:rPr>
          <w:rFonts w:ascii="宋体" w:hAnsi="宋体" w:hint="eastAsia"/>
          <w:color w:val="000000"/>
          <w:shd w:val="clear" w:color="auto" w:fill="FFFFFF"/>
        </w:rPr>
        <w:t>全国范围内开展</w:t>
      </w:r>
      <w:r>
        <w:rPr>
          <w:rFonts w:ascii="宋体" w:hAnsi="宋体" w:hint="eastAsia"/>
          <w:color w:val="000000"/>
          <w:shd w:val="clear" w:color="auto" w:fill="FFFFFF"/>
        </w:rPr>
        <w:t>了</w:t>
      </w:r>
      <w:r w:rsidRPr="00757EBA">
        <w:rPr>
          <w:rFonts w:ascii="宋体" w:hAnsi="宋体" w:hint="eastAsia"/>
          <w:color w:val="000000"/>
          <w:shd w:val="clear" w:color="auto" w:fill="FFFFFF"/>
        </w:rPr>
        <w:t>为期</w:t>
      </w:r>
      <w:r w:rsidRPr="00F20363">
        <w:rPr>
          <w:color w:val="000000"/>
          <w:shd w:val="clear" w:color="auto" w:fill="FFFFFF"/>
        </w:rPr>
        <w:t>2</w:t>
      </w:r>
      <w:r w:rsidRPr="00757EBA">
        <w:rPr>
          <w:rFonts w:ascii="宋体" w:hAnsi="宋体" w:hint="eastAsia"/>
          <w:color w:val="000000"/>
          <w:shd w:val="clear" w:color="auto" w:fill="FFFFFF"/>
        </w:rPr>
        <w:t>个月的“清朗·‘饭圈’乱象整治”专项行动</w:t>
      </w:r>
      <w:r>
        <w:rPr>
          <w:rFonts w:ascii="宋体" w:hAnsi="宋体" w:hint="eastAsia"/>
          <w:color w:val="000000"/>
          <w:shd w:val="clear" w:color="auto" w:fill="FFFFFF"/>
        </w:rPr>
        <w:t>；</w:t>
      </w:r>
      <w:r w:rsidRPr="00F20363">
        <w:rPr>
          <w:rFonts w:hint="eastAsia"/>
          <w:color w:val="000000"/>
          <w:shd w:val="clear" w:color="auto" w:fill="FFFFFF"/>
        </w:rPr>
        <w:t>9</w:t>
      </w:r>
      <w:r w:rsidRPr="00757EBA">
        <w:rPr>
          <w:rFonts w:ascii="宋体" w:hAnsi="宋体" w:hint="eastAsia"/>
          <w:color w:val="000000"/>
          <w:shd w:val="clear" w:color="auto" w:fill="FFFFFF"/>
        </w:rPr>
        <w:t>月</w:t>
      </w:r>
      <w:r w:rsidRPr="00757EBA">
        <w:rPr>
          <w:rFonts w:ascii="宋体" w:hAnsi="宋体"/>
          <w:color w:val="000000"/>
          <w:shd w:val="clear" w:color="auto" w:fill="FFFFFF"/>
        </w:rPr>
        <w:t>，</w:t>
      </w:r>
      <w:r>
        <w:rPr>
          <w:rFonts w:ascii="宋体" w:hAnsi="宋体" w:hint="eastAsia"/>
          <w:color w:val="000000"/>
          <w:shd w:val="clear" w:color="auto" w:fill="FFFFFF"/>
        </w:rPr>
        <w:t>中央宣传部</w:t>
      </w:r>
      <w:r w:rsidRPr="00757EBA">
        <w:rPr>
          <w:rFonts w:ascii="宋体" w:hAnsi="宋体" w:hint="eastAsia"/>
          <w:color w:val="000000"/>
          <w:shd w:val="clear" w:color="auto" w:fill="FFFFFF"/>
        </w:rPr>
        <w:t>印发《关于开展文娱领域综合治理工作的通知》</w:t>
      </w:r>
      <w:r>
        <w:rPr>
          <w:rFonts w:ascii="宋体" w:hAnsi="宋体" w:hint="eastAsia"/>
          <w:color w:val="000000"/>
          <w:shd w:val="clear" w:color="auto" w:fill="FFFFFF"/>
        </w:rPr>
        <w:t>，</w:t>
      </w:r>
      <w:r w:rsidRPr="00757EBA">
        <w:rPr>
          <w:rFonts w:ascii="宋体" w:hAnsi="宋体" w:hint="eastAsia"/>
          <w:color w:val="000000"/>
          <w:shd w:val="clear" w:color="auto" w:fill="FFFFFF"/>
        </w:rPr>
        <w:t>要求规范市场秩序</w:t>
      </w:r>
      <w:r>
        <w:rPr>
          <w:rFonts w:ascii="宋体" w:hAnsi="宋体" w:hint="eastAsia"/>
          <w:color w:val="000000"/>
          <w:shd w:val="clear" w:color="auto" w:fill="FFFFFF"/>
        </w:rPr>
        <w:t>，</w:t>
      </w:r>
      <w:r w:rsidRPr="00757EBA">
        <w:rPr>
          <w:rFonts w:ascii="宋体" w:hAnsi="宋体" w:hint="eastAsia"/>
          <w:color w:val="000000"/>
          <w:shd w:val="clear" w:color="auto" w:fill="FFFFFF"/>
        </w:rPr>
        <w:t>压实平台责任</w:t>
      </w:r>
      <w:r>
        <w:rPr>
          <w:rFonts w:ascii="宋体" w:hAnsi="宋体" w:hint="eastAsia"/>
          <w:color w:val="000000"/>
          <w:shd w:val="clear" w:color="auto" w:fill="FFFFFF"/>
        </w:rPr>
        <w:t>，</w:t>
      </w:r>
      <w:r w:rsidRPr="00757EBA">
        <w:rPr>
          <w:rFonts w:ascii="宋体" w:hAnsi="宋体" w:hint="eastAsia"/>
          <w:color w:val="000000"/>
          <w:shd w:val="clear" w:color="auto" w:fill="FFFFFF"/>
        </w:rPr>
        <w:t>严格内容监管</w:t>
      </w:r>
      <w:r>
        <w:rPr>
          <w:rFonts w:ascii="宋体" w:hAnsi="宋体" w:hint="eastAsia"/>
          <w:color w:val="000000"/>
          <w:shd w:val="clear" w:color="auto" w:fill="FFFFFF"/>
        </w:rPr>
        <w:t>，</w:t>
      </w:r>
      <w:r w:rsidRPr="00757EBA">
        <w:rPr>
          <w:rFonts w:ascii="宋体" w:hAnsi="宋体" w:hint="eastAsia"/>
          <w:color w:val="000000"/>
          <w:shd w:val="clear" w:color="auto" w:fill="FFFFFF"/>
        </w:rPr>
        <w:t>进一步强化行业管理。</w:t>
      </w:r>
    </w:p>
    <w:p w14:paraId="7F3B6F8F" w14:textId="77777777" w:rsidR="005E68DE" w:rsidRPr="00AD5BB6" w:rsidRDefault="005E68DE" w:rsidP="005E68DE">
      <w:pPr>
        <w:ind w:firstLineChars="0" w:firstLine="0"/>
        <w:jc w:val="center"/>
        <w:rPr>
          <w:rFonts w:ascii="仿宋_GB2312" w:eastAsia="仿宋" w:hAnsi="宋体"/>
          <w:color w:val="000000" w:themeColor="text1"/>
          <w:sz w:val="24"/>
          <w:szCs w:val="20"/>
        </w:rPr>
      </w:pPr>
      <w:r w:rsidRPr="00AD5BB6">
        <w:rPr>
          <w:rFonts w:ascii="仿宋_GB2312" w:eastAsia="仿宋" w:hAnsi="宋体" w:hint="eastAsia"/>
          <w:noProof/>
          <w:color w:val="000000" w:themeColor="text1"/>
          <w:sz w:val="24"/>
          <w:szCs w:val="20"/>
        </w:rPr>
        <w:drawing>
          <wp:inline distT="0" distB="0" distL="0" distR="0" wp14:anchorId="02A96D48" wp14:editId="38D20626">
            <wp:extent cx="4908550" cy="2603500"/>
            <wp:effectExtent l="0" t="0" r="6350" b="6350"/>
            <wp:docPr id="23" name="图表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2633CB7E" w14:textId="0895BF68" w:rsidR="005E68DE" w:rsidRPr="00AD5BB6" w:rsidRDefault="005E68DE" w:rsidP="001F0F74">
      <w:pPr>
        <w:pStyle w:val="af3"/>
      </w:pPr>
      <w:r w:rsidRPr="001F0F74">
        <w:rPr>
          <w:rFonts w:hint="eastAsia"/>
        </w:rPr>
        <w:t>图</w:t>
      </w:r>
      <w:r w:rsidRPr="001F0F74">
        <w:rPr>
          <w:rFonts w:hint="eastAsia"/>
        </w:rPr>
        <w:t xml:space="preserve"> </w:t>
      </w:r>
      <w:r w:rsidRPr="001F0F74">
        <w:fldChar w:fldCharType="begin"/>
      </w:r>
      <w:r w:rsidRPr="001F0F74">
        <w:instrText xml:space="preserve"> </w:instrText>
      </w:r>
      <w:r w:rsidRPr="001F0F74">
        <w:rPr>
          <w:rFonts w:hint="eastAsia"/>
        </w:rPr>
        <w:instrText xml:space="preserve">SEQ </w:instrText>
      </w:r>
      <w:r w:rsidRPr="001F0F74">
        <w:rPr>
          <w:rFonts w:hint="eastAsia"/>
        </w:rPr>
        <w:instrText>图</w:instrText>
      </w:r>
      <w:r w:rsidRPr="001F0F74">
        <w:rPr>
          <w:rFonts w:hint="eastAsia"/>
        </w:rPr>
        <w:instrText xml:space="preserve"> \* ARABIC</w:instrText>
      </w:r>
      <w:r w:rsidRPr="001F0F74">
        <w:instrText xml:space="preserve"> </w:instrText>
      </w:r>
      <w:r w:rsidRPr="001F0F74">
        <w:fldChar w:fldCharType="separate"/>
      </w:r>
      <w:r w:rsidR="00D92F8A">
        <w:rPr>
          <w:noProof/>
        </w:rPr>
        <w:t>42</w:t>
      </w:r>
      <w:r w:rsidRPr="001F0F74">
        <w:fldChar w:fldCharType="end"/>
      </w:r>
      <w:r w:rsidRPr="001F0F74">
        <w:rPr>
          <w:rFonts w:hint="eastAsia"/>
        </w:rPr>
        <w:t xml:space="preserve"> </w:t>
      </w:r>
      <w:r w:rsidRPr="001F0F74">
        <w:t xml:space="preserve"> </w:t>
      </w:r>
      <w:r w:rsidRPr="001F0F74">
        <w:rPr>
          <w:rFonts w:hint="eastAsia"/>
        </w:rPr>
        <w:t>201</w:t>
      </w:r>
      <w:r w:rsidRPr="001F0F74">
        <w:t>8</w:t>
      </w:r>
      <w:r w:rsidRPr="001F0F74">
        <w:rPr>
          <w:rFonts w:hint="eastAsia"/>
        </w:rPr>
        <w:t>.</w:t>
      </w:r>
      <w:r w:rsidRPr="001F0F74">
        <w:t>12</w:t>
      </w:r>
      <w:r w:rsidRPr="001F0F74">
        <w:rPr>
          <w:rFonts w:hint="eastAsia"/>
        </w:rPr>
        <w:t>-20</w:t>
      </w:r>
      <w:r w:rsidRPr="001F0F74">
        <w:t>21.12</w:t>
      </w:r>
      <w:r w:rsidRPr="001F0F74">
        <w:t>短视频</w:t>
      </w:r>
      <w:r w:rsidRPr="001F0F74">
        <w:rPr>
          <w:rFonts w:hint="eastAsia"/>
        </w:rPr>
        <w:t>用户规模及使用率</w:t>
      </w:r>
    </w:p>
    <w:p w14:paraId="2C127512" w14:textId="3BC1CE9F" w:rsidR="005E68DE" w:rsidRDefault="005E68DE" w:rsidP="005E68DE">
      <w:pPr>
        <w:ind w:firstLine="420"/>
        <w:rPr>
          <w:szCs w:val="21"/>
        </w:rPr>
      </w:pPr>
      <w:r w:rsidRPr="00023D5C">
        <w:rPr>
          <w:szCs w:val="21"/>
        </w:rPr>
        <w:t>2021</w:t>
      </w:r>
      <w:r w:rsidRPr="00023D5C">
        <w:rPr>
          <w:szCs w:val="21"/>
        </w:rPr>
        <w:t>年，短视频用户规模持续增长，行业依然保持稳定增长态势。短视频平台</w:t>
      </w:r>
      <w:r>
        <w:rPr>
          <w:rFonts w:hint="eastAsia"/>
          <w:szCs w:val="21"/>
        </w:rPr>
        <w:t>一方面加速</w:t>
      </w:r>
      <w:r>
        <w:rPr>
          <w:szCs w:val="21"/>
        </w:rPr>
        <w:t>布局知识领域，推动</w:t>
      </w:r>
      <w:r>
        <w:rPr>
          <w:rFonts w:hint="eastAsia"/>
          <w:szCs w:val="21"/>
        </w:rPr>
        <w:t>知识传播</w:t>
      </w:r>
      <w:r w:rsidR="00883560">
        <w:rPr>
          <w:rFonts w:hint="eastAsia"/>
          <w:szCs w:val="21"/>
        </w:rPr>
        <w:t>；</w:t>
      </w:r>
      <w:r>
        <w:rPr>
          <w:szCs w:val="21"/>
        </w:rPr>
        <w:t>另一方面不断与</w:t>
      </w:r>
      <w:r w:rsidR="00A75A7C">
        <w:rPr>
          <w:rFonts w:hint="eastAsia"/>
          <w:szCs w:val="21"/>
        </w:rPr>
        <w:t>传统产业</w:t>
      </w:r>
      <w:r>
        <w:rPr>
          <w:szCs w:val="21"/>
        </w:rPr>
        <w:t>融合，创造出更大的经济价值。</w:t>
      </w:r>
    </w:p>
    <w:p w14:paraId="5B21F447" w14:textId="4DE1D0DD" w:rsidR="005E68DE" w:rsidRDefault="005E68DE" w:rsidP="005E68DE">
      <w:pPr>
        <w:ind w:firstLine="422"/>
      </w:pPr>
      <w:r w:rsidRPr="001A095B">
        <w:rPr>
          <w:rFonts w:hint="eastAsia"/>
          <w:b/>
          <w:color w:val="000000" w:themeColor="text1"/>
          <w:szCs w:val="21"/>
        </w:rPr>
        <w:t>短视频</w:t>
      </w:r>
      <w:r>
        <w:rPr>
          <w:rFonts w:hint="eastAsia"/>
          <w:b/>
          <w:color w:val="000000" w:themeColor="text1"/>
          <w:szCs w:val="21"/>
        </w:rPr>
        <w:t>推动知识传播</w:t>
      </w:r>
      <w:r>
        <w:rPr>
          <w:b/>
          <w:color w:val="000000" w:themeColor="text1"/>
          <w:szCs w:val="21"/>
        </w:rPr>
        <w:t>，成为</w:t>
      </w:r>
      <w:r>
        <w:rPr>
          <w:rFonts w:hint="eastAsia"/>
          <w:b/>
          <w:color w:val="000000" w:themeColor="text1"/>
          <w:szCs w:val="21"/>
        </w:rPr>
        <w:t>信息</w:t>
      </w:r>
      <w:r>
        <w:rPr>
          <w:b/>
          <w:color w:val="000000" w:themeColor="text1"/>
          <w:szCs w:val="21"/>
        </w:rPr>
        <w:t>传播的重要渠道</w:t>
      </w:r>
      <w:r w:rsidRPr="00C535DC">
        <w:rPr>
          <w:rFonts w:hint="eastAsia"/>
          <w:b/>
          <w:color w:val="000000" w:themeColor="text1"/>
          <w:szCs w:val="21"/>
        </w:rPr>
        <w:t>。</w:t>
      </w:r>
      <w:r w:rsidRPr="00676A35">
        <w:rPr>
          <w:rFonts w:hint="eastAsia"/>
          <w:color w:val="000000" w:themeColor="text1"/>
          <w:szCs w:val="21"/>
        </w:rPr>
        <w:t>202</w:t>
      </w:r>
      <w:r w:rsidR="004A47F3">
        <w:rPr>
          <w:color w:val="000000" w:themeColor="text1"/>
          <w:szCs w:val="21"/>
        </w:rPr>
        <w:t>0</w:t>
      </w:r>
      <w:r w:rsidRPr="00665F95">
        <w:rPr>
          <w:rFonts w:hint="eastAsia"/>
          <w:color w:val="000000" w:themeColor="text1"/>
          <w:szCs w:val="21"/>
        </w:rPr>
        <w:t>年</w:t>
      </w:r>
      <w:r w:rsidRPr="00665F95">
        <w:rPr>
          <w:color w:val="000000" w:themeColor="text1"/>
          <w:szCs w:val="21"/>
        </w:rPr>
        <w:t>以来，</w:t>
      </w:r>
      <w:r w:rsidRPr="00665F95">
        <w:rPr>
          <w:rFonts w:hint="eastAsia"/>
          <w:color w:val="000000" w:themeColor="text1"/>
          <w:szCs w:val="21"/>
        </w:rPr>
        <w:t>各大短视频</w:t>
      </w:r>
      <w:r w:rsidRPr="00665F95">
        <w:rPr>
          <w:color w:val="000000" w:themeColor="text1"/>
          <w:szCs w:val="21"/>
        </w:rPr>
        <w:t>平台一方面</w:t>
      </w:r>
      <w:r>
        <w:rPr>
          <w:rFonts w:hint="eastAsia"/>
          <w:color w:val="000000" w:themeColor="text1"/>
          <w:szCs w:val="21"/>
        </w:rPr>
        <w:t>大力</w:t>
      </w:r>
      <w:r>
        <w:rPr>
          <w:color w:val="000000" w:themeColor="text1"/>
          <w:szCs w:val="21"/>
        </w:rPr>
        <w:t>扶持</w:t>
      </w:r>
      <w:r>
        <w:rPr>
          <w:rFonts w:hint="eastAsia"/>
          <w:color w:val="000000" w:themeColor="text1"/>
          <w:szCs w:val="21"/>
        </w:rPr>
        <w:t>内容</w:t>
      </w:r>
      <w:r>
        <w:rPr>
          <w:color w:val="000000" w:themeColor="text1"/>
          <w:szCs w:val="21"/>
        </w:rPr>
        <w:t>创作者，鼓励</w:t>
      </w:r>
      <w:proofErr w:type="gramStart"/>
      <w:r>
        <w:rPr>
          <w:rFonts w:hint="eastAsia"/>
          <w:color w:val="000000" w:themeColor="text1"/>
          <w:szCs w:val="21"/>
        </w:rPr>
        <w:t>泛知识</w:t>
      </w:r>
      <w:proofErr w:type="gramEnd"/>
      <w:r>
        <w:rPr>
          <w:color w:val="000000" w:themeColor="text1"/>
          <w:szCs w:val="21"/>
        </w:rPr>
        <w:t>内容产出</w:t>
      </w:r>
      <w:r w:rsidR="00A75A7C">
        <w:rPr>
          <w:rFonts w:hint="eastAsia"/>
          <w:color w:val="000000" w:themeColor="text1"/>
          <w:szCs w:val="21"/>
        </w:rPr>
        <w:t>；</w:t>
      </w:r>
      <w:r>
        <w:rPr>
          <w:color w:val="000000" w:themeColor="text1"/>
          <w:szCs w:val="21"/>
        </w:rPr>
        <w:t>另一方面</w:t>
      </w:r>
      <w:r>
        <w:rPr>
          <w:rFonts w:hint="eastAsia"/>
          <w:color w:val="000000" w:themeColor="text1"/>
          <w:szCs w:val="21"/>
        </w:rPr>
        <w:t>积极</w:t>
      </w:r>
      <w:r w:rsidRPr="00665F95">
        <w:rPr>
          <w:rFonts w:hint="eastAsia"/>
          <w:szCs w:val="21"/>
        </w:rPr>
        <w:t>开发出诸如视频合集的新功能和直播</w:t>
      </w:r>
      <w:r>
        <w:rPr>
          <w:rFonts w:hint="eastAsia"/>
          <w:szCs w:val="21"/>
        </w:rPr>
        <w:t>课等</w:t>
      </w:r>
      <w:r w:rsidRPr="00665F95">
        <w:rPr>
          <w:rFonts w:hint="eastAsia"/>
          <w:szCs w:val="21"/>
        </w:rPr>
        <w:t>新形式，打造多层次、立体化的知识图谱</w:t>
      </w:r>
      <w:r>
        <w:rPr>
          <w:rFonts w:hint="eastAsia"/>
          <w:szCs w:val="21"/>
        </w:rPr>
        <w:t>。</w:t>
      </w:r>
      <w:r w:rsidRPr="009330DD">
        <w:rPr>
          <w:rFonts w:hint="eastAsia"/>
          <w:b/>
          <w:bCs/>
          <w:szCs w:val="21"/>
        </w:rPr>
        <w:t>在广度</w:t>
      </w:r>
      <w:r>
        <w:rPr>
          <w:rFonts w:hint="eastAsia"/>
          <w:b/>
          <w:bCs/>
          <w:szCs w:val="21"/>
        </w:rPr>
        <w:t>上</w:t>
      </w:r>
      <w:r w:rsidRPr="009330DD">
        <w:rPr>
          <w:rFonts w:hint="eastAsia"/>
          <w:b/>
          <w:bCs/>
          <w:szCs w:val="21"/>
        </w:rPr>
        <w:t>，</w:t>
      </w:r>
      <w:r w:rsidR="001F312E">
        <w:rPr>
          <w:rFonts w:hint="eastAsia"/>
          <w:szCs w:val="21"/>
        </w:rPr>
        <w:t>平台</w:t>
      </w:r>
      <w:r w:rsidR="001F312E" w:rsidRPr="00665F95">
        <w:rPr>
          <w:rFonts w:hint="eastAsia"/>
          <w:szCs w:val="21"/>
        </w:rPr>
        <w:t>知识</w:t>
      </w:r>
      <w:r w:rsidR="00A75A7C">
        <w:rPr>
          <w:rFonts w:hint="eastAsia"/>
          <w:szCs w:val="21"/>
        </w:rPr>
        <w:t>内容</w:t>
      </w:r>
      <w:r>
        <w:rPr>
          <w:rFonts w:hint="eastAsia"/>
          <w:szCs w:val="21"/>
        </w:rPr>
        <w:t>已</w:t>
      </w:r>
      <w:r w:rsidRPr="00665F95">
        <w:rPr>
          <w:rFonts w:hint="eastAsia"/>
          <w:szCs w:val="21"/>
        </w:rPr>
        <w:t>涵盖生活、教育、</w:t>
      </w:r>
      <w:r>
        <w:rPr>
          <w:rFonts w:hint="eastAsia"/>
          <w:szCs w:val="21"/>
        </w:rPr>
        <w:t>人文、财经</w:t>
      </w:r>
      <w:r>
        <w:rPr>
          <w:szCs w:val="21"/>
        </w:rPr>
        <w:t>、军事</w:t>
      </w:r>
      <w:r w:rsidRPr="00665F95">
        <w:rPr>
          <w:rFonts w:hint="eastAsia"/>
          <w:szCs w:val="21"/>
        </w:rPr>
        <w:t>等</w:t>
      </w:r>
      <w:r>
        <w:rPr>
          <w:rFonts w:hint="eastAsia"/>
          <w:szCs w:val="21"/>
        </w:rPr>
        <w:t>众多</w:t>
      </w:r>
      <w:r w:rsidRPr="00665F95">
        <w:rPr>
          <w:rFonts w:hint="eastAsia"/>
          <w:szCs w:val="21"/>
        </w:rPr>
        <w:t>领域，充分满足</w:t>
      </w:r>
      <w:r>
        <w:rPr>
          <w:rFonts w:hint="eastAsia"/>
          <w:szCs w:val="21"/>
        </w:rPr>
        <w:t>用户多元化需求</w:t>
      </w:r>
      <w:r w:rsidRPr="00F11E48">
        <w:rPr>
          <w:rFonts w:hint="eastAsia"/>
          <w:szCs w:val="21"/>
        </w:rPr>
        <w:t>；</w:t>
      </w:r>
      <w:r w:rsidRPr="009330DD">
        <w:rPr>
          <w:rFonts w:hint="eastAsia"/>
          <w:b/>
          <w:bCs/>
          <w:szCs w:val="21"/>
        </w:rPr>
        <w:t>在深度</w:t>
      </w:r>
      <w:r>
        <w:rPr>
          <w:rFonts w:hint="eastAsia"/>
          <w:b/>
          <w:bCs/>
          <w:szCs w:val="21"/>
        </w:rPr>
        <w:t>上</w:t>
      </w:r>
      <w:r w:rsidRPr="009330DD">
        <w:rPr>
          <w:rFonts w:hint="eastAsia"/>
          <w:b/>
          <w:bCs/>
          <w:szCs w:val="21"/>
        </w:rPr>
        <w:t>，</w:t>
      </w:r>
      <w:r>
        <w:rPr>
          <w:rFonts w:hint="eastAsia"/>
          <w:szCs w:val="21"/>
        </w:rPr>
        <w:t>平台通过</w:t>
      </w:r>
      <w:r w:rsidRPr="00665F95">
        <w:rPr>
          <w:rFonts w:hint="eastAsia"/>
          <w:szCs w:val="21"/>
        </w:rPr>
        <w:t>推出视频合集</w:t>
      </w:r>
      <w:r>
        <w:rPr>
          <w:rFonts w:hint="eastAsia"/>
          <w:szCs w:val="21"/>
        </w:rPr>
        <w:t>等</w:t>
      </w:r>
      <w:r w:rsidRPr="00665F95">
        <w:rPr>
          <w:rFonts w:hint="eastAsia"/>
          <w:szCs w:val="21"/>
        </w:rPr>
        <w:t>功能</w:t>
      </w:r>
      <w:r>
        <w:rPr>
          <w:rFonts w:hint="eastAsia"/>
          <w:szCs w:val="21"/>
        </w:rPr>
        <w:t>、打造</w:t>
      </w:r>
      <w:r>
        <w:rPr>
          <w:szCs w:val="21"/>
        </w:rPr>
        <w:t>名校名师直播公开课</w:t>
      </w:r>
      <w:r>
        <w:rPr>
          <w:rFonts w:hint="eastAsia"/>
          <w:szCs w:val="21"/>
        </w:rPr>
        <w:t>等</w:t>
      </w:r>
      <w:r>
        <w:rPr>
          <w:szCs w:val="21"/>
        </w:rPr>
        <w:t>形式，</w:t>
      </w:r>
      <w:r w:rsidRPr="00665F95">
        <w:rPr>
          <w:rFonts w:hint="eastAsia"/>
          <w:szCs w:val="21"/>
        </w:rPr>
        <w:t>促进知识体系化传播，</w:t>
      </w:r>
      <w:r>
        <w:rPr>
          <w:rFonts w:hint="eastAsia"/>
          <w:szCs w:val="21"/>
        </w:rPr>
        <w:t>提升知识学</w:t>
      </w:r>
      <w:r>
        <w:rPr>
          <w:rFonts w:hint="eastAsia"/>
          <w:szCs w:val="21"/>
        </w:rPr>
        <w:lastRenderedPageBreak/>
        <w:t>习</w:t>
      </w:r>
      <w:r w:rsidRPr="00665F95">
        <w:rPr>
          <w:rFonts w:hint="eastAsia"/>
          <w:szCs w:val="21"/>
        </w:rPr>
        <w:t>深度。</w:t>
      </w:r>
      <w:r>
        <w:rPr>
          <w:rFonts w:hint="eastAsia"/>
          <w:szCs w:val="21"/>
        </w:rPr>
        <w:t>2</w:t>
      </w:r>
      <w:r>
        <w:rPr>
          <w:szCs w:val="21"/>
        </w:rPr>
        <w:t>021</w:t>
      </w:r>
      <w:r>
        <w:rPr>
          <w:rFonts w:hint="eastAsia"/>
          <w:szCs w:val="21"/>
        </w:rPr>
        <w:t>年</w:t>
      </w:r>
      <w:r>
        <w:rPr>
          <w:szCs w:val="21"/>
        </w:rPr>
        <w:t>，</w:t>
      </w:r>
      <w:proofErr w:type="gramStart"/>
      <w:r>
        <w:rPr>
          <w:szCs w:val="21"/>
        </w:rPr>
        <w:t>抖音</w:t>
      </w:r>
      <w:r>
        <w:rPr>
          <w:color w:val="000000" w:themeColor="text1"/>
          <w:szCs w:val="21"/>
        </w:rPr>
        <w:t>上线</w:t>
      </w:r>
      <w:proofErr w:type="gramEnd"/>
      <w:r>
        <w:rPr>
          <w:rFonts w:hint="eastAsia"/>
          <w:color w:val="000000" w:themeColor="text1"/>
          <w:szCs w:val="21"/>
        </w:rPr>
        <w:t>了</w:t>
      </w:r>
      <w:r>
        <w:rPr>
          <w:color w:val="000000" w:themeColor="text1"/>
          <w:szCs w:val="21"/>
        </w:rPr>
        <w:t>四期</w:t>
      </w:r>
      <w:r>
        <w:rPr>
          <w:rFonts w:hint="eastAsia"/>
        </w:rPr>
        <w:t>“</w:t>
      </w:r>
      <w:r w:rsidRPr="00FE437E">
        <w:rPr>
          <w:rFonts w:hint="eastAsia"/>
        </w:rPr>
        <w:t>萌知</w:t>
      </w:r>
      <w:r>
        <w:rPr>
          <w:rFonts w:hint="eastAsia"/>
        </w:rPr>
        <w:t>计划”，</w:t>
      </w:r>
      <w:r w:rsidRPr="00496BA6">
        <w:rPr>
          <w:rFonts w:hint="eastAsia"/>
        </w:rPr>
        <w:t>投入百亿流量扶持知识创作者</w:t>
      </w:r>
      <w:r>
        <w:rPr>
          <w:rFonts w:hint="eastAsia"/>
        </w:rPr>
        <w:t>，</w:t>
      </w:r>
      <w:r w:rsidRPr="00496BA6">
        <w:rPr>
          <w:rFonts w:hint="eastAsia"/>
        </w:rPr>
        <w:t>鼓励创作更多适合青少年人群学习的知识内容</w:t>
      </w:r>
      <w:r>
        <w:rPr>
          <w:rFonts w:hint="eastAsia"/>
        </w:rPr>
        <w:t>；快手</w:t>
      </w:r>
      <w:r>
        <w:t>推出了两</w:t>
      </w:r>
      <w:proofErr w:type="gramStart"/>
      <w:r>
        <w:t>季</w:t>
      </w:r>
      <w:r w:rsidRPr="00332423">
        <w:rPr>
          <w:rFonts w:hint="eastAsia"/>
        </w:rPr>
        <w:t>大型</w:t>
      </w:r>
      <w:proofErr w:type="gramEnd"/>
      <w:r w:rsidRPr="00332423">
        <w:rPr>
          <w:rFonts w:hint="eastAsia"/>
        </w:rPr>
        <w:t>直播活动“快手新知播”，</w:t>
      </w:r>
      <w:r w:rsidRPr="0063655F">
        <w:rPr>
          <w:rFonts w:hint="eastAsia"/>
        </w:rPr>
        <w:t>为用户提供全新的认知角度与获取知识渠道</w:t>
      </w:r>
      <w:r>
        <w:rPr>
          <w:rFonts w:hint="eastAsia"/>
        </w:rPr>
        <w:t>。</w:t>
      </w:r>
    </w:p>
    <w:p w14:paraId="7063EBED" w14:textId="56271FE6" w:rsidR="00C011D7" w:rsidRDefault="005E68DE" w:rsidP="005E68DE">
      <w:pPr>
        <w:ind w:firstLine="422"/>
        <w:rPr>
          <w:rFonts w:eastAsiaTheme="minorEastAsia"/>
          <w:color w:val="000000" w:themeColor="text1"/>
          <w:szCs w:val="21"/>
        </w:rPr>
      </w:pPr>
      <w:r w:rsidRPr="00647AD7">
        <w:rPr>
          <w:rFonts w:hint="eastAsia"/>
          <w:b/>
          <w:color w:val="000000" w:themeColor="text1"/>
          <w:szCs w:val="21"/>
        </w:rPr>
        <w:t>短视频</w:t>
      </w:r>
      <w:r>
        <w:rPr>
          <w:rFonts w:hint="eastAsia"/>
          <w:b/>
          <w:color w:val="000000" w:themeColor="text1"/>
          <w:szCs w:val="21"/>
        </w:rPr>
        <w:t>与</w:t>
      </w:r>
      <w:r w:rsidR="00A75A7C">
        <w:rPr>
          <w:rFonts w:hint="eastAsia"/>
          <w:b/>
          <w:color w:val="000000" w:themeColor="text1"/>
          <w:szCs w:val="21"/>
        </w:rPr>
        <w:t>农产品上行</w:t>
      </w:r>
      <w:r>
        <w:rPr>
          <w:rFonts w:hint="eastAsia"/>
          <w:b/>
          <w:color w:val="000000" w:themeColor="text1"/>
          <w:szCs w:val="21"/>
        </w:rPr>
        <w:t>、</w:t>
      </w:r>
      <w:proofErr w:type="gramStart"/>
      <w:r>
        <w:rPr>
          <w:rFonts w:hint="eastAsia"/>
          <w:b/>
          <w:color w:val="000000" w:themeColor="text1"/>
          <w:szCs w:val="21"/>
        </w:rPr>
        <w:t>文旅</w:t>
      </w:r>
      <w:r>
        <w:rPr>
          <w:b/>
          <w:color w:val="000000" w:themeColor="text1"/>
          <w:szCs w:val="21"/>
        </w:rPr>
        <w:t>产业</w:t>
      </w:r>
      <w:proofErr w:type="gramEnd"/>
      <w:r w:rsidRPr="00647AD7">
        <w:rPr>
          <w:rFonts w:hint="eastAsia"/>
          <w:b/>
          <w:color w:val="000000" w:themeColor="text1"/>
          <w:szCs w:val="21"/>
        </w:rPr>
        <w:t>深度融合，激发经济</w:t>
      </w:r>
      <w:r w:rsidRPr="00647AD7">
        <w:rPr>
          <w:b/>
          <w:color w:val="000000" w:themeColor="text1"/>
          <w:szCs w:val="21"/>
        </w:rPr>
        <w:t>活力</w:t>
      </w:r>
      <w:r w:rsidRPr="00647AD7">
        <w:rPr>
          <w:rFonts w:hint="eastAsia"/>
          <w:b/>
          <w:color w:val="000000" w:themeColor="text1"/>
          <w:szCs w:val="21"/>
        </w:rPr>
        <w:t>。</w:t>
      </w:r>
      <w:r>
        <w:rPr>
          <w:rFonts w:hint="eastAsia"/>
          <w:b/>
          <w:color w:val="000000" w:themeColor="text1"/>
          <w:szCs w:val="21"/>
        </w:rPr>
        <w:t>一是短视频应用助力农产品</w:t>
      </w:r>
      <w:r>
        <w:rPr>
          <w:b/>
          <w:color w:val="000000" w:themeColor="text1"/>
          <w:szCs w:val="21"/>
        </w:rPr>
        <w:t>销售。</w:t>
      </w:r>
      <w:r w:rsidRPr="00A633E9">
        <w:rPr>
          <w:rFonts w:hint="eastAsia"/>
          <w:color w:val="000000" w:themeColor="text1"/>
          <w:szCs w:val="21"/>
        </w:rPr>
        <w:t>源头农户、商家通过短视频</w:t>
      </w:r>
      <w:r>
        <w:rPr>
          <w:rFonts w:hint="eastAsia"/>
          <w:color w:val="000000" w:themeColor="text1"/>
          <w:szCs w:val="21"/>
        </w:rPr>
        <w:t>、</w:t>
      </w:r>
      <w:r w:rsidRPr="00A633E9">
        <w:rPr>
          <w:rFonts w:hint="eastAsia"/>
          <w:color w:val="000000" w:themeColor="text1"/>
          <w:szCs w:val="21"/>
        </w:rPr>
        <w:t>直播来宣传和推介优质农产品，为农产品进城打开销路</w:t>
      </w:r>
      <w:r>
        <w:rPr>
          <w:rFonts w:hint="eastAsia"/>
          <w:color w:val="000000" w:themeColor="text1"/>
          <w:szCs w:val="21"/>
        </w:rPr>
        <w:t>。</w:t>
      </w:r>
      <w:r w:rsidRPr="00647AD7">
        <w:rPr>
          <w:rFonts w:hint="eastAsia"/>
          <w:color w:val="000000" w:themeColor="text1"/>
          <w:szCs w:val="21"/>
        </w:rPr>
        <w:t>数据</w:t>
      </w:r>
      <w:r w:rsidRPr="00647AD7">
        <w:rPr>
          <w:color w:val="000000" w:themeColor="text1"/>
          <w:szCs w:val="21"/>
        </w:rPr>
        <w:t>显示</w:t>
      </w:r>
      <w:r>
        <w:rPr>
          <w:rStyle w:val="af0"/>
          <w:color w:val="000000" w:themeColor="text1"/>
          <w:szCs w:val="21"/>
        </w:rPr>
        <w:footnoteReference w:id="51"/>
      </w:r>
      <w:r w:rsidRPr="00647AD7">
        <w:rPr>
          <w:color w:val="000000" w:themeColor="text1"/>
          <w:szCs w:val="21"/>
        </w:rPr>
        <w:t>，</w:t>
      </w:r>
      <w:r w:rsidRPr="00647AD7">
        <w:rPr>
          <w:rFonts w:hint="eastAsia"/>
          <w:color w:val="000000" w:themeColor="text1"/>
          <w:szCs w:val="21"/>
        </w:rPr>
        <w:t>2</w:t>
      </w:r>
      <w:r w:rsidRPr="00647AD7">
        <w:rPr>
          <w:color w:val="000000" w:themeColor="text1"/>
          <w:szCs w:val="21"/>
        </w:rPr>
        <w:t>021</w:t>
      </w:r>
      <w:r w:rsidRPr="00647AD7">
        <w:rPr>
          <w:color w:val="000000" w:themeColor="text1"/>
          <w:szCs w:val="21"/>
        </w:rPr>
        <w:t>年</w:t>
      </w:r>
      <w:r w:rsidRPr="00647AD7">
        <w:rPr>
          <w:color w:val="000000" w:themeColor="text1"/>
          <w:szCs w:val="21"/>
        </w:rPr>
        <w:t>1</w:t>
      </w:r>
      <w:r w:rsidRPr="00647AD7">
        <w:rPr>
          <w:color w:val="000000" w:themeColor="text1"/>
          <w:szCs w:val="21"/>
        </w:rPr>
        <w:t>至</w:t>
      </w:r>
      <w:r w:rsidRPr="00647AD7">
        <w:rPr>
          <w:color w:val="000000" w:themeColor="text1"/>
          <w:szCs w:val="21"/>
        </w:rPr>
        <w:t>10</w:t>
      </w:r>
      <w:r w:rsidRPr="00647AD7">
        <w:rPr>
          <w:color w:val="000000" w:themeColor="text1"/>
          <w:szCs w:val="21"/>
        </w:rPr>
        <w:t>月，快手有超过</w:t>
      </w:r>
      <w:r w:rsidRPr="00647AD7">
        <w:rPr>
          <w:color w:val="000000" w:themeColor="text1"/>
          <w:szCs w:val="21"/>
        </w:rPr>
        <w:t>4.2</w:t>
      </w:r>
      <w:r w:rsidRPr="00647AD7">
        <w:rPr>
          <w:color w:val="000000" w:themeColor="text1"/>
          <w:szCs w:val="21"/>
        </w:rPr>
        <w:t>亿个农产品订单经由直播电商从农村发往全国各地，农产品的销售额和订单量和</w:t>
      </w:r>
      <w:r>
        <w:rPr>
          <w:rFonts w:hint="eastAsia"/>
          <w:color w:val="000000" w:themeColor="text1"/>
          <w:szCs w:val="21"/>
        </w:rPr>
        <w:t>2</w:t>
      </w:r>
      <w:r>
        <w:rPr>
          <w:color w:val="000000" w:themeColor="text1"/>
          <w:szCs w:val="21"/>
        </w:rPr>
        <w:t>020</w:t>
      </w:r>
      <w:r w:rsidRPr="00647AD7">
        <w:rPr>
          <w:color w:val="000000" w:themeColor="text1"/>
          <w:szCs w:val="21"/>
        </w:rPr>
        <w:t>年同期相比，分别增长了</w:t>
      </w:r>
      <w:r w:rsidRPr="00647AD7">
        <w:rPr>
          <w:color w:val="000000" w:themeColor="text1"/>
          <w:szCs w:val="21"/>
        </w:rPr>
        <w:t>88%</w:t>
      </w:r>
      <w:r w:rsidRPr="00647AD7">
        <w:rPr>
          <w:color w:val="000000" w:themeColor="text1"/>
          <w:szCs w:val="21"/>
        </w:rPr>
        <w:t>和</w:t>
      </w:r>
      <w:r w:rsidRPr="00647AD7">
        <w:rPr>
          <w:color w:val="000000" w:themeColor="text1"/>
          <w:szCs w:val="21"/>
        </w:rPr>
        <w:t>99%</w:t>
      </w:r>
      <w:r w:rsidRPr="00647AD7">
        <w:rPr>
          <w:color w:val="000000" w:themeColor="text1"/>
          <w:szCs w:val="21"/>
        </w:rPr>
        <w:t>。</w:t>
      </w:r>
      <w:r>
        <w:rPr>
          <w:rFonts w:hint="eastAsia"/>
          <w:color w:val="000000" w:themeColor="text1"/>
          <w:szCs w:val="21"/>
        </w:rPr>
        <w:t>此外</w:t>
      </w:r>
      <w:r w:rsidRPr="00647AD7">
        <w:rPr>
          <w:color w:val="000000" w:themeColor="text1"/>
          <w:szCs w:val="21"/>
        </w:rPr>
        <w:t>，</w:t>
      </w:r>
      <w:r>
        <w:rPr>
          <w:rFonts w:hint="eastAsia"/>
          <w:color w:val="000000" w:themeColor="text1"/>
          <w:szCs w:val="21"/>
        </w:rPr>
        <w:t>短视频</w:t>
      </w:r>
      <w:r>
        <w:rPr>
          <w:color w:val="000000" w:themeColor="text1"/>
          <w:szCs w:val="21"/>
        </w:rPr>
        <w:t>平台还</w:t>
      </w:r>
      <w:r w:rsidRPr="00647AD7">
        <w:rPr>
          <w:color w:val="000000" w:themeColor="text1"/>
          <w:szCs w:val="21"/>
        </w:rPr>
        <w:t>为农民和乡村创业者提供专业培训，保障农产品短视频、直播销售模式的可持续发展。</w:t>
      </w:r>
      <w:r>
        <w:rPr>
          <w:rFonts w:asciiTheme="minorEastAsia" w:hAnsiTheme="minorEastAsia" w:hint="eastAsia"/>
          <w:b/>
          <w:color w:val="000000" w:themeColor="text1"/>
          <w:szCs w:val="21"/>
        </w:rPr>
        <w:t>二</w:t>
      </w:r>
      <w:r w:rsidRPr="00E55A3B">
        <w:rPr>
          <w:rFonts w:asciiTheme="minorEastAsia" w:hAnsiTheme="minorEastAsia" w:hint="eastAsia"/>
          <w:b/>
          <w:color w:val="000000" w:themeColor="text1"/>
          <w:szCs w:val="21"/>
        </w:rPr>
        <w:t>是</w:t>
      </w:r>
      <w:r w:rsidRPr="00E55A3B">
        <w:rPr>
          <w:rFonts w:asciiTheme="minorEastAsia" w:hAnsiTheme="minorEastAsia"/>
          <w:b/>
          <w:color w:val="000000" w:themeColor="text1"/>
          <w:szCs w:val="21"/>
        </w:rPr>
        <w:t>短视频应用</w:t>
      </w:r>
      <w:r>
        <w:rPr>
          <w:rFonts w:asciiTheme="minorEastAsia" w:hAnsiTheme="minorEastAsia"/>
          <w:b/>
          <w:color w:val="000000" w:themeColor="text1"/>
          <w:szCs w:val="21"/>
        </w:rPr>
        <w:t>激发</w:t>
      </w:r>
      <w:proofErr w:type="gramStart"/>
      <w:r>
        <w:rPr>
          <w:rFonts w:asciiTheme="minorEastAsia" w:hAnsiTheme="minorEastAsia" w:hint="eastAsia"/>
          <w:b/>
          <w:color w:val="000000" w:themeColor="text1"/>
          <w:szCs w:val="21"/>
        </w:rPr>
        <w:t>文旅</w:t>
      </w:r>
      <w:r w:rsidRPr="00E55A3B">
        <w:rPr>
          <w:rFonts w:asciiTheme="minorEastAsia" w:hAnsiTheme="minorEastAsia"/>
          <w:b/>
          <w:color w:val="000000" w:themeColor="text1"/>
          <w:szCs w:val="21"/>
        </w:rPr>
        <w:t>产业</w:t>
      </w:r>
      <w:proofErr w:type="gramEnd"/>
      <w:r w:rsidRPr="00E55A3B">
        <w:rPr>
          <w:rFonts w:asciiTheme="minorEastAsia" w:hAnsiTheme="minorEastAsia"/>
          <w:b/>
          <w:color w:val="000000" w:themeColor="text1"/>
          <w:szCs w:val="21"/>
        </w:rPr>
        <w:t>活力</w:t>
      </w:r>
      <w:r w:rsidRPr="00E55A3B">
        <w:rPr>
          <w:rFonts w:asciiTheme="minorEastAsia" w:hAnsiTheme="minorEastAsia" w:hint="eastAsia"/>
          <w:b/>
          <w:color w:val="000000" w:themeColor="text1"/>
          <w:szCs w:val="21"/>
        </w:rPr>
        <w:t>。</w:t>
      </w:r>
      <w:r w:rsidRPr="00F11E48">
        <w:rPr>
          <w:rFonts w:asciiTheme="minorEastAsia" w:hAnsiTheme="minorEastAsia" w:hint="eastAsia"/>
          <w:b/>
          <w:color w:val="000000" w:themeColor="text1"/>
          <w:szCs w:val="21"/>
        </w:rPr>
        <w:t>在</w:t>
      </w:r>
      <w:r>
        <w:rPr>
          <w:rFonts w:asciiTheme="minorEastAsia" w:hAnsiTheme="minorEastAsia" w:hint="eastAsia"/>
          <w:b/>
          <w:color w:val="000000" w:themeColor="text1"/>
          <w:szCs w:val="21"/>
        </w:rPr>
        <w:t>文化</w:t>
      </w:r>
      <w:r>
        <w:rPr>
          <w:rFonts w:asciiTheme="minorEastAsia" w:hAnsiTheme="minorEastAsia"/>
          <w:b/>
          <w:color w:val="000000" w:themeColor="text1"/>
          <w:szCs w:val="21"/>
        </w:rPr>
        <w:t>产业层面，</w:t>
      </w:r>
      <w:r w:rsidR="00676A35">
        <w:rPr>
          <w:rFonts w:hint="eastAsia"/>
          <w:color w:val="000000" w:themeColor="text1"/>
          <w:szCs w:val="21"/>
        </w:rPr>
        <w:t>短视频平台</w:t>
      </w:r>
      <w:r>
        <w:rPr>
          <w:rFonts w:hint="eastAsia"/>
          <w:color w:val="000000" w:themeColor="text1"/>
          <w:szCs w:val="21"/>
        </w:rPr>
        <w:t>通过</w:t>
      </w:r>
      <w:r w:rsidRPr="00624D95">
        <w:rPr>
          <w:rFonts w:hint="eastAsia"/>
          <w:color w:val="000000" w:themeColor="text1"/>
          <w:szCs w:val="21"/>
        </w:rPr>
        <w:t>加强流量</w:t>
      </w:r>
      <w:r w:rsidRPr="00624D95">
        <w:rPr>
          <w:color w:val="000000" w:themeColor="text1"/>
          <w:szCs w:val="21"/>
        </w:rPr>
        <w:t>扶持、提高变现能力、打造开放平台及开</w:t>
      </w:r>
      <w:r>
        <w:rPr>
          <w:color w:val="000000" w:themeColor="text1"/>
          <w:szCs w:val="21"/>
        </w:rPr>
        <w:t>展城市合作等方式，培养挖掘年轻一代对非物质文化遗产的了解和好奇</w:t>
      </w:r>
      <w:r w:rsidR="005E516E">
        <w:rPr>
          <w:rFonts w:hint="eastAsia"/>
          <w:color w:val="000000" w:themeColor="text1"/>
          <w:szCs w:val="21"/>
        </w:rPr>
        <w:t>心</w:t>
      </w:r>
      <w:r w:rsidRPr="00624D95">
        <w:rPr>
          <w:color w:val="000000" w:themeColor="text1"/>
          <w:szCs w:val="21"/>
        </w:rPr>
        <w:t>，帮助发掘</w:t>
      </w:r>
      <w:r>
        <w:rPr>
          <w:rFonts w:hint="eastAsia"/>
          <w:color w:val="000000" w:themeColor="text1"/>
          <w:szCs w:val="21"/>
        </w:rPr>
        <w:t>“</w:t>
      </w:r>
      <w:r w:rsidRPr="00624D95">
        <w:rPr>
          <w:color w:val="000000" w:themeColor="text1"/>
          <w:szCs w:val="21"/>
        </w:rPr>
        <w:t>非遗</w:t>
      </w:r>
      <w:r>
        <w:rPr>
          <w:rFonts w:hint="eastAsia"/>
          <w:color w:val="000000" w:themeColor="text1"/>
          <w:szCs w:val="21"/>
        </w:rPr>
        <w:t>”</w:t>
      </w:r>
      <w:r w:rsidRPr="00624D95">
        <w:rPr>
          <w:color w:val="000000" w:themeColor="text1"/>
          <w:szCs w:val="21"/>
        </w:rPr>
        <w:t>的文化和市场价值。</w:t>
      </w:r>
      <w:r w:rsidRPr="009330DD">
        <w:rPr>
          <w:rFonts w:hint="eastAsia"/>
          <w:b/>
          <w:bCs/>
          <w:color w:val="000000" w:themeColor="text1"/>
          <w:szCs w:val="21"/>
        </w:rPr>
        <w:t>在</w:t>
      </w:r>
      <w:r>
        <w:rPr>
          <w:rFonts w:asciiTheme="minorEastAsia" w:hAnsiTheme="minorEastAsia"/>
          <w:b/>
          <w:color w:val="000000" w:themeColor="text1"/>
          <w:szCs w:val="21"/>
        </w:rPr>
        <w:t>旅游业层面，</w:t>
      </w:r>
      <w:r>
        <w:rPr>
          <w:rFonts w:asciiTheme="minorEastAsia" w:hAnsiTheme="minorEastAsia" w:hint="eastAsia"/>
          <w:color w:val="000000" w:themeColor="text1"/>
          <w:szCs w:val="21"/>
        </w:rPr>
        <w:t>短视频平台不断加强与西安、重庆、南京等</w:t>
      </w:r>
      <w:r w:rsidRPr="00491E8C">
        <w:rPr>
          <w:rFonts w:asciiTheme="minorEastAsia" w:hAnsiTheme="minorEastAsia" w:hint="eastAsia"/>
          <w:color w:val="000000" w:themeColor="text1"/>
          <w:szCs w:val="21"/>
        </w:rPr>
        <w:t>城市</w:t>
      </w:r>
      <w:r>
        <w:rPr>
          <w:rFonts w:asciiTheme="minorEastAsia" w:hAnsiTheme="minorEastAsia" w:hint="eastAsia"/>
          <w:color w:val="000000" w:themeColor="text1"/>
          <w:szCs w:val="21"/>
        </w:rPr>
        <w:t>的</w:t>
      </w:r>
      <w:r w:rsidRPr="00491E8C">
        <w:rPr>
          <w:rFonts w:asciiTheme="minorEastAsia" w:hAnsiTheme="minorEastAsia" w:hint="eastAsia"/>
          <w:color w:val="000000" w:themeColor="text1"/>
          <w:szCs w:val="21"/>
        </w:rPr>
        <w:t>合作，</w:t>
      </w:r>
      <w:proofErr w:type="gramStart"/>
      <w:r>
        <w:rPr>
          <w:rFonts w:asciiTheme="minorEastAsia" w:hAnsiTheme="minorEastAsia" w:hint="eastAsia"/>
          <w:color w:val="000000" w:themeColor="text1"/>
          <w:szCs w:val="21"/>
        </w:rPr>
        <w:t>吸引</w:t>
      </w:r>
      <w:r>
        <w:rPr>
          <w:rFonts w:asciiTheme="minorEastAsia" w:hAnsiTheme="minorEastAsia"/>
          <w:color w:val="000000" w:themeColor="text1"/>
          <w:szCs w:val="21"/>
        </w:rPr>
        <w:t>文旅项目</w:t>
      </w:r>
      <w:proofErr w:type="gramEnd"/>
      <w:r>
        <w:rPr>
          <w:rFonts w:asciiTheme="minorEastAsia" w:hAnsiTheme="minorEastAsia"/>
          <w:color w:val="000000" w:themeColor="text1"/>
          <w:szCs w:val="21"/>
        </w:rPr>
        <w:t>、旅游景点入驻宣传，</w:t>
      </w:r>
      <w:r w:rsidRPr="00491E8C">
        <w:rPr>
          <w:rFonts w:asciiTheme="minorEastAsia" w:hAnsiTheme="minorEastAsia" w:hint="eastAsia"/>
          <w:color w:val="000000" w:themeColor="text1"/>
          <w:szCs w:val="21"/>
        </w:rPr>
        <w:t>助力城市形象传播和推广，</w:t>
      </w:r>
      <w:r>
        <w:rPr>
          <w:rFonts w:asciiTheme="minorEastAsia" w:hAnsiTheme="minorEastAsia" w:hint="eastAsia"/>
          <w:color w:val="000000" w:themeColor="text1"/>
          <w:szCs w:val="21"/>
        </w:rPr>
        <w:t>带动旅游业</w:t>
      </w:r>
      <w:r>
        <w:rPr>
          <w:rFonts w:asciiTheme="minorEastAsia" w:hAnsiTheme="minorEastAsia"/>
          <w:color w:val="000000" w:themeColor="text1"/>
          <w:szCs w:val="21"/>
        </w:rPr>
        <w:t>发展。</w:t>
      </w:r>
    </w:p>
    <w:p w14:paraId="066F0EE8" w14:textId="77777777" w:rsidR="00467B28" w:rsidRPr="00AD5BB6" w:rsidRDefault="00467B28" w:rsidP="005B763E">
      <w:pPr>
        <w:keepLines/>
        <w:numPr>
          <w:ilvl w:val="0"/>
          <w:numId w:val="15"/>
        </w:numPr>
        <w:topLinePunct/>
        <w:snapToGrid w:val="0"/>
        <w:spacing w:before="320" w:after="200"/>
        <w:ind w:left="0" w:firstLineChars="0" w:firstLine="0"/>
        <w:outlineLvl w:val="2"/>
        <w:rPr>
          <w:rFonts w:eastAsia="楷体_GB2312"/>
          <w:color w:val="000000" w:themeColor="text1"/>
          <w:sz w:val="30"/>
          <w:szCs w:val="30"/>
        </w:rPr>
      </w:pPr>
      <w:bookmarkStart w:id="376" w:name="_Toc78288100"/>
      <w:bookmarkStart w:id="377" w:name="_Toc95747622"/>
      <w:r w:rsidRPr="00AD5BB6">
        <w:rPr>
          <w:rFonts w:eastAsia="楷体_GB2312" w:hint="eastAsia"/>
          <w:color w:val="000000" w:themeColor="text1"/>
          <w:sz w:val="30"/>
          <w:szCs w:val="30"/>
        </w:rPr>
        <w:t>网络</w:t>
      </w:r>
      <w:r w:rsidRPr="00AD5BB6">
        <w:rPr>
          <w:rFonts w:eastAsia="楷体_GB2312"/>
          <w:color w:val="000000" w:themeColor="text1"/>
          <w:sz w:val="30"/>
          <w:szCs w:val="30"/>
        </w:rPr>
        <w:t>直播</w:t>
      </w:r>
      <w:bookmarkEnd w:id="376"/>
      <w:bookmarkEnd w:id="377"/>
    </w:p>
    <w:p w14:paraId="7881A6B6" w14:textId="38A320E0" w:rsidR="00905545" w:rsidRPr="0087691E" w:rsidRDefault="00905545" w:rsidP="00905545">
      <w:pPr>
        <w:ind w:firstLineChars="0" w:firstLine="420"/>
        <w:rPr>
          <w:color w:val="000000" w:themeColor="text1"/>
        </w:rPr>
      </w:pPr>
      <w:bookmarkStart w:id="378" w:name="_Hlk49774065"/>
      <w:r w:rsidRPr="0087691E">
        <w:rPr>
          <w:rFonts w:hint="eastAsia"/>
          <w:color w:val="000000" w:themeColor="text1"/>
        </w:rPr>
        <w:t>截至</w:t>
      </w:r>
      <w:r w:rsidRPr="0087691E">
        <w:rPr>
          <w:color w:val="000000" w:themeColor="text1"/>
        </w:rPr>
        <w:t>202</w:t>
      </w:r>
      <w:r>
        <w:rPr>
          <w:color w:val="000000" w:themeColor="text1"/>
        </w:rPr>
        <w:t>1</w:t>
      </w:r>
      <w:r w:rsidRPr="0087691E">
        <w:rPr>
          <w:rFonts w:hint="eastAsia"/>
          <w:color w:val="000000" w:themeColor="text1"/>
        </w:rPr>
        <w:t>年</w:t>
      </w:r>
      <w:r w:rsidRPr="0087691E">
        <w:rPr>
          <w:color w:val="000000" w:themeColor="text1"/>
        </w:rPr>
        <w:t>12</w:t>
      </w:r>
      <w:r w:rsidRPr="0087691E">
        <w:rPr>
          <w:rFonts w:hint="eastAsia"/>
          <w:color w:val="000000" w:themeColor="text1"/>
        </w:rPr>
        <w:t>月，我国网络直播用户规模达</w:t>
      </w:r>
      <w:r>
        <w:rPr>
          <w:color w:val="000000" w:themeColor="text1"/>
        </w:rPr>
        <w:t>7.03</w:t>
      </w:r>
      <w:r w:rsidRPr="0087691E">
        <w:rPr>
          <w:rFonts w:hint="eastAsia"/>
          <w:color w:val="000000" w:themeColor="text1"/>
        </w:rPr>
        <w:t>亿，较</w:t>
      </w:r>
      <w:r w:rsidRPr="0087691E">
        <w:rPr>
          <w:color w:val="000000" w:themeColor="text1"/>
        </w:rPr>
        <w:t>2020</w:t>
      </w:r>
      <w:r w:rsidRPr="0087691E">
        <w:rPr>
          <w:rFonts w:hint="eastAsia"/>
          <w:color w:val="000000" w:themeColor="text1"/>
        </w:rPr>
        <w:t>年</w:t>
      </w:r>
      <w:r>
        <w:rPr>
          <w:color w:val="000000" w:themeColor="text1"/>
        </w:rPr>
        <w:t>12</w:t>
      </w:r>
      <w:r w:rsidRPr="0087691E">
        <w:rPr>
          <w:rFonts w:hint="eastAsia"/>
          <w:color w:val="000000" w:themeColor="text1"/>
        </w:rPr>
        <w:t>月增长</w:t>
      </w:r>
      <w:r>
        <w:rPr>
          <w:color w:val="000000" w:themeColor="text1"/>
        </w:rPr>
        <w:t>8652</w:t>
      </w:r>
      <w:r w:rsidRPr="0087691E">
        <w:rPr>
          <w:rFonts w:hint="eastAsia"/>
          <w:color w:val="000000" w:themeColor="text1"/>
        </w:rPr>
        <w:t>万，占网民整体的</w:t>
      </w:r>
      <w:r>
        <w:rPr>
          <w:color w:val="000000" w:themeColor="text1"/>
        </w:rPr>
        <w:t>68.2</w:t>
      </w:r>
      <w:r w:rsidRPr="0087691E">
        <w:rPr>
          <w:color w:val="000000" w:themeColor="text1"/>
        </w:rPr>
        <w:t>%</w:t>
      </w:r>
      <w:r w:rsidRPr="0087691E">
        <w:rPr>
          <w:rFonts w:hint="eastAsia"/>
          <w:color w:val="000000" w:themeColor="text1"/>
        </w:rPr>
        <w:t>。其中，电商直播用户规模为</w:t>
      </w:r>
      <w:r>
        <w:rPr>
          <w:color w:val="000000" w:themeColor="text1"/>
        </w:rPr>
        <w:t>4.64</w:t>
      </w:r>
      <w:r w:rsidRPr="0087691E">
        <w:rPr>
          <w:rFonts w:hint="eastAsia"/>
          <w:color w:val="000000" w:themeColor="text1"/>
        </w:rPr>
        <w:t>亿，较</w:t>
      </w:r>
      <w:r w:rsidRPr="0087691E">
        <w:rPr>
          <w:color w:val="000000" w:themeColor="text1"/>
        </w:rPr>
        <w:t>2020</w:t>
      </w:r>
      <w:r w:rsidRPr="0087691E">
        <w:rPr>
          <w:rFonts w:hint="eastAsia"/>
          <w:color w:val="000000" w:themeColor="text1"/>
        </w:rPr>
        <w:t>年</w:t>
      </w:r>
      <w:r>
        <w:rPr>
          <w:color w:val="000000" w:themeColor="text1"/>
        </w:rPr>
        <w:t>12</w:t>
      </w:r>
      <w:r w:rsidRPr="0087691E">
        <w:rPr>
          <w:rFonts w:hint="eastAsia"/>
          <w:color w:val="000000" w:themeColor="text1"/>
        </w:rPr>
        <w:t>月增长</w:t>
      </w:r>
      <w:r>
        <w:rPr>
          <w:color w:val="000000" w:themeColor="text1"/>
        </w:rPr>
        <w:t>7579</w:t>
      </w:r>
      <w:r>
        <w:rPr>
          <w:rFonts w:hint="eastAsia"/>
          <w:color w:val="000000" w:themeColor="text1"/>
        </w:rPr>
        <w:t>万</w:t>
      </w:r>
      <w:r w:rsidRPr="0087691E">
        <w:rPr>
          <w:rFonts w:hint="eastAsia"/>
          <w:color w:val="000000" w:themeColor="text1"/>
        </w:rPr>
        <w:t>，占网民整体的</w:t>
      </w:r>
      <w:r>
        <w:rPr>
          <w:color w:val="000000" w:themeColor="text1"/>
        </w:rPr>
        <w:t>44.9</w:t>
      </w:r>
      <w:r w:rsidRPr="0087691E">
        <w:rPr>
          <w:color w:val="000000" w:themeColor="text1"/>
        </w:rPr>
        <w:t>%</w:t>
      </w:r>
      <w:bookmarkEnd w:id="378"/>
      <w:r w:rsidRPr="0087691E">
        <w:rPr>
          <w:rFonts w:hint="eastAsia"/>
          <w:color w:val="000000" w:themeColor="text1"/>
        </w:rPr>
        <w:t>；游戏直播的用户规模为</w:t>
      </w:r>
      <w:r>
        <w:rPr>
          <w:color w:val="000000" w:themeColor="text1"/>
        </w:rPr>
        <w:t>3.02</w:t>
      </w:r>
      <w:r w:rsidRPr="0087691E">
        <w:rPr>
          <w:rFonts w:hint="eastAsia"/>
          <w:color w:val="000000" w:themeColor="text1"/>
        </w:rPr>
        <w:t>亿，较</w:t>
      </w:r>
      <w:r w:rsidRPr="0087691E">
        <w:rPr>
          <w:color w:val="000000" w:themeColor="text1"/>
        </w:rPr>
        <w:t>2020</w:t>
      </w:r>
      <w:r w:rsidRPr="0087691E">
        <w:rPr>
          <w:rFonts w:hint="eastAsia"/>
          <w:color w:val="000000" w:themeColor="text1"/>
        </w:rPr>
        <w:t>年</w:t>
      </w:r>
      <w:r>
        <w:rPr>
          <w:color w:val="000000" w:themeColor="text1"/>
        </w:rPr>
        <w:t>12</w:t>
      </w:r>
      <w:r w:rsidRPr="0087691E">
        <w:rPr>
          <w:rFonts w:hint="eastAsia"/>
          <w:color w:val="000000" w:themeColor="text1"/>
        </w:rPr>
        <w:t>月</w:t>
      </w:r>
      <w:r>
        <w:rPr>
          <w:rFonts w:hint="eastAsia"/>
          <w:color w:val="000000" w:themeColor="text1"/>
        </w:rPr>
        <w:t>增长</w:t>
      </w:r>
      <w:r>
        <w:rPr>
          <w:color w:val="000000" w:themeColor="text1"/>
        </w:rPr>
        <w:t>6268</w:t>
      </w:r>
      <w:r>
        <w:rPr>
          <w:rFonts w:hint="eastAsia"/>
          <w:color w:val="000000" w:themeColor="text1"/>
        </w:rPr>
        <w:t>万</w:t>
      </w:r>
      <w:r w:rsidRPr="0087691E">
        <w:rPr>
          <w:rFonts w:hint="eastAsia"/>
          <w:color w:val="000000" w:themeColor="text1"/>
        </w:rPr>
        <w:t>，占网民整体的</w:t>
      </w:r>
      <w:r>
        <w:rPr>
          <w:color w:val="000000" w:themeColor="text1"/>
        </w:rPr>
        <w:t>29.2</w:t>
      </w:r>
      <w:r w:rsidRPr="0087691E">
        <w:rPr>
          <w:color w:val="000000" w:themeColor="text1"/>
        </w:rPr>
        <w:t>%</w:t>
      </w:r>
      <w:r w:rsidRPr="0087691E">
        <w:rPr>
          <w:rFonts w:hint="eastAsia"/>
          <w:color w:val="000000" w:themeColor="text1"/>
        </w:rPr>
        <w:t>；</w:t>
      </w:r>
      <w:r w:rsidR="00BE3B54" w:rsidRPr="0087691E">
        <w:rPr>
          <w:rFonts w:hint="eastAsia"/>
          <w:color w:val="000000" w:themeColor="text1"/>
        </w:rPr>
        <w:t>体育直播的用户规模为</w:t>
      </w:r>
      <w:r w:rsidR="00BE3B54">
        <w:rPr>
          <w:color w:val="000000" w:themeColor="text1"/>
        </w:rPr>
        <w:t>2.84</w:t>
      </w:r>
      <w:r w:rsidR="00BE3B54" w:rsidRPr="0087691E">
        <w:rPr>
          <w:rFonts w:hint="eastAsia"/>
          <w:color w:val="000000" w:themeColor="text1"/>
        </w:rPr>
        <w:t>亿，较</w:t>
      </w:r>
      <w:r w:rsidR="00BE3B54" w:rsidRPr="0087691E">
        <w:rPr>
          <w:color w:val="000000" w:themeColor="text1"/>
        </w:rPr>
        <w:t>2020</w:t>
      </w:r>
      <w:r w:rsidR="00BE3B54" w:rsidRPr="0087691E">
        <w:rPr>
          <w:rFonts w:hint="eastAsia"/>
          <w:color w:val="000000" w:themeColor="text1"/>
        </w:rPr>
        <w:t>年</w:t>
      </w:r>
      <w:r w:rsidR="00BE3B54">
        <w:rPr>
          <w:color w:val="000000" w:themeColor="text1"/>
        </w:rPr>
        <w:t>12</w:t>
      </w:r>
      <w:r w:rsidR="00BE3B54" w:rsidRPr="0087691E">
        <w:rPr>
          <w:rFonts w:hint="eastAsia"/>
          <w:color w:val="000000" w:themeColor="text1"/>
        </w:rPr>
        <w:t>月</w:t>
      </w:r>
      <w:r w:rsidR="00BE3B54">
        <w:rPr>
          <w:rFonts w:hint="eastAsia"/>
          <w:color w:val="000000" w:themeColor="text1"/>
        </w:rPr>
        <w:t>增长</w:t>
      </w:r>
      <w:r w:rsidR="00BE3B54">
        <w:rPr>
          <w:color w:val="000000" w:themeColor="text1"/>
        </w:rPr>
        <w:t>9381</w:t>
      </w:r>
      <w:r w:rsidR="00BE3B54">
        <w:rPr>
          <w:rFonts w:hint="eastAsia"/>
          <w:color w:val="000000" w:themeColor="text1"/>
        </w:rPr>
        <w:t>万</w:t>
      </w:r>
      <w:r w:rsidR="00BE3B54" w:rsidRPr="0087691E">
        <w:rPr>
          <w:rFonts w:hint="eastAsia"/>
          <w:color w:val="000000" w:themeColor="text1"/>
        </w:rPr>
        <w:t>，占网民整体的</w:t>
      </w:r>
      <w:r w:rsidR="00BE3B54">
        <w:rPr>
          <w:color w:val="000000" w:themeColor="text1"/>
        </w:rPr>
        <w:t>27.5</w:t>
      </w:r>
      <w:r w:rsidR="00BE3B54" w:rsidRPr="0087691E">
        <w:rPr>
          <w:color w:val="000000" w:themeColor="text1"/>
        </w:rPr>
        <w:t>%</w:t>
      </w:r>
      <w:r w:rsidR="00BE3B54">
        <w:rPr>
          <w:rFonts w:hint="eastAsia"/>
          <w:color w:val="000000" w:themeColor="text1"/>
        </w:rPr>
        <w:t>；</w:t>
      </w:r>
      <w:r w:rsidRPr="0087691E">
        <w:rPr>
          <w:rFonts w:hint="eastAsia"/>
          <w:color w:val="000000" w:themeColor="text1"/>
        </w:rPr>
        <w:t>真人秀直播的用户规模为</w:t>
      </w:r>
      <w:r>
        <w:rPr>
          <w:color w:val="000000" w:themeColor="text1"/>
        </w:rPr>
        <w:t>1.94</w:t>
      </w:r>
      <w:r w:rsidRPr="0087691E">
        <w:rPr>
          <w:rFonts w:hint="eastAsia"/>
          <w:color w:val="000000" w:themeColor="text1"/>
        </w:rPr>
        <w:t>亿，较</w:t>
      </w:r>
      <w:r w:rsidRPr="0087691E">
        <w:rPr>
          <w:color w:val="000000" w:themeColor="text1"/>
        </w:rPr>
        <w:t>2020</w:t>
      </w:r>
      <w:r w:rsidRPr="0087691E">
        <w:rPr>
          <w:rFonts w:hint="eastAsia"/>
          <w:color w:val="000000" w:themeColor="text1"/>
        </w:rPr>
        <w:t>年</w:t>
      </w:r>
      <w:r>
        <w:rPr>
          <w:color w:val="000000" w:themeColor="text1"/>
        </w:rPr>
        <w:t>12</w:t>
      </w:r>
      <w:r w:rsidRPr="0087691E">
        <w:rPr>
          <w:rFonts w:hint="eastAsia"/>
          <w:color w:val="000000" w:themeColor="text1"/>
        </w:rPr>
        <w:t>月</w:t>
      </w:r>
      <w:r>
        <w:rPr>
          <w:rFonts w:hint="eastAsia"/>
          <w:color w:val="000000" w:themeColor="text1"/>
        </w:rPr>
        <w:t>增长</w:t>
      </w:r>
      <w:r>
        <w:rPr>
          <w:rFonts w:hint="eastAsia"/>
          <w:color w:val="000000" w:themeColor="text1"/>
        </w:rPr>
        <w:t>2</w:t>
      </w:r>
      <w:r>
        <w:rPr>
          <w:color w:val="000000" w:themeColor="text1"/>
        </w:rPr>
        <w:t>72</w:t>
      </w:r>
      <w:r w:rsidRPr="0087691E">
        <w:rPr>
          <w:rFonts w:hint="eastAsia"/>
          <w:color w:val="000000" w:themeColor="text1"/>
        </w:rPr>
        <w:t>万，占网民整体的</w:t>
      </w:r>
      <w:r>
        <w:rPr>
          <w:color w:val="000000" w:themeColor="text1"/>
        </w:rPr>
        <w:t>18.8</w:t>
      </w:r>
      <w:r w:rsidRPr="0087691E">
        <w:rPr>
          <w:color w:val="000000" w:themeColor="text1"/>
        </w:rPr>
        <w:t>%</w:t>
      </w:r>
      <w:r w:rsidRPr="0087691E">
        <w:rPr>
          <w:rFonts w:hint="eastAsia"/>
          <w:color w:val="000000" w:themeColor="text1"/>
        </w:rPr>
        <w:t>；演唱会直播的用户规模为</w:t>
      </w:r>
      <w:r>
        <w:rPr>
          <w:color w:val="000000" w:themeColor="text1"/>
        </w:rPr>
        <w:t>1.42</w:t>
      </w:r>
      <w:r w:rsidRPr="0087691E">
        <w:rPr>
          <w:rFonts w:hint="eastAsia"/>
          <w:color w:val="000000" w:themeColor="text1"/>
        </w:rPr>
        <w:t>亿，较</w:t>
      </w:r>
      <w:r w:rsidRPr="0087691E">
        <w:rPr>
          <w:color w:val="000000" w:themeColor="text1"/>
        </w:rPr>
        <w:t>2020</w:t>
      </w:r>
      <w:r w:rsidRPr="0087691E">
        <w:rPr>
          <w:rFonts w:hint="eastAsia"/>
          <w:color w:val="000000" w:themeColor="text1"/>
        </w:rPr>
        <w:t>年</w:t>
      </w:r>
      <w:r>
        <w:rPr>
          <w:color w:val="000000" w:themeColor="text1"/>
        </w:rPr>
        <w:t>12</w:t>
      </w:r>
      <w:r w:rsidRPr="0087691E">
        <w:rPr>
          <w:rFonts w:hint="eastAsia"/>
          <w:color w:val="000000" w:themeColor="text1"/>
        </w:rPr>
        <w:t>月</w:t>
      </w:r>
      <w:r>
        <w:rPr>
          <w:rFonts w:hint="eastAsia"/>
          <w:color w:val="000000" w:themeColor="text1"/>
        </w:rPr>
        <w:t>增长</w:t>
      </w:r>
      <w:r>
        <w:rPr>
          <w:color w:val="000000" w:themeColor="text1"/>
        </w:rPr>
        <w:t>476</w:t>
      </w:r>
      <w:r w:rsidRPr="0087691E">
        <w:rPr>
          <w:rFonts w:hint="eastAsia"/>
          <w:color w:val="000000" w:themeColor="text1"/>
        </w:rPr>
        <w:t>万，占网民整体的</w:t>
      </w:r>
      <w:r>
        <w:rPr>
          <w:color w:val="000000" w:themeColor="text1"/>
        </w:rPr>
        <w:t>13.8</w:t>
      </w:r>
      <w:r w:rsidRPr="0087691E">
        <w:rPr>
          <w:color w:val="000000" w:themeColor="text1"/>
        </w:rPr>
        <w:t>%</w:t>
      </w:r>
      <w:r w:rsidR="00BE3B54">
        <w:rPr>
          <w:rFonts w:hint="eastAsia"/>
          <w:color w:val="000000" w:themeColor="text1"/>
        </w:rPr>
        <w:t>。</w:t>
      </w:r>
    </w:p>
    <w:p w14:paraId="20E57F44" w14:textId="77777777" w:rsidR="00905545" w:rsidRPr="0087691E" w:rsidRDefault="00905545" w:rsidP="00905545">
      <w:pPr>
        <w:pStyle w:val="afff3"/>
        <w:spacing w:before="156"/>
        <w:ind w:firstLine="420"/>
        <w:rPr>
          <w:rFonts w:ascii="Times New Roman" w:hAnsi="Times New Roman"/>
          <w:noProof/>
          <w:color w:val="000000" w:themeColor="text1"/>
        </w:rPr>
      </w:pPr>
      <w:r w:rsidRPr="0087691E">
        <w:rPr>
          <w:rFonts w:ascii="Times New Roman" w:hAnsi="Times New Roman"/>
          <w:noProof/>
          <w:color w:val="000000" w:themeColor="text1"/>
        </w:rPr>
        <w:lastRenderedPageBreak/>
        <w:drawing>
          <wp:inline distT="0" distB="0" distL="0" distR="0" wp14:anchorId="2190BAF3" wp14:editId="7D584350">
            <wp:extent cx="5067300" cy="2876550"/>
            <wp:effectExtent l="0" t="0" r="0" b="0"/>
            <wp:docPr id="225" name="图表 22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14:paraId="1F5023F4" w14:textId="26B7E94C" w:rsidR="00905545" w:rsidRPr="0087691E" w:rsidRDefault="00905545" w:rsidP="001F0F74">
      <w:pPr>
        <w:pStyle w:val="af3"/>
      </w:pPr>
      <w:r w:rsidRPr="0087691E">
        <w:rPr>
          <w:rFonts w:hint="eastAsia"/>
        </w:rPr>
        <w:t>图</w:t>
      </w:r>
      <w:r w:rsidRPr="0087691E">
        <w:t xml:space="preserve"> </w:t>
      </w:r>
      <w:r w:rsidRPr="0087691E">
        <w:fldChar w:fldCharType="begin"/>
      </w:r>
      <w:r w:rsidRPr="0087691E">
        <w:instrText xml:space="preserve"> SEQ </w:instrText>
      </w:r>
      <w:r w:rsidRPr="0087691E">
        <w:rPr>
          <w:rFonts w:hint="eastAsia"/>
        </w:rPr>
        <w:instrText>图</w:instrText>
      </w:r>
      <w:r w:rsidRPr="0087691E">
        <w:instrText xml:space="preserve"> \* ARABIC </w:instrText>
      </w:r>
      <w:r w:rsidRPr="0087691E">
        <w:fldChar w:fldCharType="separate"/>
      </w:r>
      <w:r w:rsidR="00D92F8A">
        <w:rPr>
          <w:noProof/>
        </w:rPr>
        <w:t>43</w:t>
      </w:r>
      <w:r w:rsidRPr="0087691E">
        <w:fldChar w:fldCharType="end"/>
      </w:r>
      <w:r w:rsidRPr="0087691E">
        <w:t xml:space="preserve">  20</w:t>
      </w:r>
      <w:r>
        <w:t>17</w:t>
      </w:r>
      <w:r w:rsidRPr="0087691E">
        <w:t>.</w:t>
      </w:r>
      <w:r>
        <w:t>12</w:t>
      </w:r>
      <w:r w:rsidRPr="0087691E">
        <w:t>-202</w:t>
      </w:r>
      <w:r>
        <w:t>1</w:t>
      </w:r>
      <w:r w:rsidRPr="0087691E">
        <w:t>.12</w:t>
      </w:r>
      <w:r w:rsidRPr="0087691E">
        <w:rPr>
          <w:rFonts w:hint="eastAsia"/>
        </w:rPr>
        <w:t>网络直播用户规模及使用率</w:t>
      </w:r>
    </w:p>
    <w:p w14:paraId="60800FB8" w14:textId="77777777" w:rsidR="00905545" w:rsidRPr="0087691E" w:rsidRDefault="00905545" w:rsidP="00905545">
      <w:pPr>
        <w:ind w:firstLine="420"/>
        <w:rPr>
          <w:szCs w:val="21"/>
        </w:rPr>
      </w:pPr>
      <w:r>
        <w:rPr>
          <w:rFonts w:hint="eastAsia"/>
          <w:szCs w:val="21"/>
        </w:rPr>
        <w:t>电商</w:t>
      </w:r>
      <w:r w:rsidRPr="0087691E">
        <w:rPr>
          <w:rFonts w:hint="eastAsia"/>
          <w:szCs w:val="21"/>
        </w:rPr>
        <w:t>直播</w:t>
      </w:r>
      <w:r>
        <w:rPr>
          <w:rFonts w:hint="eastAsia"/>
          <w:szCs w:val="21"/>
        </w:rPr>
        <w:t>和体育直播是</w:t>
      </w:r>
      <w:r w:rsidRPr="0087691E">
        <w:rPr>
          <w:rFonts w:hint="eastAsia"/>
          <w:szCs w:val="21"/>
        </w:rPr>
        <w:t>2</w:t>
      </w:r>
      <w:r w:rsidRPr="0087691E">
        <w:rPr>
          <w:szCs w:val="21"/>
        </w:rPr>
        <w:t>02</w:t>
      </w:r>
      <w:r>
        <w:rPr>
          <w:szCs w:val="21"/>
        </w:rPr>
        <w:t>1</w:t>
      </w:r>
      <w:r w:rsidRPr="0087691E">
        <w:rPr>
          <w:rFonts w:hint="eastAsia"/>
          <w:szCs w:val="21"/>
        </w:rPr>
        <w:t>年</w:t>
      </w:r>
      <w:r>
        <w:rPr>
          <w:rFonts w:hint="eastAsia"/>
          <w:szCs w:val="21"/>
        </w:rPr>
        <w:t>网络直播行业发展最为突出的两类业态。</w:t>
      </w:r>
    </w:p>
    <w:p w14:paraId="2BE7FC02" w14:textId="0EED7F80" w:rsidR="00905545" w:rsidRPr="00AE753F" w:rsidRDefault="00905545" w:rsidP="00905545">
      <w:pPr>
        <w:ind w:firstLine="422"/>
        <w:rPr>
          <w:szCs w:val="21"/>
        </w:rPr>
      </w:pPr>
      <w:r>
        <w:rPr>
          <w:rFonts w:hint="eastAsia"/>
          <w:b/>
          <w:bCs/>
          <w:szCs w:val="21"/>
        </w:rPr>
        <w:t>电商直播领域，其发展</w:t>
      </w:r>
      <w:r w:rsidR="005B626D">
        <w:rPr>
          <w:rFonts w:hint="eastAsia"/>
          <w:b/>
          <w:bCs/>
          <w:szCs w:val="21"/>
        </w:rPr>
        <w:t>变化</w:t>
      </w:r>
      <w:r>
        <w:rPr>
          <w:rFonts w:hint="eastAsia"/>
          <w:b/>
          <w:bCs/>
          <w:szCs w:val="21"/>
        </w:rPr>
        <w:t>主要</w:t>
      </w:r>
      <w:r w:rsidR="005B626D">
        <w:rPr>
          <w:rFonts w:hint="eastAsia"/>
          <w:b/>
          <w:bCs/>
          <w:szCs w:val="21"/>
        </w:rPr>
        <w:t>集中</w:t>
      </w:r>
      <w:r>
        <w:rPr>
          <w:rFonts w:hint="eastAsia"/>
          <w:b/>
          <w:bCs/>
          <w:szCs w:val="21"/>
        </w:rPr>
        <w:t>在直播主体、商品来源和运营规范三个方面</w:t>
      </w:r>
      <w:r w:rsidRPr="0087691E">
        <w:rPr>
          <w:rFonts w:hint="eastAsia"/>
          <w:b/>
          <w:bCs/>
          <w:szCs w:val="21"/>
        </w:rPr>
        <w:t>。</w:t>
      </w:r>
      <w:r w:rsidRPr="00F946D6">
        <w:rPr>
          <w:rFonts w:hint="eastAsia"/>
          <w:b/>
          <w:bCs/>
          <w:szCs w:val="21"/>
        </w:rPr>
        <w:t>一是</w:t>
      </w:r>
      <w:r>
        <w:rPr>
          <w:rFonts w:hint="eastAsia"/>
          <w:b/>
          <w:bCs/>
          <w:szCs w:val="21"/>
        </w:rPr>
        <w:t>主体多元</w:t>
      </w:r>
      <w:r w:rsidRPr="00F946D6">
        <w:rPr>
          <w:rFonts w:hint="eastAsia"/>
          <w:b/>
          <w:bCs/>
          <w:szCs w:val="21"/>
        </w:rPr>
        <w:t>化。</w:t>
      </w:r>
      <w:r>
        <w:rPr>
          <w:rFonts w:hint="eastAsia"/>
          <w:szCs w:val="21"/>
        </w:rPr>
        <w:t>随着电商</w:t>
      </w:r>
      <w:proofErr w:type="gramStart"/>
      <w:r>
        <w:rPr>
          <w:rFonts w:hint="eastAsia"/>
          <w:szCs w:val="21"/>
        </w:rPr>
        <w:t>直播业</w:t>
      </w:r>
      <w:proofErr w:type="gramEnd"/>
      <w:r>
        <w:rPr>
          <w:rFonts w:hint="eastAsia"/>
          <w:szCs w:val="21"/>
        </w:rPr>
        <w:t>态的火热发展，越来越多的中小商户将自建直播渠道作为重点。数据显示，</w:t>
      </w:r>
      <w:proofErr w:type="gramStart"/>
      <w:r>
        <w:rPr>
          <w:rFonts w:hint="eastAsia"/>
          <w:szCs w:val="21"/>
        </w:rPr>
        <w:t>淘宝直播近</w:t>
      </w:r>
      <w:proofErr w:type="gramEnd"/>
      <w:r>
        <w:rPr>
          <w:rFonts w:hint="eastAsia"/>
          <w:szCs w:val="21"/>
        </w:rPr>
        <w:t>1</w:t>
      </w:r>
      <w:r>
        <w:rPr>
          <w:szCs w:val="21"/>
        </w:rPr>
        <w:t>000</w:t>
      </w:r>
      <w:r>
        <w:rPr>
          <w:rFonts w:hint="eastAsia"/>
          <w:szCs w:val="21"/>
        </w:rPr>
        <w:t>个过亿直播间中，商家直播间数量占比超过</w:t>
      </w:r>
      <w:r>
        <w:rPr>
          <w:rFonts w:hint="eastAsia"/>
          <w:szCs w:val="21"/>
        </w:rPr>
        <w:t>5</w:t>
      </w:r>
      <w:r>
        <w:rPr>
          <w:szCs w:val="21"/>
        </w:rPr>
        <w:t>5</w:t>
      </w:r>
      <w:r>
        <w:rPr>
          <w:rFonts w:hint="eastAsia"/>
          <w:szCs w:val="21"/>
        </w:rPr>
        <w:t>%</w:t>
      </w:r>
      <w:r>
        <w:rPr>
          <w:rStyle w:val="af0"/>
          <w:szCs w:val="21"/>
        </w:rPr>
        <w:footnoteReference w:id="52"/>
      </w:r>
      <w:r>
        <w:rPr>
          <w:rFonts w:hint="eastAsia"/>
          <w:szCs w:val="21"/>
        </w:rPr>
        <w:t>，高于明星主播的直播间数量；快手</w:t>
      </w:r>
      <w:r>
        <w:rPr>
          <w:rFonts w:hint="eastAsia"/>
          <w:szCs w:val="21"/>
        </w:rPr>
        <w:t>2</w:t>
      </w:r>
      <w:r>
        <w:rPr>
          <w:szCs w:val="21"/>
        </w:rPr>
        <w:t>021</w:t>
      </w:r>
      <w:r>
        <w:rPr>
          <w:rFonts w:hint="eastAsia"/>
          <w:szCs w:val="21"/>
        </w:rPr>
        <w:t>年第二季度绝大部分电商交易额均来自私域流量</w:t>
      </w:r>
      <w:r>
        <w:rPr>
          <w:rStyle w:val="af0"/>
          <w:szCs w:val="21"/>
        </w:rPr>
        <w:footnoteReference w:id="53"/>
      </w:r>
      <w:r>
        <w:rPr>
          <w:rFonts w:hint="eastAsia"/>
          <w:szCs w:val="21"/>
        </w:rPr>
        <w:t>。</w:t>
      </w:r>
      <w:r>
        <w:rPr>
          <w:rFonts w:hint="eastAsia"/>
          <w:b/>
          <w:bCs/>
          <w:szCs w:val="21"/>
        </w:rPr>
        <w:t>二</w:t>
      </w:r>
      <w:r w:rsidRPr="00F946D6">
        <w:rPr>
          <w:rFonts w:hint="eastAsia"/>
          <w:b/>
          <w:bCs/>
          <w:szCs w:val="21"/>
        </w:rPr>
        <w:t>是商品</w:t>
      </w:r>
      <w:r>
        <w:rPr>
          <w:rFonts w:hint="eastAsia"/>
          <w:b/>
          <w:bCs/>
          <w:szCs w:val="21"/>
        </w:rPr>
        <w:t>本土</w:t>
      </w:r>
      <w:r w:rsidRPr="00F946D6">
        <w:rPr>
          <w:rFonts w:hint="eastAsia"/>
          <w:b/>
          <w:bCs/>
          <w:szCs w:val="21"/>
        </w:rPr>
        <w:t>化。</w:t>
      </w:r>
      <w:r w:rsidRPr="00AE1A15">
        <w:rPr>
          <w:rFonts w:hint="eastAsia"/>
          <w:szCs w:val="21"/>
        </w:rPr>
        <w:t>电商直播</w:t>
      </w:r>
      <w:r>
        <w:rPr>
          <w:rFonts w:hint="eastAsia"/>
          <w:szCs w:val="21"/>
        </w:rPr>
        <w:t>对本土商户产品宣传方面的积极影响在</w:t>
      </w:r>
      <w:r>
        <w:rPr>
          <w:rFonts w:hint="eastAsia"/>
          <w:szCs w:val="21"/>
        </w:rPr>
        <w:t>2</w:t>
      </w:r>
      <w:r>
        <w:rPr>
          <w:szCs w:val="21"/>
        </w:rPr>
        <w:t>021</w:t>
      </w:r>
      <w:r>
        <w:rPr>
          <w:rFonts w:hint="eastAsia"/>
          <w:szCs w:val="21"/>
        </w:rPr>
        <w:t>年得到良好体现。从老字号品牌到地方特色农产品商户，</w:t>
      </w:r>
      <w:r w:rsidR="00C920FD">
        <w:rPr>
          <w:rFonts w:hint="eastAsia"/>
        </w:rPr>
        <w:t>都通过电商直播渠道获得了良好营销效果</w:t>
      </w:r>
      <w:r>
        <w:rPr>
          <w:rFonts w:hint="eastAsia"/>
          <w:szCs w:val="21"/>
        </w:rPr>
        <w:t>。数据显示</w:t>
      </w:r>
      <w:r w:rsidR="001959EE">
        <w:rPr>
          <w:rStyle w:val="af0"/>
          <w:szCs w:val="21"/>
        </w:rPr>
        <w:footnoteReference w:id="54"/>
      </w:r>
      <w:r w:rsidRPr="00A20E74">
        <w:rPr>
          <w:rFonts w:hint="eastAsia"/>
          <w:szCs w:val="21"/>
        </w:rPr>
        <w:t>，“双</w:t>
      </w:r>
      <w:r w:rsidRPr="00A20E74">
        <w:rPr>
          <w:rFonts w:hint="eastAsia"/>
          <w:szCs w:val="21"/>
        </w:rPr>
        <w:t>11</w:t>
      </w:r>
      <w:r w:rsidRPr="00A20E74">
        <w:rPr>
          <w:rFonts w:hint="eastAsia"/>
          <w:szCs w:val="21"/>
        </w:rPr>
        <w:t>”期间超</w:t>
      </w:r>
      <w:r>
        <w:rPr>
          <w:rFonts w:hint="eastAsia"/>
          <w:szCs w:val="21"/>
        </w:rPr>
        <w:t>过</w:t>
      </w:r>
      <w:r w:rsidRPr="00A20E74">
        <w:rPr>
          <w:rFonts w:hint="eastAsia"/>
          <w:szCs w:val="21"/>
        </w:rPr>
        <w:t>180</w:t>
      </w:r>
      <w:r w:rsidRPr="00A20E74">
        <w:rPr>
          <w:rFonts w:hint="eastAsia"/>
          <w:szCs w:val="21"/>
        </w:rPr>
        <w:t>家老字号开启直播，多个老字号直播间成交额突破百万元</w:t>
      </w:r>
      <w:r>
        <w:rPr>
          <w:rFonts w:hint="eastAsia"/>
          <w:szCs w:val="21"/>
        </w:rPr>
        <w:t>。此外，</w:t>
      </w:r>
      <w:r w:rsidRPr="00A92780">
        <w:rPr>
          <w:rFonts w:hint="eastAsia"/>
          <w:szCs w:val="21"/>
        </w:rPr>
        <w:t>央视联合拼多多</w:t>
      </w:r>
      <w:r>
        <w:rPr>
          <w:rFonts w:hint="eastAsia"/>
          <w:szCs w:val="21"/>
        </w:rPr>
        <w:t>在“双</w:t>
      </w:r>
      <w:r>
        <w:rPr>
          <w:rFonts w:hint="eastAsia"/>
          <w:szCs w:val="21"/>
        </w:rPr>
        <w:t>1</w:t>
      </w:r>
      <w:r>
        <w:rPr>
          <w:szCs w:val="21"/>
        </w:rPr>
        <w:t>1</w:t>
      </w:r>
      <w:r>
        <w:rPr>
          <w:rFonts w:hint="eastAsia"/>
          <w:szCs w:val="21"/>
        </w:rPr>
        <w:t>”期间</w:t>
      </w:r>
      <w:r w:rsidRPr="00A92780">
        <w:rPr>
          <w:rFonts w:hint="eastAsia"/>
          <w:szCs w:val="21"/>
        </w:rPr>
        <w:t>开设大型直播带货专场</w:t>
      </w:r>
      <w:r>
        <w:rPr>
          <w:rFonts w:hint="eastAsia"/>
          <w:szCs w:val="21"/>
        </w:rPr>
        <w:t>，大力推介</w:t>
      </w:r>
      <w:r w:rsidRPr="00A92780">
        <w:rPr>
          <w:rFonts w:hint="eastAsia"/>
          <w:szCs w:val="21"/>
        </w:rPr>
        <w:t>优质国货</w:t>
      </w:r>
      <w:r>
        <w:rPr>
          <w:rFonts w:hint="eastAsia"/>
          <w:szCs w:val="21"/>
        </w:rPr>
        <w:t>和</w:t>
      </w:r>
      <w:proofErr w:type="gramStart"/>
      <w:r w:rsidRPr="00A92780">
        <w:rPr>
          <w:rFonts w:hint="eastAsia"/>
          <w:szCs w:val="21"/>
        </w:rPr>
        <w:t>农货</w:t>
      </w:r>
      <w:proofErr w:type="gramEnd"/>
      <w:r w:rsidRPr="00A92780">
        <w:rPr>
          <w:rFonts w:hint="eastAsia"/>
          <w:szCs w:val="21"/>
        </w:rPr>
        <w:t>品牌</w:t>
      </w:r>
      <w:r w:rsidRPr="00A20E74">
        <w:rPr>
          <w:rFonts w:hint="eastAsia"/>
          <w:szCs w:val="21"/>
        </w:rPr>
        <w:t>。</w:t>
      </w:r>
      <w:r>
        <w:rPr>
          <w:rFonts w:hint="eastAsia"/>
          <w:b/>
          <w:bCs/>
          <w:szCs w:val="21"/>
        </w:rPr>
        <w:t>三</w:t>
      </w:r>
      <w:r w:rsidRPr="00F946D6">
        <w:rPr>
          <w:rFonts w:hint="eastAsia"/>
          <w:b/>
          <w:bCs/>
          <w:szCs w:val="21"/>
        </w:rPr>
        <w:t>是运营规范化。</w:t>
      </w:r>
      <w:r w:rsidRPr="00062D22">
        <w:rPr>
          <w:rFonts w:hint="eastAsia"/>
          <w:szCs w:val="21"/>
        </w:rPr>
        <w:t>《关于加强网络直播规范管理工作的指导意见》《网络直播营销管理办法（试行）》等相关政策在</w:t>
      </w:r>
      <w:r>
        <w:rPr>
          <w:rFonts w:hint="eastAsia"/>
          <w:szCs w:val="21"/>
        </w:rPr>
        <w:t>2</w:t>
      </w:r>
      <w:r>
        <w:rPr>
          <w:szCs w:val="21"/>
        </w:rPr>
        <w:t>021</w:t>
      </w:r>
      <w:r w:rsidRPr="00062D22">
        <w:rPr>
          <w:rFonts w:hint="eastAsia"/>
          <w:szCs w:val="21"/>
        </w:rPr>
        <w:t>年陆续推出。</w:t>
      </w:r>
      <w:r>
        <w:rPr>
          <w:rFonts w:hint="eastAsia"/>
          <w:szCs w:val="21"/>
        </w:rPr>
        <w:t>随着规章制度的实施，电商直播监管体系得到逐渐完善，消费者权益保护力度进一步提升。</w:t>
      </w:r>
    </w:p>
    <w:p w14:paraId="3531025B" w14:textId="5906C5D3" w:rsidR="00467B28" w:rsidRPr="00FD1121" w:rsidRDefault="00905545" w:rsidP="00905545">
      <w:pPr>
        <w:ind w:firstLine="422"/>
        <w:rPr>
          <w:rFonts w:eastAsia="楷体_GB2312"/>
          <w:color w:val="000000" w:themeColor="text1"/>
          <w:sz w:val="30"/>
          <w:szCs w:val="30"/>
        </w:rPr>
      </w:pPr>
      <w:r w:rsidRPr="00A66338">
        <w:rPr>
          <w:rFonts w:hint="eastAsia"/>
          <w:b/>
          <w:bCs/>
        </w:rPr>
        <w:t>体育直播领域，</w:t>
      </w:r>
      <w:r>
        <w:rPr>
          <w:rFonts w:hint="eastAsia"/>
          <w:b/>
          <w:bCs/>
        </w:rPr>
        <w:t>疫情对赛事负面影响逐渐</w:t>
      </w:r>
      <w:r w:rsidR="00780235">
        <w:rPr>
          <w:rFonts w:hint="eastAsia"/>
          <w:b/>
          <w:bCs/>
        </w:rPr>
        <w:t>减弱</w:t>
      </w:r>
      <w:r>
        <w:rPr>
          <w:rFonts w:hint="eastAsia"/>
          <w:b/>
          <w:bCs/>
        </w:rPr>
        <w:t>，体育直播模式升级</w:t>
      </w:r>
      <w:r w:rsidR="00780235">
        <w:rPr>
          <w:rFonts w:hint="eastAsia"/>
          <w:b/>
          <w:bCs/>
        </w:rPr>
        <w:t>不断</w:t>
      </w:r>
      <w:r>
        <w:rPr>
          <w:rFonts w:hint="eastAsia"/>
          <w:b/>
          <w:bCs/>
        </w:rPr>
        <w:t>提升用户观赛体验。一是赛事回暖让版权交易重回正轨。</w:t>
      </w:r>
      <w:r w:rsidRPr="00FA2319">
        <w:rPr>
          <w:rFonts w:hint="eastAsia"/>
        </w:rPr>
        <w:t>随着</w:t>
      </w:r>
      <w:r>
        <w:rPr>
          <w:rFonts w:hint="eastAsia"/>
        </w:rPr>
        <w:t>全球各地体育赛事的陆续恢复，相关企业也重新展开对版权资源的竞争，重要体育赛事的直播版权交易频繁发生。东京奥运会、北京冬</w:t>
      </w:r>
      <w:r>
        <w:rPr>
          <w:rFonts w:hint="eastAsia"/>
        </w:rPr>
        <w:lastRenderedPageBreak/>
        <w:t>奥会、中超联赛、英超联赛、美洲杯等赛事的网络直播渠道均在</w:t>
      </w:r>
      <w:r>
        <w:rPr>
          <w:rFonts w:hint="eastAsia"/>
        </w:rPr>
        <w:t>2</w:t>
      </w:r>
      <w:r>
        <w:t>021</w:t>
      </w:r>
      <w:r>
        <w:rPr>
          <w:rFonts w:hint="eastAsia"/>
        </w:rPr>
        <w:t>年陆续确定。作为所有网络直播中最为重视版权资源的业态，赛事版权交易的回暖预示了体育直播的良好前景</w:t>
      </w:r>
      <w:r w:rsidRPr="001A1FCA">
        <w:rPr>
          <w:rFonts w:hint="eastAsia"/>
        </w:rPr>
        <w:t>。</w:t>
      </w:r>
      <w:r>
        <w:rPr>
          <w:rFonts w:hint="eastAsia"/>
          <w:b/>
          <w:bCs/>
        </w:rPr>
        <w:t>二是以云服务、</w:t>
      </w:r>
      <w:r>
        <w:rPr>
          <w:rFonts w:hint="eastAsia"/>
          <w:b/>
          <w:bCs/>
        </w:rPr>
        <w:t>5</w:t>
      </w:r>
      <w:r>
        <w:rPr>
          <w:b/>
          <w:bCs/>
        </w:rPr>
        <w:t>G</w:t>
      </w:r>
      <w:r>
        <w:rPr>
          <w:rFonts w:hint="eastAsia"/>
          <w:b/>
          <w:bCs/>
        </w:rPr>
        <w:t>为代表的新兴技术推动了体育直播业务模式的进一步升级。</w:t>
      </w:r>
      <w:r w:rsidRPr="00571313">
        <w:rPr>
          <w:rFonts w:hint="eastAsia"/>
        </w:rPr>
        <w:t>在</w:t>
      </w:r>
      <w:r w:rsidRPr="005E6308">
        <w:rPr>
          <w:rFonts w:hint="eastAsia"/>
        </w:rPr>
        <w:t>奥运会</w:t>
      </w:r>
      <w:r>
        <w:rPr>
          <w:rFonts w:hint="eastAsia"/>
        </w:rPr>
        <w:t>上，由</w:t>
      </w:r>
      <w:r w:rsidRPr="00571313">
        <w:rPr>
          <w:rFonts w:hint="eastAsia"/>
        </w:rPr>
        <w:t>阿里云</w:t>
      </w:r>
      <w:r>
        <w:rPr>
          <w:rFonts w:hint="eastAsia"/>
        </w:rPr>
        <w:t>和</w:t>
      </w:r>
      <w:r w:rsidRPr="00571313">
        <w:rPr>
          <w:rFonts w:hint="eastAsia"/>
        </w:rPr>
        <w:t>奥林匹克广播服务公司联手打造</w:t>
      </w:r>
      <w:r>
        <w:rPr>
          <w:rFonts w:hint="eastAsia"/>
        </w:rPr>
        <w:t>的“</w:t>
      </w:r>
      <w:r w:rsidRPr="00571313">
        <w:rPr>
          <w:rFonts w:hint="eastAsia"/>
        </w:rPr>
        <w:t>奥林匹克转播云</w:t>
      </w:r>
      <w:r>
        <w:rPr>
          <w:rFonts w:hint="eastAsia"/>
        </w:rPr>
        <w:t>”</w:t>
      </w:r>
      <w:r w:rsidRPr="00571313">
        <w:rPr>
          <w:rFonts w:hint="eastAsia"/>
        </w:rPr>
        <w:t>首次投入使用，为全球转播机构提供转播支持。</w:t>
      </w:r>
      <w:r>
        <w:rPr>
          <w:rFonts w:hint="eastAsia"/>
        </w:rPr>
        <w:t>基于该平台，</w:t>
      </w:r>
      <w:r w:rsidRPr="00430D11">
        <w:rPr>
          <w:rFonts w:hint="eastAsia"/>
        </w:rPr>
        <w:t>转播方工作人员</w:t>
      </w:r>
      <w:r>
        <w:rPr>
          <w:rFonts w:hint="eastAsia"/>
        </w:rPr>
        <w:t>不但通过</w:t>
      </w:r>
      <w:r w:rsidRPr="00430D11">
        <w:rPr>
          <w:rFonts w:hint="eastAsia"/>
        </w:rPr>
        <w:t>远程</w:t>
      </w:r>
      <w:r>
        <w:rPr>
          <w:rFonts w:hint="eastAsia"/>
        </w:rPr>
        <w:t>方式即可</w:t>
      </w:r>
      <w:r w:rsidRPr="00430D11">
        <w:rPr>
          <w:rFonts w:hint="eastAsia"/>
        </w:rPr>
        <w:t>完成转播和编辑工作</w:t>
      </w:r>
      <w:r>
        <w:rPr>
          <w:rFonts w:hint="eastAsia"/>
        </w:rPr>
        <w:t>，而且</w:t>
      </w:r>
      <w:r w:rsidRPr="00430D11">
        <w:rPr>
          <w:rFonts w:hint="eastAsia"/>
        </w:rPr>
        <w:t>还</w:t>
      </w:r>
      <w:r>
        <w:rPr>
          <w:rFonts w:hint="eastAsia"/>
        </w:rPr>
        <w:t>能利用</w:t>
      </w:r>
      <w:r w:rsidRPr="00430D11">
        <w:rPr>
          <w:rFonts w:hint="eastAsia"/>
        </w:rPr>
        <w:t>运动员追踪技术，</w:t>
      </w:r>
      <w:r>
        <w:rPr>
          <w:rFonts w:hint="eastAsia"/>
        </w:rPr>
        <w:t>让</w:t>
      </w:r>
      <w:r w:rsidRPr="00430D11">
        <w:rPr>
          <w:rFonts w:hint="eastAsia"/>
        </w:rPr>
        <w:t>观众在田径短跑项目中看到每个运动员的实时奔跑速度</w:t>
      </w:r>
      <w:r>
        <w:rPr>
          <w:rFonts w:hint="eastAsia"/>
        </w:rPr>
        <w:t>等信息</w:t>
      </w:r>
      <w:r>
        <w:rPr>
          <w:rStyle w:val="af0"/>
        </w:rPr>
        <w:footnoteReference w:id="55"/>
      </w:r>
      <w:r w:rsidRPr="00977793">
        <w:rPr>
          <w:rFonts w:hint="eastAsia"/>
        </w:rPr>
        <w:t>。</w:t>
      </w:r>
      <w:r w:rsidRPr="00E5119D">
        <w:rPr>
          <w:rFonts w:hint="eastAsia"/>
          <w:b/>
          <w:bCs/>
        </w:rPr>
        <w:t>三是</w:t>
      </w:r>
      <w:r>
        <w:rPr>
          <w:rFonts w:hint="eastAsia"/>
          <w:b/>
          <w:bCs/>
        </w:rPr>
        <w:t>运动员</w:t>
      </w:r>
      <w:proofErr w:type="gramStart"/>
      <w:r>
        <w:rPr>
          <w:rFonts w:hint="eastAsia"/>
          <w:b/>
          <w:bCs/>
        </w:rPr>
        <w:t>赛后连麦直播</w:t>
      </w:r>
      <w:proofErr w:type="gramEnd"/>
      <w:r>
        <w:rPr>
          <w:rFonts w:hint="eastAsia"/>
          <w:b/>
          <w:bCs/>
        </w:rPr>
        <w:t>丰富了用户观赛体验。</w:t>
      </w:r>
      <w:r>
        <w:rPr>
          <w:rFonts w:hint="eastAsia"/>
        </w:rPr>
        <w:t>在社交媒体平台</w:t>
      </w:r>
      <w:r w:rsidRPr="002F13E5">
        <w:rPr>
          <w:rFonts w:hint="eastAsia"/>
        </w:rPr>
        <w:t>，</w:t>
      </w:r>
      <w:proofErr w:type="gramStart"/>
      <w:r>
        <w:rPr>
          <w:rFonts w:hint="eastAsia"/>
        </w:rPr>
        <w:t>连麦直播</w:t>
      </w:r>
      <w:proofErr w:type="gramEnd"/>
      <w:r>
        <w:rPr>
          <w:rFonts w:hint="eastAsia"/>
        </w:rPr>
        <w:t>成为运动员与观众交流互动的新形式，为用户提供</w:t>
      </w:r>
      <w:proofErr w:type="gramStart"/>
      <w:r>
        <w:rPr>
          <w:rFonts w:hint="eastAsia"/>
        </w:rPr>
        <w:t>了</w:t>
      </w:r>
      <w:proofErr w:type="gramEnd"/>
      <w:r>
        <w:rPr>
          <w:rFonts w:hint="eastAsia"/>
        </w:rPr>
        <w:t>了解运动员和赛事的新途径。数据显示</w:t>
      </w:r>
      <w:r>
        <w:rPr>
          <w:rStyle w:val="af0"/>
        </w:rPr>
        <w:footnoteReference w:id="56"/>
      </w:r>
      <w:r>
        <w:rPr>
          <w:rFonts w:hint="eastAsia"/>
        </w:rPr>
        <w:t>，</w:t>
      </w:r>
      <w:r>
        <w:rPr>
          <w:rFonts w:hint="eastAsia"/>
        </w:rPr>
        <w:t>2</w:t>
      </w:r>
      <w:r>
        <w:t>021</w:t>
      </w:r>
      <w:r>
        <w:rPr>
          <w:rFonts w:hint="eastAsia"/>
        </w:rPr>
        <w:t>年</w:t>
      </w:r>
      <w:r w:rsidRPr="00180E6A">
        <w:rPr>
          <w:rFonts w:hint="eastAsia"/>
        </w:rPr>
        <w:t>共有</w:t>
      </w:r>
      <w:r w:rsidRPr="00180E6A">
        <w:rPr>
          <w:rFonts w:hint="eastAsia"/>
        </w:rPr>
        <w:t>103</w:t>
      </w:r>
      <w:r w:rsidRPr="00180E6A">
        <w:rPr>
          <w:rFonts w:hint="eastAsia"/>
        </w:rPr>
        <w:t>名体育明星</w:t>
      </w:r>
      <w:r>
        <w:rPr>
          <w:rFonts w:hint="eastAsia"/>
        </w:rPr>
        <w:t>在</w:t>
      </w:r>
      <w:proofErr w:type="gramStart"/>
      <w:r>
        <w:rPr>
          <w:rFonts w:hint="eastAsia"/>
        </w:rPr>
        <w:t>微博</w:t>
      </w:r>
      <w:r w:rsidRPr="00180E6A">
        <w:rPr>
          <w:rFonts w:hint="eastAsia"/>
        </w:rPr>
        <w:t>参与</w:t>
      </w:r>
      <w:proofErr w:type="gramEnd"/>
      <w:r w:rsidRPr="00180E6A">
        <w:rPr>
          <w:rFonts w:hint="eastAsia"/>
        </w:rPr>
        <w:t>了</w:t>
      </w:r>
      <w:proofErr w:type="gramStart"/>
      <w:r w:rsidRPr="00180E6A">
        <w:rPr>
          <w:rFonts w:hint="eastAsia"/>
        </w:rPr>
        <w:t>144</w:t>
      </w:r>
      <w:r w:rsidRPr="00180E6A">
        <w:rPr>
          <w:rFonts w:hint="eastAsia"/>
        </w:rPr>
        <w:t>场连麦直播</w:t>
      </w:r>
      <w:proofErr w:type="gramEnd"/>
      <w:r w:rsidRPr="00180E6A">
        <w:rPr>
          <w:rFonts w:hint="eastAsia"/>
        </w:rPr>
        <w:t>，直播观看量累计</w:t>
      </w:r>
      <w:r>
        <w:rPr>
          <w:rFonts w:hint="eastAsia"/>
        </w:rPr>
        <w:t>达到</w:t>
      </w:r>
      <w:r w:rsidRPr="00180E6A">
        <w:rPr>
          <w:rFonts w:hint="eastAsia"/>
        </w:rPr>
        <w:t>3.28</w:t>
      </w:r>
      <w:r w:rsidRPr="00180E6A">
        <w:rPr>
          <w:rFonts w:hint="eastAsia"/>
        </w:rPr>
        <w:t>亿</w:t>
      </w:r>
      <w:r w:rsidR="00523938">
        <w:rPr>
          <w:rFonts w:hint="eastAsia"/>
        </w:rPr>
        <w:t>。</w:t>
      </w:r>
    </w:p>
    <w:p w14:paraId="34342238" w14:textId="77777777" w:rsidR="00467B28" w:rsidRPr="00AD5BB6" w:rsidRDefault="00467B28" w:rsidP="005B763E">
      <w:pPr>
        <w:keepLines/>
        <w:numPr>
          <w:ilvl w:val="0"/>
          <w:numId w:val="15"/>
        </w:numPr>
        <w:topLinePunct/>
        <w:snapToGrid w:val="0"/>
        <w:spacing w:before="320" w:after="200"/>
        <w:ind w:left="0" w:firstLineChars="0" w:firstLine="0"/>
        <w:outlineLvl w:val="2"/>
        <w:rPr>
          <w:rFonts w:eastAsia="楷体_GB2312"/>
          <w:color w:val="000000" w:themeColor="text1"/>
          <w:sz w:val="30"/>
          <w:szCs w:val="30"/>
        </w:rPr>
      </w:pPr>
      <w:bookmarkStart w:id="379" w:name="_Toc78288101"/>
      <w:bookmarkStart w:id="380" w:name="_Toc95747623"/>
      <w:r w:rsidRPr="00AD5BB6">
        <w:rPr>
          <w:rFonts w:eastAsia="楷体_GB2312" w:hint="eastAsia"/>
          <w:color w:val="000000" w:themeColor="text1"/>
          <w:sz w:val="30"/>
          <w:szCs w:val="30"/>
        </w:rPr>
        <w:t>网络</w:t>
      </w:r>
      <w:r w:rsidRPr="00AD5BB6">
        <w:rPr>
          <w:rFonts w:eastAsia="楷体_GB2312"/>
          <w:color w:val="000000" w:themeColor="text1"/>
          <w:sz w:val="30"/>
          <w:szCs w:val="30"/>
        </w:rPr>
        <w:t>游戏</w:t>
      </w:r>
      <w:bookmarkEnd w:id="379"/>
      <w:bookmarkEnd w:id="380"/>
    </w:p>
    <w:p w14:paraId="7CC5A979" w14:textId="77777777" w:rsidR="001E2260" w:rsidRPr="00AD5BB6" w:rsidRDefault="001E2260" w:rsidP="001E2260">
      <w:pPr>
        <w:ind w:firstLine="420"/>
        <w:rPr>
          <w:color w:val="000000" w:themeColor="text1"/>
          <w:szCs w:val="21"/>
        </w:rPr>
      </w:pPr>
      <w:r w:rsidRPr="00AD5BB6">
        <w:rPr>
          <w:rFonts w:hint="eastAsia"/>
          <w:color w:val="000000" w:themeColor="text1"/>
          <w:szCs w:val="21"/>
        </w:rPr>
        <w:t>截至</w:t>
      </w:r>
      <w:r w:rsidRPr="00AD5BB6">
        <w:rPr>
          <w:rFonts w:hint="eastAsia"/>
          <w:color w:val="000000" w:themeColor="text1"/>
          <w:szCs w:val="21"/>
        </w:rPr>
        <w:t>20</w:t>
      </w:r>
      <w:r w:rsidRPr="00AD5BB6">
        <w:rPr>
          <w:color w:val="000000" w:themeColor="text1"/>
          <w:szCs w:val="21"/>
        </w:rPr>
        <w:t>21</w:t>
      </w:r>
      <w:r w:rsidRPr="00AD5BB6">
        <w:rPr>
          <w:rFonts w:hint="eastAsia"/>
          <w:color w:val="000000" w:themeColor="text1"/>
          <w:szCs w:val="21"/>
        </w:rPr>
        <w:t>年</w:t>
      </w:r>
      <w:r>
        <w:rPr>
          <w:color w:val="000000" w:themeColor="text1"/>
          <w:szCs w:val="21"/>
        </w:rPr>
        <w:t>12</w:t>
      </w:r>
      <w:r w:rsidRPr="00AD5BB6">
        <w:rPr>
          <w:rFonts w:hint="eastAsia"/>
          <w:color w:val="000000" w:themeColor="text1"/>
          <w:szCs w:val="21"/>
        </w:rPr>
        <w:t>月，我国网络游戏用户规模达</w:t>
      </w:r>
      <w:r>
        <w:rPr>
          <w:color w:val="000000" w:themeColor="text1"/>
          <w:szCs w:val="21"/>
        </w:rPr>
        <w:t>5.54</w:t>
      </w:r>
      <w:r w:rsidRPr="00AD5BB6">
        <w:rPr>
          <w:rFonts w:hint="eastAsia"/>
          <w:color w:val="000000" w:themeColor="text1"/>
          <w:szCs w:val="21"/>
        </w:rPr>
        <w:t>亿，较</w:t>
      </w:r>
      <w:r w:rsidRPr="00AD5BB6">
        <w:rPr>
          <w:color w:val="000000" w:themeColor="text1"/>
          <w:szCs w:val="21"/>
        </w:rPr>
        <w:t>2020</w:t>
      </w:r>
      <w:r w:rsidRPr="00AD5BB6">
        <w:rPr>
          <w:color w:val="000000" w:themeColor="text1"/>
          <w:szCs w:val="21"/>
        </w:rPr>
        <w:t>年</w:t>
      </w:r>
      <w:r w:rsidRPr="00AD5BB6">
        <w:rPr>
          <w:color w:val="000000" w:themeColor="text1"/>
          <w:szCs w:val="21"/>
        </w:rPr>
        <w:t>12</w:t>
      </w:r>
      <w:r w:rsidRPr="00AD5BB6">
        <w:rPr>
          <w:color w:val="000000" w:themeColor="text1"/>
          <w:szCs w:val="21"/>
        </w:rPr>
        <w:t>月</w:t>
      </w:r>
      <w:r>
        <w:rPr>
          <w:rFonts w:hint="eastAsia"/>
          <w:color w:val="000000" w:themeColor="text1"/>
          <w:szCs w:val="21"/>
        </w:rPr>
        <w:t>增加</w:t>
      </w:r>
      <w:r>
        <w:rPr>
          <w:color w:val="000000" w:themeColor="text1"/>
          <w:szCs w:val="21"/>
        </w:rPr>
        <w:t>3561</w:t>
      </w:r>
      <w:r w:rsidRPr="00AD5BB6">
        <w:rPr>
          <w:rFonts w:hint="eastAsia"/>
          <w:color w:val="000000" w:themeColor="text1"/>
          <w:szCs w:val="21"/>
        </w:rPr>
        <w:t>万，占网民整体的</w:t>
      </w:r>
      <w:r>
        <w:rPr>
          <w:color w:val="000000" w:themeColor="text1"/>
          <w:szCs w:val="21"/>
        </w:rPr>
        <w:t>53.6</w:t>
      </w:r>
      <w:r w:rsidRPr="00AD5BB6">
        <w:rPr>
          <w:rFonts w:hint="eastAsia"/>
          <w:color w:val="000000" w:themeColor="text1"/>
          <w:szCs w:val="21"/>
        </w:rPr>
        <w:t>%</w:t>
      </w:r>
      <w:r w:rsidRPr="00AD5BB6">
        <w:rPr>
          <w:rFonts w:hint="eastAsia"/>
          <w:color w:val="000000" w:themeColor="text1"/>
          <w:szCs w:val="21"/>
        </w:rPr>
        <w:t>。</w:t>
      </w:r>
    </w:p>
    <w:p w14:paraId="4603825D" w14:textId="77777777" w:rsidR="001E2260" w:rsidRPr="00AD5BB6" w:rsidRDefault="001E2260" w:rsidP="001E2260">
      <w:pPr>
        <w:ind w:firstLine="420"/>
        <w:jc w:val="center"/>
        <w:rPr>
          <w:color w:val="000000" w:themeColor="text1"/>
        </w:rPr>
      </w:pPr>
      <w:r w:rsidRPr="00AD5BB6">
        <w:rPr>
          <w:rFonts w:hint="eastAsia"/>
          <w:noProof/>
          <w:color w:val="000000" w:themeColor="text1"/>
        </w:rPr>
        <w:drawing>
          <wp:inline distT="0" distB="0" distL="0" distR="0" wp14:anchorId="79D32F30" wp14:editId="0424C260">
            <wp:extent cx="4895850" cy="2640788"/>
            <wp:effectExtent l="0" t="0" r="0" b="7620"/>
            <wp:docPr id="1"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14:paraId="0FAD09EC" w14:textId="0D2887EC" w:rsidR="001E2260" w:rsidRPr="001F0F74" w:rsidRDefault="001E2260" w:rsidP="001F0F74">
      <w:pPr>
        <w:pStyle w:val="af3"/>
      </w:pPr>
      <w:r w:rsidRPr="00AD5BB6">
        <w:rPr>
          <w:rFonts w:hint="eastAsia"/>
        </w:rPr>
        <w:t>图</w:t>
      </w:r>
      <w:r w:rsidRPr="00AD5BB6">
        <w:rPr>
          <w:rFonts w:hint="eastAsia"/>
        </w:rPr>
        <w:t xml:space="preserve"> </w:t>
      </w:r>
      <w:r w:rsidRPr="00AD5BB6">
        <w:fldChar w:fldCharType="begin"/>
      </w:r>
      <w:r w:rsidRPr="00AD5BB6">
        <w:instrText xml:space="preserve"> </w:instrText>
      </w:r>
      <w:r w:rsidRPr="00AD5BB6">
        <w:rPr>
          <w:rFonts w:hint="eastAsia"/>
        </w:rPr>
        <w:instrText xml:space="preserve">SEQ </w:instrText>
      </w:r>
      <w:r w:rsidRPr="00AD5BB6">
        <w:rPr>
          <w:rFonts w:hint="eastAsia"/>
        </w:rPr>
        <w:instrText>图</w:instrText>
      </w:r>
      <w:r w:rsidRPr="00AD5BB6">
        <w:rPr>
          <w:rFonts w:hint="eastAsia"/>
        </w:rPr>
        <w:instrText xml:space="preserve"> \* ARABIC</w:instrText>
      </w:r>
      <w:r w:rsidRPr="00AD5BB6">
        <w:instrText xml:space="preserve"> </w:instrText>
      </w:r>
      <w:r w:rsidRPr="00AD5BB6">
        <w:fldChar w:fldCharType="separate"/>
      </w:r>
      <w:r w:rsidR="00D92F8A">
        <w:rPr>
          <w:noProof/>
        </w:rPr>
        <w:t>44</w:t>
      </w:r>
      <w:r w:rsidRPr="00AD5BB6">
        <w:fldChar w:fldCharType="end"/>
      </w:r>
      <w:r w:rsidRPr="00AD5BB6">
        <w:t xml:space="preserve">  201</w:t>
      </w:r>
      <w:r>
        <w:t>7</w:t>
      </w:r>
      <w:r w:rsidRPr="00AD5BB6">
        <w:t>.</w:t>
      </w:r>
      <w:r>
        <w:t>12</w:t>
      </w:r>
      <w:r w:rsidRPr="00AD5BB6">
        <w:t>-2021.</w:t>
      </w:r>
      <w:r>
        <w:t>12</w:t>
      </w:r>
      <w:r w:rsidRPr="00AD5BB6">
        <w:rPr>
          <w:rFonts w:hint="eastAsia"/>
        </w:rPr>
        <w:t>网络游戏用户规模及使用率</w:t>
      </w:r>
    </w:p>
    <w:p w14:paraId="7C6257EE" w14:textId="1625AEE8" w:rsidR="001E2260" w:rsidRDefault="001E2260" w:rsidP="001E2260">
      <w:pPr>
        <w:ind w:firstLine="420"/>
      </w:pPr>
      <w:r>
        <w:rPr>
          <w:rFonts w:hint="eastAsia"/>
        </w:rPr>
        <w:t>2021</w:t>
      </w:r>
      <w:r>
        <w:rPr>
          <w:rFonts w:hint="eastAsia"/>
        </w:rPr>
        <w:t>年，为保护未成年人健康成长，国家主管部门加大治理力度，推动网络游戏行业更加规范。</w:t>
      </w:r>
    </w:p>
    <w:p w14:paraId="482D5D3D" w14:textId="243132D9" w:rsidR="00BB2D0C" w:rsidRPr="00AA0BDE" w:rsidRDefault="00BB2D0C" w:rsidP="00BB2D0C">
      <w:pPr>
        <w:ind w:firstLine="422"/>
      </w:pPr>
      <w:r>
        <w:rPr>
          <w:rFonts w:hint="eastAsia"/>
          <w:b/>
        </w:rPr>
        <w:t>国家主管部门治理规范网络游戏行业</w:t>
      </w:r>
      <w:r w:rsidRPr="003D4F60">
        <w:rPr>
          <w:rFonts w:hint="eastAsia"/>
          <w:b/>
        </w:rPr>
        <w:t>，保护未成年人健康成长。</w:t>
      </w:r>
      <w:r w:rsidRPr="0063086F">
        <w:rPr>
          <w:rFonts w:hint="eastAsia"/>
        </w:rPr>
        <w:t>2021</w:t>
      </w:r>
      <w:r w:rsidRPr="0063086F">
        <w:rPr>
          <w:rFonts w:hint="eastAsia"/>
        </w:rPr>
        <w:t>年</w:t>
      </w:r>
      <w:r w:rsidRPr="0063086F">
        <w:rPr>
          <w:rFonts w:hint="eastAsia"/>
        </w:rPr>
        <w:t>6</w:t>
      </w:r>
      <w:r w:rsidRPr="0063086F">
        <w:rPr>
          <w:rFonts w:hint="eastAsia"/>
        </w:rPr>
        <w:t>月，新修订</w:t>
      </w:r>
      <w:r w:rsidRPr="0063086F">
        <w:rPr>
          <w:rFonts w:hint="eastAsia"/>
        </w:rPr>
        <w:lastRenderedPageBreak/>
        <w:t>的《中华人民共和国未成年人保护法》正式实施，其中新增“网络保护”专章，明确规定网络产品和服务提供者不得向未成年人提供诱导其沉迷的产品和服务。</w:t>
      </w:r>
      <w:r>
        <w:rPr>
          <w:rFonts w:hint="eastAsia"/>
        </w:rPr>
        <w:t>2021</w:t>
      </w:r>
      <w:r>
        <w:rPr>
          <w:rFonts w:hint="eastAsia"/>
        </w:rPr>
        <w:t>年</w:t>
      </w:r>
      <w:r>
        <w:rPr>
          <w:rFonts w:hint="eastAsia"/>
        </w:rPr>
        <w:t>8</w:t>
      </w:r>
      <w:r>
        <w:rPr>
          <w:rFonts w:hint="eastAsia"/>
        </w:rPr>
        <w:t>月以来，国家新闻出版署、教育部办公厅等国家主管部门先后发布《关于进一步严格管理</w:t>
      </w:r>
      <w:r w:rsidR="00F878ED">
        <w:rPr>
          <w:rFonts w:hint="eastAsia"/>
        </w:rPr>
        <w:t xml:space="preserve"> </w:t>
      </w:r>
      <w:r>
        <w:rPr>
          <w:rFonts w:hint="eastAsia"/>
        </w:rPr>
        <w:t>切实防止未成年人沉迷网络游戏的通知》</w:t>
      </w:r>
      <w:r w:rsidRPr="0099409C">
        <w:rPr>
          <w:rFonts w:hint="eastAsia"/>
        </w:rPr>
        <w:t>《关于进一步加强预防中小学生沉迷网络游戏管理工作的通知》</w:t>
      </w:r>
      <w:r>
        <w:rPr>
          <w:rFonts w:hint="eastAsia"/>
        </w:rPr>
        <w:t>等政策文件，要求严格控制未成年人网络游戏时间，预防未成年人</w:t>
      </w:r>
      <w:r w:rsidRPr="003D4F60">
        <w:rPr>
          <w:rFonts w:hint="eastAsia"/>
        </w:rPr>
        <w:t>沉迷网络游戏</w:t>
      </w:r>
      <w:r>
        <w:rPr>
          <w:rFonts w:hint="eastAsia"/>
        </w:rPr>
        <w:t>，促进未成年人健康成长。</w:t>
      </w:r>
    </w:p>
    <w:p w14:paraId="63D44450" w14:textId="7ADFB02E" w:rsidR="001E2260" w:rsidRPr="005157A8" w:rsidRDefault="001E2260" w:rsidP="001E2260">
      <w:pPr>
        <w:ind w:firstLine="422"/>
      </w:pPr>
      <w:r w:rsidRPr="005157A8">
        <w:rPr>
          <w:rFonts w:hint="eastAsia"/>
          <w:b/>
        </w:rPr>
        <w:t>网络游戏行业</w:t>
      </w:r>
      <w:r w:rsidR="0026051D">
        <w:rPr>
          <w:rFonts w:hint="eastAsia"/>
          <w:b/>
        </w:rPr>
        <w:t>持续</w:t>
      </w:r>
      <w:r w:rsidR="002A7C44">
        <w:rPr>
          <w:rFonts w:hint="eastAsia"/>
          <w:b/>
        </w:rPr>
        <w:t>发展</w:t>
      </w:r>
      <w:r w:rsidRPr="005157A8">
        <w:rPr>
          <w:rFonts w:hint="eastAsia"/>
          <w:b/>
        </w:rPr>
        <w:t>，海外拓展</w:t>
      </w:r>
      <w:r w:rsidR="0026051D">
        <w:rPr>
          <w:rFonts w:hint="eastAsia"/>
          <w:b/>
        </w:rPr>
        <w:t>平稳</w:t>
      </w:r>
      <w:r w:rsidRPr="005157A8">
        <w:rPr>
          <w:rFonts w:hint="eastAsia"/>
          <w:b/>
        </w:rPr>
        <w:t>推进。</w:t>
      </w:r>
      <w:r w:rsidRPr="00671282">
        <w:rPr>
          <w:rFonts w:hint="eastAsia"/>
          <w:b/>
        </w:rPr>
        <w:t>一是国内独立游戏取得新</w:t>
      </w:r>
      <w:r w:rsidR="00C66871">
        <w:rPr>
          <w:rFonts w:hint="eastAsia"/>
          <w:b/>
        </w:rPr>
        <w:t>进展</w:t>
      </w:r>
      <w:r w:rsidRPr="00671282">
        <w:rPr>
          <w:rFonts w:hint="eastAsia"/>
          <w:b/>
        </w:rPr>
        <w:t>。</w:t>
      </w:r>
      <w:r w:rsidR="0015058C">
        <w:rPr>
          <w:rFonts w:hint="eastAsia"/>
        </w:rPr>
        <w:t>2</w:t>
      </w:r>
      <w:r w:rsidR="0015058C">
        <w:t>021</w:t>
      </w:r>
      <w:r w:rsidR="0015058C">
        <w:rPr>
          <w:rFonts w:hint="eastAsia"/>
        </w:rPr>
        <w:t>年</w:t>
      </w:r>
      <w:r>
        <w:rPr>
          <w:rFonts w:hint="eastAsia"/>
        </w:rPr>
        <w:t>发售的国内独立游戏以较高的品质获得了网络游戏用户的青睐</w:t>
      </w:r>
      <w:r w:rsidR="0015058C">
        <w:rPr>
          <w:rFonts w:hint="eastAsia"/>
        </w:rPr>
        <w:t>，并在国际知名游戏分发平台及网络商店</w:t>
      </w:r>
      <w:r w:rsidR="00752FEC">
        <w:rPr>
          <w:rFonts w:hint="eastAsia"/>
        </w:rPr>
        <w:t>获得较高销量和评价</w:t>
      </w:r>
      <w:r>
        <w:rPr>
          <w:rFonts w:hint="eastAsia"/>
        </w:rPr>
        <w:t>。</w:t>
      </w:r>
      <w:r w:rsidR="005C2D25">
        <w:rPr>
          <w:rFonts w:hint="eastAsia"/>
          <w:b/>
        </w:rPr>
        <w:t>二</w:t>
      </w:r>
      <w:r w:rsidRPr="00671282">
        <w:rPr>
          <w:rFonts w:hint="eastAsia"/>
          <w:b/>
        </w:rPr>
        <w:t>是海外拓展持续推进。</w:t>
      </w:r>
      <w:r>
        <w:rPr>
          <w:rFonts w:hint="eastAsia"/>
        </w:rPr>
        <w:t>海外市场已成为我国网络游戏厂商重要的营收渠道，也为文化出海提供了良好的契机。数据显示</w:t>
      </w:r>
      <w:r w:rsidR="00940357">
        <w:rPr>
          <w:rStyle w:val="af0"/>
        </w:rPr>
        <w:footnoteReference w:id="57"/>
      </w:r>
      <w:r>
        <w:rPr>
          <w:rFonts w:hint="eastAsia"/>
        </w:rPr>
        <w:t>，</w:t>
      </w:r>
      <w:r>
        <w:rPr>
          <w:rFonts w:hint="eastAsia"/>
        </w:rPr>
        <w:t>2021</w:t>
      </w:r>
      <w:r>
        <w:rPr>
          <w:rFonts w:hint="eastAsia"/>
        </w:rPr>
        <w:t>年第三季度，我国网络游戏厂商开发的手机游戏在全球手游畅销榜中分别位列第二、五和七名。</w:t>
      </w:r>
    </w:p>
    <w:p w14:paraId="1E220356" w14:textId="65513685" w:rsidR="002C6A7A" w:rsidRPr="00AD5BB6" w:rsidRDefault="002C6A7A" w:rsidP="005B763E">
      <w:pPr>
        <w:keepLines/>
        <w:numPr>
          <w:ilvl w:val="0"/>
          <w:numId w:val="15"/>
        </w:numPr>
        <w:topLinePunct/>
        <w:snapToGrid w:val="0"/>
        <w:spacing w:before="320" w:after="200"/>
        <w:ind w:left="0" w:firstLineChars="0" w:firstLine="0"/>
        <w:outlineLvl w:val="2"/>
        <w:rPr>
          <w:rFonts w:eastAsia="楷体_GB2312"/>
          <w:color w:val="000000" w:themeColor="text1"/>
          <w:sz w:val="30"/>
          <w:szCs w:val="30"/>
        </w:rPr>
      </w:pPr>
      <w:bookmarkStart w:id="381" w:name="_Toc95747624"/>
      <w:r w:rsidRPr="00AD5BB6">
        <w:rPr>
          <w:rFonts w:eastAsia="楷体_GB2312" w:hint="eastAsia"/>
          <w:color w:val="000000" w:themeColor="text1"/>
          <w:sz w:val="30"/>
          <w:szCs w:val="30"/>
        </w:rPr>
        <w:t>网络</w:t>
      </w:r>
      <w:r>
        <w:rPr>
          <w:rFonts w:eastAsia="楷体_GB2312" w:hint="eastAsia"/>
          <w:color w:val="000000" w:themeColor="text1"/>
          <w:sz w:val="30"/>
          <w:szCs w:val="30"/>
        </w:rPr>
        <w:t>音乐</w:t>
      </w:r>
      <w:bookmarkEnd w:id="381"/>
    </w:p>
    <w:p w14:paraId="6CE7A6F9" w14:textId="77777777" w:rsidR="00905545" w:rsidRPr="0087691E" w:rsidRDefault="00905545" w:rsidP="00905545">
      <w:pPr>
        <w:ind w:firstLine="420"/>
      </w:pPr>
      <w:r w:rsidRPr="0087691E">
        <w:rPr>
          <w:rFonts w:hint="eastAsia"/>
        </w:rPr>
        <w:t>截至</w:t>
      </w:r>
      <w:r w:rsidRPr="0087691E">
        <w:rPr>
          <w:rFonts w:hint="eastAsia"/>
        </w:rPr>
        <w:t>20</w:t>
      </w:r>
      <w:r w:rsidRPr="0087691E">
        <w:t>2</w:t>
      </w:r>
      <w:r>
        <w:t>1</w:t>
      </w:r>
      <w:r w:rsidRPr="0087691E">
        <w:rPr>
          <w:rFonts w:hint="eastAsia"/>
        </w:rPr>
        <w:t>年</w:t>
      </w:r>
      <w:r w:rsidRPr="0087691E">
        <w:t>12</w:t>
      </w:r>
      <w:r w:rsidRPr="0087691E">
        <w:rPr>
          <w:rFonts w:hint="eastAsia"/>
        </w:rPr>
        <w:t>月，我国网络音乐用户规模达</w:t>
      </w:r>
      <w:r>
        <w:t>7.29</w:t>
      </w:r>
      <w:r w:rsidRPr="0087691E">
        <w:rPr>
          <w:rFonts w:hint="eastAsia"/>
        </w:rPr>
        <w:t>亿，较</w:t>
      </w:r>
      <w:r w:rsidRPr="0087691E">
        <w:rPr>
          <w:rFonts w:hint="eastAsia"/>
        </w:rPr>
        <w:t>20</w:t>
      </w:r>
      <w:r w:rsidRPr="0087691E">
        <w:t>20</w:t>
      </w:r>
      <w:r w:rsidRPr="0087691E">
        <w:rPr>
          <w:rFonts w:hint="eastAsia"/>
        </w:rPr>
        <w:t>年</w:t>
      </w:r>
      <w:r>
        <w:t>12</w:t>
      </w:r>
      <w:r w:rsidRPr="0087691E">
        <w:rPr>
          <w:rFonts w:hint="eastAsia"/>
        </w:rPr>
        <w:t>月增长</w:t>
      </w:r>
      <w:r>
        <w:t>7121</w:t>
      </w:r>
      <w:r w:rsidRPr="0087691E">
        <w:rPr>
          <w:rFonts w:hint="eastAsia"/>
        </w:rPr>
        <w:t>万，占网民整体的</w:t>
      </w:r>
      <w:r>
        <w:t>70.7</w:t>
      </w:r>
      <w:r w:rsidRPr="0087691E">
        <w:rPr>
          <w:rFonts w:hint="eastAsia"/>
        </w:rPr>
        <w:t>%</w:t>
      </w:r>
      <w:r w:rsidRPr="0087691E">
        <w:rPr>
          <w:rFonts w:hint="eastAsia"/>
        </w:rPr>
        <w:t>。</w:t>
      </w:r>
    </w:p>
    <w:p w14:paraId="0DFD82DD" w14:textId="77777777" w:rsidR="00905545" w:rsidRPr="0087691E" w:rsidRDefault="00905545" w:rsidP="00905545">
      <w:pPr>
        <w:pStyle w:val="afff3"/>
        <w:spacing w:before="156"/>
        <w:ind w:firstLine="420"/>
        <w:rPr>
          <w:rFonts w:ascii="Times New Roman" w:hAnsi="Times New Roman"/>
          <w:noProof/>
          <w:color w:val="000000" w:themeColor="text1"/>
        </w:rPr>
      </w:pPr>
      <w:r w:rsidRPr="0087691E">
        <w:rPr>
          <w:rFonts w:ascii="Times New Roman" w:hAnsi="Times New Roman" w:hint="eastAsia"/>
          <w:noProof/>
          <w:color w:val="000000" w:themeColor="text1"/>
        </w:rPr>
        <w:drawing>
          <wp:inline distT="0" distB="0" distL="0" distR="0" wp14:anchorId="6559DD0A" wp14:editId="4381C756">
            <wp:extent cx="4895850" cy="2876550"/>
            <wp:effectExtent l="0" t="0" r="0" b="0"/>
            <wp:docPr id="73"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51921B0C" w14:textId="206B88EA" w:rsidR="00905545" w:rsidRPr="0087691E" w:rsidRDefault="00905545" w:rsidP="001F0F74">
      <w:pPr>
        <w:pStyle w:val="af3"/>
      </w:pPr>
      <w:r w:rsidRPr="0087691E">
        <w:rPr>
          <w:rFonts w:hint="eastAsia"/>
        </w:rPr>
        <w:t>图</w:t>
      </w:r>
      <w:r w:rsidRPr="0087691E">
        <w:rPr>
          <w:rFonts w:hint="eastAsia"/>
        </w:rPr>
        <w:t xml:space="preserve"> </w:t>
      </w:r>
      <w:r w:rsidRPr="0087691E">
        <w:fldChar w:fldCharType="begin"/>
      </w:r>
      <w:r w:rsidRPr="0087691E">
        <w:instrText xml:space="preserve"> </w:instrText>
      </w:r>
      <w:r w:rsidRPr="0087691E">
        <w:rPr>
          <w:rFonts w:hint="eastAsia"/>
        </w:rPr>
        <w:instrText xml:space="preserve">SEQ </w:instrText>
      </w:r>
      <w:r w:rsidRPr="0087691E">
        <w:rPr>
          <w:rFonts w:hint="eastAsia"/>
        </w:rPr>
        <w:instrText>图</w:instrText>
      </w:r>
      <w:r w:rsidRPr="0087691E">
        <w:rPr>
          <w:rFonts w:hint="eastAsia"/>
        </w:rPr>
        <w:instrText xml:space="preserve"> \* ARABIC</w:instrText>
      </w:r>
      <w:r w:rsidRPr="0087691E">
        <w:instrText xml:space="preserve"> </w:instrText>
      </w:r>
      <w:r w:rsidRPr="0087691E">
        <w:fldChar w:fldCharType="separate"/>
      </w:r>
      <w:r w:rsidR="00D92F8A">
        <w:rPr>
          <w:noProof/>
        </w:rPr>
        <w:t>45</w:t>
      </w:r>
      <w:r w:rsidRPr="0087691E">
        <w:fldChar w:fldCharType="end"/>
      </w:r>
      <w:r w:rsidRPr="0087691E">
        <w:rPr>
          <w:rFonts w:hint="eastAsia"/>
        </w:rPr>
        <w:t xml:space="preserve">  201</w:t>
      </w:r>
      <w:r>
        <w:t>7</w:t>
      </w:r>
      <w:r w:rsidRPr="0087691E">
        <w:t>.12</w:t>
      </w:r>
      <w:r w:rsidRPr="0087691E">
        <w:rPr>
          <w:rFonts w:hint="eastAsia"/>
        </w:rPr>
        <w:t>-20</w:t>
      </w:r>
      <w:r w:rsidRPr="0087691E">
        <w:t>2</w:t>
      </w:r>
      <w:r>
        <w:t>1</w:t>
      </w:r>
      <w:r w:rsidRPr="0087691E">
        <w:t>.12</w:t>
      </w:r>
      <w:r w:rsidRPr="0087691E">
        <w:rPr>
          <w:rFonts w:hint="eastAsia"/>
        </w:rPr>
        <w:t>网络音乐用户规模及使用率</w:t>
      </w:r>
    </w:p>
    <w:p w14:paraId="6D246F20" w14:textId="77777777" w:rsidR="00905545" w:rsidRPr="0087691E" w:rsidRDefault="00905545" w:rsidP="00905545">
      <w:pPr>
        <w:ind w:firstLine="420"/>
      </w:pPr>
      <w:r w:rsidRPr="0087691E">
        <w:rPr>
          <w:rFonts w:hint="eastAsia"/>
        </w:rPr>
        <w:t>202</w:t>
      </w:r>
      <w:r>
        <w:t>1</w:t>
      </w:r>
      <w:r w:rsidRPr="0087691E">
        <w:rPr>
          <w:rFonts w:hint="eastAsia"/>
        </w:rPr>
        <w:t>年</w:t>
      </w:r>
      <w:r>
        <w:rPr>
          <w:rFonts w:hint="eastAsia"/>
        </w:rPr>
        <w:t>我国网络音乐行业发展具体表现在版权环境和业务创新两个方面</w:t>
      </w:r>
      <w:r w:rsidRPr="0087691E">
        <w:t>。</w:t>
      </w:r>
    </w:p>
    <w:p w14:paraId="364CCC10" w14:textId="58813035" w:rsidR="007E283F" w:rsidRDefault="00905545" w:rsidP="007E283F">
      <w:pPr>
        <w:ind w:firstLine="422"/>
      </w:pPr>
      <w:r w:rsidRPr="0087691E">
        <w:rPr>
          <w:rFonts w:hint="eastAsia"/>
          <w:b/>
        </w:rPr>
        <w:lastRenderedPageBreak/>
        <w:t>一是</w:t>
      </w:r>
      <w:r>
        <w:rPr>
          <w:rFonts w:hint="eastAsia"/>
          <w:b/>
        </w:rPr>
        <w:t>版权环境重塑推动竞争焦点回归产品本身</w:t>
      </w:r>
      <w:r w:rsidRPr="0087691E">
        <w:rPr>
          <w:b/>
        </w:rPr>
        <w:t>。</w:t>
      </w:r>
      <w:r w:rsidRPr="00BE5FFB">
        <w:rPr>
          <w:rFonts w:hint="eastAsia"/>
          <w:bCs/>
        </w:rPr>
        <w:t>自</w:t>
      </w:r>
      <w:r w:rsidRPr="00BE5FFB">
        <w:rPr>
          <w:rFonts w:hint="eastAsia"/>
          <w:bCs/>
        </w:rPr>
        <w:t>2</w:t>
      </w:r>
      <w:r w:rsidRPr="00BE5FFB">
        <w:rPr>
          <w:bCs/>
        </w:rPr>
        <w:t>018</w:t>
      </w:r>
      <w:r w:rsidRPr="00BE5FFB">
        <w:rPr>
          <w:rFonts w:hint="eastAsia"/>
          <w:bCs/>
        </w:rPr>
        <w:t>年以来，相关部门指导各主要网络音乐服务</w:t>
      </w:r>
      <w:proofErr w:type="gramStart"/>
      <w:r w:rsidRPr="00BE5FFB">
        <w:rPr>
          <w:rFonts w:hint="eastAsia"/>
          <w:bCs/>
        </w:rPr>
        <w:t>商完善</w:t>
      </w:r>
      <w:proofErr w:type="gramEnd"/>
      <w:r w:rsidRPr="00BE5FFB">
        <w:rPr>
          <w:rFonts w:hint="eastAsia"/>
          <w:bCs/>
        </w:rPr>
        <w:t>授权模式，协调各方合作共赢，推动</w:t>
      </w:r>
      <w:r w:rsidRPr="00BE5FFB">
        <w:rPr>
          <w:rFonts w:hint="eastAsia"/>
          <w:bCs/>
        </w:rPr>
        <w:t>99%</w:t>
      </w:r>
      <w:r w:rsidRPr="00BE5FFB">
        <w:rPr>
          <w:rFonts w:hint="eastAsia"/>
          <w:bCs/>
        </w:rPr>
        <w:t>以上独家音乐作品开放授权。</w:t>
      </w:r>
      <w:r>
        <w:rPr>
          <w:rFonts w:hint="eastAsia"/>
          <w:bCs/>
        </w:rPr>
        <w:t>2</w:t>
      </w:r>
      <w:r>
        <w:rPr>
          <w:bCs/>
        </w:rPr>
        <w:t>021</w:t>
      </w:r>
      <w:r>
        <w:rPr>
          <w:rFonts w:hint="eastAsia"/>
          <w:bCs/>
        </w:rPr>
        <w:t>年</w:t>
      </w:r>
      <w:r w:rsidRPr="00796D85">
        <w:rPr>
          <w:rFonts w:hint="eastAsia"/>
        </w:rPr>
        <w:t>7</w:t>
      </w:r>
      <w:r w:rsidRPr="00796D85">
        <w:rPr>
          <w:rFonts w:hint="eastAsia"/>
        </w:rPr>
        <w:t>月，</w:t>
      </w:r>
      <w:r w:rsidR="00135124" w:rsidRPr="00F7203C">
        <w:rPr>
          <w:rFonts w:hint="eastAsia"/>
        </w:rPr>
        <w:t>国家市场监督管理总局</w:t>
      </w:r>
      <w:r w:rsidRPr="00796D85">
        <w:rPr>
          <w:rFonts w:hint="eastAsia"/>
        </w:rPr>
        <w:t>依法责令</w:t>
      </w:r>
      <w:proofErr w:type="gramStart"/>
      <w:r w:rsidRPr="00796D85">
        <w:rPr>
          <w:rFonts w:hint="eastAsia"/>
        </w:rPr>
        <w:t>腾讯及其</w:t>
      </w:r>
      <w:proofErr w:type="gramEnd"/>
      <w:r w:rsidRPr="00796D85">
        <w:rPr>
          <w:rFonts w:hint="eastAsia"/>
        </w:rPr>
        <w:t>关联公司解除独家版权</w:t>
      </w:r>
      <w:r w:rsidR="00E67CF2">
        <w:rPr>
          <w:rFonts w:hint="eastAsia"/>
        </w:rPr>
        <w:t>，</w:t>
      </w:r>
      <w:r w:rsidRPr="00796D85">
        <w:rPr>
          <w:rFonts w:hint="eastAsia"/>
        </w:rPr>
        <w:t>停止高额预付金等版权费用支付方式等，恢复市场竞争状态</w:t>
      </w:r>
      <w:r w:rsidRPr="00C938FC">
        <w:rPr>
          <w:rFonts w:hint="eastAsia"/>
        </w:rPr>
        <w:t>。</w:t>
      </w:r>
      <w:r>
        <w:rPr>
          <w:rFonts w:hint="eastAsia"/>
        </w:rPr>
        <w:t>通过上述行动，国内网络音乐</w:t>
      </w:r>
      <w:r w:rsidRPr="00E75A97">
        <w:rPr>
          <w:rFonts w:hint="eastAsia"/>
        </w:rPr>
        <w:t>市场竞争秩序</w:t>
      </w:r>
      <w:r>
        <w:rPr>
          <w:rFonts w:hint="eastAsia"/>
        </w:rPr>
        <w:t>得到</w:t>
      </w:r>
      <w:r w:rsidRPr="00E75A97">
        <w:rPr>
          <w:rFonts w:hint="eastAsia"/>
        </w:rPr>
        <w:t>重塑，市场进入壁垒降低</w:t>
      </w:r>
      <w:r>
        <w:rPr>
          <w:rFonts w:hint="eastAsia"/>
        </w:rPr>
        <w:t>，</w:t>
      </w:r>
      <w:r w:rsidRPr="00E75A97">
        <w:rPr>
          <w:rFonts w:hint="eastAsia"/>
        </w:rPr>
        <w:t>使竞争者</w:t>
      </w:r>
      <w:r w:rsidR="00594A3A">
        <w:rPr>
          <w:rFonts w:hint="eastAsia"/>
        </w:rPr>
        <w:t>更</w:t>
      </w:r>
      <w:r w:rsidRPr="00E75A97">
        <w:rPr>
          <w:rFonts w:hint="eastAsia"/>
        </w:rPr>
        <w:t>有</w:t>
      </w:r>
      <w:proofErr w:type="gramStart"/>
      <w:r w:rsidRPr="00E75A97">
        <w:rPr>
          <w:rFonts w:hint="eastAsia"/>
        </w:rPr>
        <w:t>公平触达上游</w:t>
      </w:r>
      <w:proofErr w:type="gramEnd"/>
      <w:r w:rsidRPr="00E75A97">
        <w:rPr>
          <w:rFonts w:hint="eastAsia"/>
        </w:rPr>
        <w:t>版权资源的机会，</w:t>
      </w:r>
      <w:r>
        <w:rPr>
          <w:rFonts w:hint="eastAsia"/>
        </w:rPr>
        <w:t>同时也</w:t>
      </w:r>
      <w:r w:rsidRPr="00E75A97">
        <w:rPr>
          <w:rFonts w:hint="eastAsia"/>
        </w:rPr>
        <w:t>有利于将</w:t>
      </w:r>
      <w:r>
        <w:rPr>
          <w:rFonts w:hint="eastAsia"/>
        </w:rPr>
        <w:t>市场</w:t>
      </w:r>
      <w:r w:rsidRPr="00E75A97">
        <w:rPr>
          <w:rFonts w:hint="eastAsia"/>
        </w:rPr>
        <w:t>竞争的焦点回归到</w:t>
      </w:r>
      <w:r>
        <w:rPr>
          <w:rFonts w:hint="eastAsia"/>
        </w:rPr>
        <w:t>业务创新与用户体验</w:t>
      </w:r>
      <w:r w:rsidRPr="00E75A97">
        <w:rPr>
          <w:rFonts w:hint="eastAsia"/>
        </w:rPr>
        <w:t>。</w:t>
      </w:r>
    </w:p>
    <w:p w14:paraId="607E7A90" w14:textId="4513F432" w:rsidR="00B241DB" w:rsidRPr="0087691E" w:rsidRDefault="00905545" w:rsidP="007E283F">
      <w:pPr>
        <w:ind w:firstLine="422"/>
      </w:pPr>
      <w:r w:rsidRPr="00DD1263">
        <w:rPr>
          <w:rFonts w:hint="eastAsia"/>
          <w:b/>
        </w:rPr>
        <w:t>二是</w:t>
      </w:r>
      <w:r>
        <w:rPr>
          <w:rFonts w:hint="eastAsia"/>
          <w:b/>
        </w:rPr>
        <w:t>多领域业务创新助</w:t>
      </w:r>
      <w:proofErr w:type="gramStart"/>
      <w:r>
        <w:rPr>
          <w:rFonts w:hint="eastAsia"/>
          <w:b/>
        </w:rPr>
        <w:t>推企业</w:t>
      </w:r>
      <w:proofErr w:type="gramEnd"/>
      <w:r>
        <w:rPr>
          <w:rFonts w:hint="eastAsia"/>
          <w:b/>
        </w:rPr>
        <w:t>营收持续增长</w:t>
      </w:r>
      <w:r w:rsidRPr="00DD1263">
        <w:rPr>
          <w:b/>
        </w:rPr>
        <w:t>。</w:t>
      </w:r>
      <w:r w:rsidRPr="00E546C1">
        <w:rPr>
          <w:rFonts w:hint="eastAsia"/>
          <w:bCs/>
        </w:rPr>
        <w:t>伴随着</w:t>
      </w:r>
      <w:r>
        <w:rPr>
          <w:rFonts w:hint="eastAsia"/>
        </w:rPr>
        <w:t>版权环境的好转，网络音乐平台开始</w:t>
      </w:r>
      <w:r w:rsidRPr="008338D5">
        <w:rPr>
          <w:rFonts w:hint="eastAsia"/>
        </w:rPr>
        <w:t>将</w:t>
      </w:r>
      <w:r>
        <w:rPr>
          <w:rFonts w:hint="eastAsia"/>
        </w:rPr>
        <w:t>更多精力投入于新业务的探索中，各种创新业务正逐渐展开，推动平台营收持续增长。数据显示，</w:t>
      </w:r>
      <w:r w:rsidR="007E283F">
        <w:rPr>
          <w:rFonts w:hint="eastAsia"/>
        </w:rPr>
        <w:t>2</w:t>
      </w:r>
      <w:r w:rsidR="007E283F">
        <w:t>021</w:t>
      </w:r>
      <w:r w:rsidR="007E283F">
        <w:rPr>
          <w:rFonts w:hint="eastAsia"/>
        </w:rPr>
        <w:t>年前三季度</w:t>
      </w:r>
      <w:proofErr w:type="gramStart"/>
      <w:r>
        <w:rPr>
          <w:rFonts w:hint="eastAsia"/>
        </w:rPr>
        <w:t>腾讯音乐</w:t>
      </w:r>
      <w:proofErr w:type="gramEnd"/>
      <w:r w:rsidR="00314D83">
        <w:rPr>
          <w:rFonts w:hint="eastAsia"/>
        </w:rPr>
        <w:t>娱乐</w:t>
      </w:r>
      <w:r>
        <w:rPr>
          <w:rFonts w:hint="eastAsia"/>
        </w:rPr>
        <w:t>集团营收同比增长</w:t>
      </w:r>
      <w:r>
        <w:rPr>
          <w:rFonts w:hint="eastAsia"/>
        </w:rPr>
        <w:t>1</w:t>
      </w:r>
      <w:r>
        <w:t>3.5</w:t>
      </w:r>
      <w:r>
        <w:rPr>
          <w:rFonts w:hint="eastAsia"/>
        </w:rPr>
        <w:t>%</w:t>
      </w:r>
      <w:r>
        <w:rPr>
          <w:rStyle w:val="af0"/>
        </w:rPr>
        <w:footnoteReference w:id="58"/>
      </w:r>
      <w:r>
        <w:rPr>
          <w:rFonts w:hint="eastAsia"/>
        </w:rPr>
        <w:t>；网</w:t>
      </w:r>
      <w:proofErr w:type="gramStart"/>
      <w:r>
        <w:rPr>
          <w:rFonts w:hint="eastAsia"/>
        </w:rPr>
        <w:t>易云音乐</w:t>
      </w:r>
      <w:proofErr w:type="gramEnd"/>
      <w:r>
        <w:rPr>
          <w:rFonts w:hint="eastAsia"/>
        </w:rPr>
        <w:t>营收同比增长</w:t>
      </w:r>
      <w:r w:rsidR="007E283F">
        <w:rPr>
          <w:rFonts w:hint="eastAsia"/>
        </w:rPr>
        <w:t>5</w:t>
      </w:r>
      <w:r w:rsidR="007E283F">
        <w:t>2</w:t>
      </w:r>
      <w:r>
        <w:rPr>
          <w:rFonts w:hint="eastAsia"/>
        </w:rPr>
        <w:t>%</w:t>
      </w:r>
      <w:r w:rsidR="007E283F">
        <w:rPr>
          <w:rStyle w:val="af0"/>
          <w:rFonts w:asciiTheme="minorHAnsi" w:hAnsiTheme="minorHAnsi"/>
          <w:kern w:val="0"/>
        </w:rPr>
        <w:footnoteReference w:id="59"/>
      </w:r>
      <w:r w:rsidR="007E283F">
        <w:rPr>
          <w:rFonts w:hint="eastAsia"/>
        </w:rPr>
        <w:t>。</w:t>
      </w:r>
      <w:r w:rsidRPr="006619DA">
        <w:rPr>
          <w:rFonts w:hint="eastAsia"/>
          <w:b/>
          <w:bCs/>
        </w:rPr>
        <w:t>在线下演出方面</w:t>
      </w:r>
      <w:r>
        <w:rPr>
          <w:rFonts w:hint="eastAsia"/>
        </w:rPr>
        <w:t>，网</w:t>
      </w:r>
      <w:proofErr w:type="gramStart"/>
      <w:r>
        <w:rPr>
          <w:rFonts w:hint="eastAsia"/>
        </w:rPr>
        <w:t>易云音乐</w:t>
      </w:r>
      <w:proofErr w:type="gramEnd"/>
      <w:r>
        <w:rPr>
          <w:rFonts w:hint="eastAsia"/>
        </w:rPr>
        <w:t>旗下</w:t>
      </w:r>
      <w:r w:rsidRPr="008338D5">
        <w:rPr>
          <w:rFonts w:hint="eastAsia"/>
        </w:rPr>
        <w:t>酒吧</w:t>
      </w:r>
      <w:r>
        <w:rPr>
          <w:rFonts w:hint="eastAsia"/>
        </w:rPr>
        <w:t>于</w:t>
      </w:r>
      <w:r>
        <w:rPr>
          <w:rFonts w:hint="eastAsia"/>
        </w:rPr>
        <w:t>1</w:t>
      </w:r>
      <w:r>
        <w:t>0</w:t>
      </w:r>
      <w:r>
        <w:rPr>
          <w:rFonts w:hint="eastAsia"/>
        </w:rPr>
        <w:t>月</w:t>
      </w:r>
      <w:r w:rsidRPr="008338D5">
        <w:rPr>
          <w:rFonts w:hint="eastAsia"/>
        </w:rPr>
        <w:t>在上海</w:t>
      </w:r>
      <w:r>
        <w:rPr>
          <w:rFonts w:hint="eastAsia"/>
        </w:rPr>
        <w:t>开业</w:t>
      </w:r>
      <w:r w:rsidRPr="008338D5">
        <w:rPr>
          <w:rFonts w:hint="eastAsia"/>
        </w:rPr>
        <w:t>，</w:t>
      </w:r>
      <w:r w:rsidR="00254A5B">
        <w:rPr>
          <w:rFonts w:hint="eastAsia"/>
        </w:rPr>
        <w:t>在</w:t>
      </w:r>
      <w:r>
        <w:rPr>
          <w:rFonts w:hint="eastAsia"/>
        </w:rPr>
        <w:t>为艺人培养提供了</w:t>
      </w:r>
      <w:r w:rsidRPr="00102852">
        <w:rPr>
          <w:rFonts w:hint="eastAsia"/>
        </w:rPr>
        <w:t>现场演出</w:t>
      </w:r>
      <w:r>
        <w:rPr>
          <w:rFonts w:hint="eastAsia"/>
        </w:rPr>
        <w:t>机会</w:t>
      </w:r>
      <w:r w:rsidR="00254A5B">
        <w:rPr>
          <w:rFonts w:hint="eastAsia"/>
        </w:rPr>
        <w:t>的同时</w:t>
      </w:r>
      <w:r w:rsidRPr="00102852">
        <w:rPr>
          <w:rFonts w:hint="eastAsia"/>
        </w:rPr>
        <w:t>，</w:t>
      </w:r>
      <w:r w:rsidR="00254A5B">
        <w:rPr>
          <w:rFonts w:hint="eastAsia"/>
        </w:rPr>
        <w:t>也成为</w:t>
      </w:r>
      <w:r>
        <w:rPr>
          <w:rFonts w:hint="eastAsia"/>
        </w:rPr>
        <w:t>音乐社区用户的线下交流活动场所。</w:t>
      </w:r>
      <w:r w:rsidRPr="00704F26">
        <w:rPr>
          <w:rFonts w:hint="eastAsia"/>
          <w:b/>
          <w:bCs/>
        </w:rPr>
        <w:t>在</w:t>
      </w:r>
      <w:r>
        <w:rPr>
          <w:rFonts w:hint="eastAsia"/>
          <w:b/>
          <w:bCs/>
        </w:rPr>
        <w:t>虚拟服务</w:t>
      </w:r>
      <w:r w:rsidRPr="00704F26">
        <w:rPr>
          <w:rFonts w:hint="eastAsia"/>
          <w:b/>
          <w:bCs/>
        </w:rPr>
        <w:t>方面</w:t>
      </w:r>
      <w:r>
        <w:rPr>
          <w:rFonts w:hint="eastAsia"/>
        </w:rPr>
        <w:t>，</w:t>
      </w:r>
      <w:r w:rsidRPr="00F073D1">
        <w:rPr>
          <w:rFonts w:hint="eastAsia"/>
        </w:rPr>
        <w:t>QQ</w:t>
      </w:r>
      <w:r w:rsidRPr="00F073D1">
        <w:rPr>
          <w:rFonts w:hint="eastAsia"/>
        </w:rPr>
        <w:t>音乐与</w:t>
      </w:r>
      <w:r>
        <w:rPr>
          <w:rFonts w:hint="eastAsia"/>
        </w:rPr>
        <w:t>元宇宙游戏企业罗布乐思</w:t>
      </w:r>
      <w:r w:rsidRPr="00F073D1">
        <w:rPr>
          <w:rFonts w:hint="eastAsia"/>
        </w:rPr>
        <w:t>合作</w:t>
      </w:r>
      <w:r>
        <w:rPr>
          <w:rFonts w:hint="eastAsia"/>
        </w:rPr>
        <w:t>推出</w:t>
      </w:r>
      <w:r w:rsidRPr="00704F26">
        <w:rPr>
          <w:rFonts w:hint="eastAsia"/>
        </w:rPr>
        <w:t>游戏《</w:t>
      </w:r>
      <w:r w:rsidRPr="00704F26">
        <w:rPr>
          <w:rFonts w:hint="eastAsia"/>
        </w:rPr>
        <w:t>QQ</w:t>
      </w:r>
      <w:r w:rsidRPr="00704F26">
        <w:rPr>
          <w:rFonts w:hint="eastAsia"/>
        </w:rPr>
        <w:t>音乐星光小镇》</w:t>
      </w:r>
      <w:r w:rsidRPr="00F073D1">
        <w:rPr>
          <w:rFonts w:hint="eastAsia"/>
        </w:rPr>
        <w:t>，</w:t>
      </w:r>
      <w:r>
        <w:rPr>
          <w:rFonts w:hint="eastAsia"/>
        </w:rPr>
        <w:t>并举办</w:t>
      </w:r>
      <w:r w:rsidRPr="00F073D1">
        <w:rPr>
          <w:rFonts w:hint="eastAsia"/>
        </w:rPr>
        <w:t>虚拟音乐会，</w:t>
      </w:r>
      <w:r>
        <w:rPr>
          <w:rFonts w:hint="eastAsia"/>
        </w:rPr>
        <w:t>拓展</w:t>
      </w:r>
      <w:r w:rsidRPr="00D539D6">
        <w:rPr>
          <w:rFonts w:hint="eastAsia"/>
        </w:rPr>
        <w:t>音乐</w:t>
      </w:r>
      <w:r>
        <w:rPr>
          <w:rFonts w:hint="eastAsia"/>
        </w:rPr>
        <w:t>与</w:t>
      </w:r>
      <w:r w:rsidRPr="00D539D6">
        <w:rPr>
          <w:rFonts w:hint="eastAsia"/>
        </w:rPr>
        <w:t>游戏</w:t>
      </w:r>
      <w:r>
        <w:rPr>
          <w:rFonts w:hint="eastAsia"/>
        </w:rPr>
        <w:t>融合的</w:t>
      </w:r>
      <w:r w:rsidRPr="00D539D6">
        <w:rPr>
          <w:rFonts w:hint="eastAsia"/>
        </w:rPr>
        <w:t>虚拟场景沉浸式</w:t>
      </w:r>
      <w:r>
        <w:rPr>
          <w:rFonts w:hint="eastAsia"/>
        </w:rPr>
        <w:t>娱乐</w:t>
      </w:r>
      <w:r w:rsidRPr="00D539D6">
        <w:rPr>
          <w:rFonts w:hint="eastAsia"/>
        </w:rPr>
        <w:t>体验</w:t>
      </w:r>
      <w:r w:rsidR="00523938" w:rsidRPr="00F073D1">
        <w:rPr>
          <w:rFonts w:hint="eastAsia"/>
        </w:rPr>
        <w:t>。</w:t>
      </w:r>
    </w:p>
    <w:p w14:paraId="71954B4B" w14:textId="0EB672A9" w:rsidR="000853D5" w:rsidRDefault="000853D5" w:rsidP="005B763E">
      <w:pPr>
        <w:keepLines/>
        <w:numPr>
          <w:ilvl w:val="0"/>
          <w:numId w:val="15"/>
        </w:numPr>
        <w:topLinePunct/>
        <w:snapToGrid w:val="0"/>
        <w:spacing w:before="320" w:after="200"/>
        <w:ind w:left="0" w:firstLineChars="0" w:firstLine="0"/>
        <w:outlineLvl w:val="2"/>
        <w:rPr>
          <w:rFonts w:eastAsia="楷体_GB2312"/>
          <w:color w:val="000000" w:themeColor="text1"/>
          <w:sz w:val="30"/>
          <w:szCs w:val="30"/>
        </w:rPr>
      </w:pPr>
      <w:bookmarkStart w:id="382" w:name="_Toc95747625"/>
      <w:r w:rsidRPr="00AD5BB6">
        <w:rPr>
          <w:rFonts w:eastAsia="楷体_GB2312" w:hint="eastAsia"/>
          <w:color w:val="000000" w:themeColor="text1"/>
          <w:sz w:val="30"/>
          <w:szCs w:val="30"/>
        </w:rPr>
        <w:t>网络</w:t>
      </w:r>
      <w:r>
        <w:rPr>
          <w:rFonts w:eastAsia="楷体_GB2312" w:hint="eastAsia"/>
          <w:color w:val="000000" w:themeColor="text1"/>
          <w:sz w:val="30"/>
          <w:szCs w:val="30"/>
        </w:rPr>
        <w:t>文学</w:t>
      </w:r>
      <w:bookmarkEnd w:id="382"/>
    </w:p>
    <w:p w14:paraId="4CF7C7F2" w14:textId="59F58519" w:rsidR="00CC2671" w:rsidRPr="0042061B" w:rsidRDefault="00CC2671" w:rsidP="00CC2671">
      <w:pPr>
        <w:ind w:firstLine="420"/>
        <w:rPr>
          <w:rFonts w:ascii="宋体" w:hAnsi="宋体" w:cs="宋体"/>
        </w:rPr>
      </w:pPr>
      <w:bookmarkStart w:id="383" w:name="_Toc78288102"/>
      <w:r w:rsidRPr="0042061B">
        <w:rPr>
          <w:rFonts w:hint="eastAsia"/>
          <w:color w:val="000000" w:themeColor="text1"/>
          <w:szCs w:val="21"/>
        </w:rPr>
        <w:t>截至</w:t>
      </w:r>
      <w:r w:rsidRPr="0042061B">
        <w:rPr>
          <w:rFonts w:hint="eastAsia"/>
          <w:color w:val="000000" w:themeColor="text1"/>
          <w:szCs w:val="21"/>
        </w:rPr>
        <w:t>20</w:t>
      </w:r>
      <w:r w:rsidRPr="0042061B">
        <w:rPr>
          <w:color w:val="000000" w:themeColor="text1"/>
          <w:szCs w:val="21"/>
        </w:rPr>
        <w:t>21</w:t>
      </w:r>
      <w:r w:rsidRPr="0042061B">
        <w:rPr>
          <w:rFonts w:hint="eastAsia"/>
          <w:color w:val="000000" w:themeColor="text1"/>
          <w:szCs w:val="21"/>
        </w:rPr>
        <w:t>年</w:t>
      </w:r>
      <w:r w:rsidRPr="0042061B">
        <w:rPr>
          <w:rFonts w:hint="eastAsia"/>
          <w:color w:val="000000" w:themeColor="text1"/>
          <w:szCs w:val="21"/>
        </w:rPr>
        <w:t>1</w:t>
      </w:r>
      <w:r w:rsidRPr="0042061B">
        <w:rPr>
          <w:color w:val="000000" w:themeColor="text1"/>
          <w:szCs w:val="21"/>
        </w:rPr>
        <w:t>2</w:t>
      </w:r>
      <w:r w:rsidRPr="0042061B">
        <w:rPr>
          <w:rFonts w:hint="eastAsia"/>
          <w:color w:val="000000" w:themeColor="text1"/>
          <w:szCs w:val="21"/>
        </w:rPr>
        <w:t>月，我国网络文学用户规模达</w:t>
      </w:r>
      <w:r w:rsidRPr="0042061B">
        <w:rPr>
          <w:rFonts w:hint="eastAsia"/>
          <w:color w:val="000000" w:themeColor="text1"/>
          <w:szCs w:val="21"/>
        </w:rPr>
        <w:t>5.0</w:t>
      </w:r>
      <w:r w:rsidR="006C65A4">
        <w:rPr>
          <w:color w:val="000000" w:themeColor="text1"/>
          <w:szCs w:val="21"/>
        </w:rPr>
        <w:t>2</w:t>
      </w:r>
      <w:r w:rsidRPr="0042061B">
        <w:rPr>
          <w:rFonts w:hint="eastAsia"/>
          <w:color w:val="000000" w:themeColor="text1"/>
          <w:szCs w:val="21"/>
        </w:rPr>
        <w:t>亿，较</w:t>
      </w:r>
      <w:r w:rsidRPr="0042061B">
        <w:rPr>
          <w:color w:val="000000" w:themeColor="text1"/>
          <w:szCs w:val="21"/>
        </w:rPr>
        <w:t>2020</w:t>
      </w:r>
      <w:r w:rsidRPr="0042061B">
        <w:rPr>
          <w:color w:val="000000" w:themeColor="text1"/>
          <w:szCs w:val="21"/>
        </w:rPr>
        <w:t>年</w:t>
      </w:r>
      <w:r w:rsidRPr="0042061B">
        <w:rPr>
          <w:color w:val="000000" w:themeColor="text1"/>
          <w:szCs w:val="21"/>
        </w:rPr>
        <w:t>12</w:t>
      </w:r>
      <w:r w:rsidRPr="0042061B">
        <w:rPr>
          <w:color w:val="000000" w:themeColor="text1"/>
          <w:szCs w:val="21"/>
        </w:rPr>
        <w:t>月</w:t>
      </w:r>
      <w:r w:rsidRPr="0042061B">
        <w:rPr>
          <w:rFonts w:hint="eastAsia"/>
          <w:color w:val="000000" w:themeColor="text1"/>
          <w:szCs w:val="21"/>
        </w:rPr>
        <w:t>增长</w:t>
      </w:r>
      <w:r w:rsidRPr="0042061B">
        <w:rPr>
          <w:rFonts w:hint="eastAsia"/>
          <w:color w:val="000000" w:themeColor="text1"/>
          <w:szCs w:val="21"/>
        </w:rPr>
        <w:t>4145</w:t>
      </w:r>
      <w:r w:rsidRPr="0042061B">
        <w:rPr>
          <w:rFonts w:hint="eastAsia"/>
          <w:color w:val="000000" w:themeColor="text1"/>
          <w:szCs w:val="21"/>
        </w:rPr>
        <w:t>万，占网民整体的</w:t>
      </w:r>
      <w:r w:rsidRPr="0042061B">
        <w:rPr>
          <w:rFonts w:hint="eastAsia"/>
          <w:color w:val="000000" w:themeColor="text1"/>
          <w:szCs w:val="21"/>
        </w:rPr>
        <w:t>48.6%</w:t>
      </w:r>
      <w:r w:rsidRPr="0042061B">
        <w:rPr>
          <w:rFonts w:hint="eastAsia"/>
          <w:color w:val="000000" w:themeColor="text1"/>
          <w:szCs w:val="21"/>
        </w:rPr>
        <w:t>。</w:t>
      </w:r>
    </w:p>
    <w:p w14:paraId="58BE617C" w14:textId="54392617" w:rsidR="00CC2671" w:rsidRPr="0042061B" w:rsidRDefault="0088343F" w:rsidP="00CC2671">
      <w:pPr>
        <w:keepNext/>
        <w:widowControl/>
        <w:spacing w:beforeLines="50" w:before="156"/>
        <w:ind w:firstLine="480"/>
        <w:jc w:val="center"/>
        <w:rPr>
          <w:rFonts w:eastAsia="仿宋"/>
          <w:noProof/>
          <w:color w:val="000000" w:themeColor="text1"/>
          <w:sz w:val="24"/>
          <w:szCs w:val="20"/>
        </w:rPr>
      </w:pPr>
      <w:r>
        <w:rPr>
          <w:rFonts w:eastAsia="仿宋"/>
          <w:noProof/>
          <w:color w:val="000000" w:themeColor="text1"/>
          <w:sz w:val="24"/>
          <w:szCs w:val="20"/>
        </w:rPr>
        <w:lastRenderedPageBreak/>
        <w:drawing>
          <wp:inline distT="0" distB="0" distL="0" distR="0" wp14:anchorId="2F77303A" wp14:editId="0AC8BE6A">
            <wp:extent cx="5067300" cy="2876550"/>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14:paraId="1AAEB255" w14:textId="5B28EB88" w:rsidR="00CC2671" w:rsidRPr="0042061B" w:rsidRDefault="00CC2671" w:rsidP="001F0F74">
      <w:pPr>
        <w:pStyle w:val="af3"/>
      </w:pPr>
      <w:r w:rsidRPr="0042061B">
        <w:rPr>
          <w:rFonts w:hint="eastAsia"/>
        </w:rPr>
        <w:t>图</w:t>
      </w:r>
      <w:r w:rsidRPr="0042061B">
        <w:t xml:space="preserve"> </w:t>
      </w:r>
      <w:r w:rsidRPr="0042061B">
        <w:fldChar w:fldCharType="begin"/>
      </w:r>
      <w:r w:rsidRPr="0042061B">
        <w:instrText xml:space="preserve"> SEQ </w:instrText>
      </w:r>
      <w:r w:rsidRPr="0042061B">
        <w:rPr>
          <w:rFonts w:hint="eastAsia"/>
        </w:rPr>
        <w:instrText>图</w:instrText>
      </w:r>
      <w:r w:rsidRPr="0042061B">
        <w:instrText xml:space="preserve"> \* ARABIC </w:instrText>
      </w:r>
      <w:r w:rsidRPr="0042061B">
        <w:fldChar w:fldCharType="separate"/>
      </w:r>
      <w:r w:rsidR="00D92F8A">
        <w:rPr>
          <w:noProof/>
        </w:rPr>
        <w:t>46</w:t>
      </w:r>
      <w:r w:rsidRPr="0042061B">
        <w:fldChar w:fldCharType="end"/>
      </w:r>
      <w:r w:rsidRPr="0042061B">
        <w:t xml:space="preserve">  2017.12-2021.12</w:t>
      </w:r>
      <w:r w:rsidRPr="0042061B">
        <w:rPr>
          <w:rFonts w:hint="eastAsia"/>
        </w:rPr>
        <w:t>网络文学用户规模及使用率</w:t>
      </w:r>
    </w:p>
    <w:p w14:paraId="3AFC2A04" w14:textId="35FC5C49" w:rsidR="00CC2671" w:rsidRPr="0042061B" w:rsidRDefault="00CC2671" w:rsidP="00CC2671">
      <w:pPr>
        <w:ind w:firstLine="420"/>
        <w:rPr>
          <w:rFonts w:ascii="宋体" w:hAnsi="宋体" w:cs="宋体"/>
        </w:rPr>
      </w:pPr>
      <w:r w:rsidRPr="001E7763">
        <w:t>2021</w:t>
      </w:r>
      <w:r w:rsidRPr="001E7763">
        <w:rPr>
          <w:rFonts w:hint="eastAsia"/>
        </w:rPr>
        <w:t>年</w:t>
      </w:r>
      <w:r w:rsidRPr="0042061B">
        <w:rPr>
          <w:rFonts w:ascii="宋体" w:hAnsi="宋体" w:cs="宋体" w:hint="eastAsia"/>
        </w:rPr>
        <w:t>，网络文学行业持续</w:t>
      </w:r>
      <w:r w:rsidR="009D148A">
        <w:rPr>
          <w:rFonts w:ascii="宋体" w:hAnsi="宋体" w:cs="宋体" w:hint="eastAsia"/>
        </w:rPr>
        <w:t>稳健</w:t>
      </w:r>
      <w:r w:rsidRPr="0042061B">
        <w:rPr>
          <w:rFonts w:ascii="宋体" w:hAnsi="宋体" w:cs="宋体" w:hint="eastAsia"/>
        </w:rPr>
        <w:t>发展。网络文学更加关注现实题材，作品质量进一步提高</w:t>
      </w:r>
      <w:r w:rsidR="00697F18">
        <w:rPr>
          <w:rFonts w:ascii="宋体" w:hAnsi="宋体" w:cs="宋体" w:hint="eastAsia"/>
        </w:rPr>
        <w:t>。同时，基于</w:t>
      </w:r>
      <w:r w:rsidRPr="0042061B">
        <w:rPr>
          <w:rFonts w:ascii="宋体" w:hAnsi="宋体" w:cs="宋体" w:hint="eastAsia"/>
        </w:rPr>
        <w:t>网络文学</w:t>
      </w:r>
      <w:r w:rsidR="00697F18">
        <w:rPr>
          <w:rFonts w:ascii="宋体" w:hAnsi="宋体" w:cs="宋体" w:hint="eastAsia"/>
        </w:rPr>
        <w:t>的数字产品形式日趋多元发展</w:t>
      </w:r>
      <w:r w:rsidRPr="0042061B">
        <w:rPr>
          <w:rFonts w:ascii="宋体" w:hAnsi="宋体" w:cs="宋体" w:hint="eastAsia"/>
        </w:rPr>
        <w:t>，音频和短剧成为</w:t>
      </w:r>
      <w:r w:rsidR="00697F18">
        <w:rPr>
          <w:rFonts w:ascii="宋体" w:hAnsi="宋体" w:cs="宋体" w:hint="eastAsia"/>
        </w:rPr>
        <w:t>新的</w:t>
      </w:r>
      <w:r w:rsidRPr="0042061B">
        <w:rPr>
          <w:rFonts w:ascii="宋体" w:hAnsi="宋体" w:cs="宋体" w:hint="eastAsia"/>
        </w:rPr>
        <w:t>增长点。</w:t>
      </w:r>
      <w:r w:rsidR="009D148A">
        <w:rPr>
          <w:rFonts w:ascii="宋体" w:hAnsi="宋体" w:cs="宋体" w:hint="eastAsia"/>
        </w:rPr>
        <w:t>此外，</w:t>
      </w:r>
      <w:r w:rsidRPr="0042061B">
        <w:rPr>
          <w:rFonts w:ascii="宋体" w:hAnsi="宋体" w:cs="宋体" w:hint="eastAsia"/>
        </w:rPr>
        <w:t>网络文学平台探索新的出海模式，为在全球语境中讲好中国故事提供了路径。</w:t>
      </w:r>
    </w:p>
    <w:p w14:paraId="76E4ABB3" w14:textId="035FB275" w:rsidR="00CC2671" w:rsidRPr="0042061B" w:rsidRDefault="00CC2671" w:rsidP="00CC2671">
      <w:pPr>
        <w:ind w:firstLine="422"/>
      </w:pPr>
      <w:r w:rsidRPr="0042061B">
        <w:rPr>
          <w:rFonts w:hint="eastAsia"/>
          <w:b/>
          <w:bCs/>
        </w:rPr>
        <w:t>正能量题材成为创作潮流，现实主义作品质量</w:t>
      </w:r>
      <w:r w:rsidR="001E5799">
        <w:rPr>
          <w:rFonts w:hint="eastAsia"/>
          <w:b/>
          <w:bCs/>
        </w:rPr>
        <w:t>不断</w:t>
      </w:r>
      <w:r w:rsidRPr="0042061B">
        <w:rPr>
          <w:rFonts w:hint="eastAsia"/>
          <w:b/>
          <w:bCs/>
        </w:rPr>
        <w:t>提高。一是正能量趋势</w:t>
      </w:r>
      <w:r w:rsidR="00697F18">
        <w:rPr>
          <w:rFonts w:hint="eastAsia"/>
          <w:b/>
          <w:bCs/>
        </w:rPr>
        <w:t>明显</w:t>
      </w:r>
      <w:r w:rsidRPr="0042061B">
        <w:rPr>
          <w:rFonts w:hint="eastAsia"/>
          <w:b/>
          <w:bCs/>
        </w:rPr>
        <w:t>。</w:t>
      </w:r>
      <w:r w:rsidRPr="0042061B">
        <w:rPr>
          <w:rFonts w:hint="eastAsia"/>
        </w:rPr>
        <w:t>在国家政策的倡导和平台的引导下，网络文学加强对现实的关切。</w:t>
      </w:r>
      <w:r w:rsidRPr="0042061B">
        <w:t>2021</w:t>
      </w:r>
      <w:r w:rsidRPr="0042061B">
        <w:rPr>
          <w:rFonts w:hint="eastAsia"/>
        </w:rPr>
        <w:t>年是中国共产党成立</w:t>
      </w:r>
      <w:r w:rsidRPr="0042061B">
        <w:t>100</w:t>
      </w:r>
      <w:r w:rsidRPr="0042061B">
        <w:rPr>
          <w:rFonts w:hint="eastAsia"/>
        </w:rPr>
        <w:t>周年，网络文学涌现出一批庆祝中国共产党成立</w:t>
      </w:r>
      <w:r w:rsidRPr="0042061B">
        <w:t>100</w:t>
      </w:r>
      <w:r w:rsidRPr="0042061B">
        <w:rPr>
          <w:rFonts w:hint="eastAsia"/>
        </w:rPr>
        <w:t>周年、决胜全面小康、决战脱贫攻坚等题材的正能量作品。</w:t>
      </w:r>
      <w:r w:rsidRPr="0042061B">
        <w:rPr>
          <w:rFonts w:hint="eastAsia"/>
          <w:b/>
          <w:bCs/>
        </w:rPr>
        <w:t>二是现实主义作品质量获得了社会认可。</w:t>
      </w:r>
      <w:r w:rsidRPr="0042061B">
        <w:rPr>
          <w:rFonts w:hint="eastAsia"/>
        </w:rPr>
        <w:t>《大国重工》《朝阳警事》《大医凌然》和《手术直播间》等现实主义题材作品入选国家图书馆永久典藏名单。现实主义题材作品《大国重工》获第五届中国出版政府奖，这是网络文学作品首次获得中国出版行业最高奖。</w:t>
      </w:r>
    </w:p>
    <w:p w14:paraId="3D9BE079" w14:textId="6864491E" w:rsidR="00CC2671" w:rsidRPr="0042061B" w:rsidRDefault="00CC2671" w:rsidP="00CC2671">
      <w:pPr>
        <w:ind w:firstLine="422"/>
      </w:pPr>
      <w:r w:rsidRPr="0042061B">
        <w:rPr>
          <w:rFonts w:hint="eastAsia"/>
          <w:b/>
          <w:bCs/>
        </w:rPr>
        <w:t>网络文学多</w:t>
      </w:r>
      <w:r w:rsidR="005428AD">
        <w:rPr>
          <w:rFonts w:hint="eastAsia"/>
          <w:b/>
          <w:bCs/>
        </w:rPr>
        <w:t>元</w:t>
      </w:r>
      <w:r w:rsidRPr="0042061B">
        <w:rPr>
          <w:rFonts w:hint="eastAsia"/>
          <w:b/>
          <w:bCs/>
        </w:rPr>
        <w:t>开发</w:t>
      </w:r>
      <w:r w:rsidR="005428AD">
        <w:rPr>
          <w:rFonts w:hint="eastAsia"/>
          <w:b/>
          <w:bCs/>
        </w:rPr>
        <w:t>模式正在</w:t>
      </w:r>
      <w:r w:rsidRPr="0042061B">
        <w:rPr>
          <w:rFonts w:hint="eastAsia"/>
          <w:b/>
          <w:bCs/>
        </w:rPr>
        <w:t>蓬勃发展。一是</w:t>
      </w:r>
      <w:r w:rsidRPr="005428AD">
        <w:rPr>
          <w:rFonts w:asciiTheme="majorEastAsia" w:eastAsiaTheme="majorEastAsia" w:hAnsiTheme="majorEastAsia"/>
          <w:b/>
          <w:bCs/>
        </w:rPr>
        <w:t>“</w:t>
      </w:r>
      <w:r w:rsidRPr="005428AD">
        <w:rPr>
          <w:rFonts w:asciiTheme="majorEastAsia" w:eastAsiaTheme="majorEastAsia" w:hAnsiTheme="majorEastAsia" w:hint="eastAsia"/>
          <w:b/>
          <w:bCs/>
        </w:rPr>
        <w:t>网络文学</w:t>
      </w:r>
      <w:r w:rsidRPr="005428AD">
        <w:rPr>
          <w:rFonts w:asciiTheme="majorEastAsia" w:eastAsiaTheme="majorEastAsia" w:hAnsiTheme="majorEastAsia"/>
          <w:b/>
          <w:bCs/>
        </w:rPr>
        <w:t>+</w:t>
      </w:r>
      <w:r w:rsidRPr="005428AD">
        <w:rPr>
          <w:rFonts w:asciiTheme="majorEastAsia" w:eastAsiaTheme="majorEastAsia" w:hAnsiTheme="majorEastAsia" w:hint="eastAsia"/>
          <w:b/>
          <w:bCs/>
        </w:rPr>
        <w:t>音频</w:t>
      </w:r>
      <w:r w:rsidRPr="005428AD">
        <w:rPr>
          <w:rFonts w:asciiTheme="majorEastAsia" w:eastAsiaTheme="majorEastAsia" w:hAnsiTheme="majorEastAsia"/>
          <w:b/>
          <w:bCs/>
        </w:rPr>
        <w:t>”</w:t>
      </w:r>
      <w:r w:rsidRPr="0042061B">
        <w:rPr>
          <w:rFonts w:hint="eastAsia"/>
          <w:b/>
          <w:bCs/>
        </w:rPr>
        <w:t>成为</w:t>
      </w:r>
      <w:r w:rsidRPr="0042061B">
        <w:rPr>
          <w:b/>
          <w:bCs/>
        </w:rPr>
        <w:t>IP</w:t>
      </w:r>
      <w:r w:rsidRPr="0042061B">
        <w:rPr>
          <w:b/>
          <w:bCs/>
          <w:vertAlign w:val="superscript"/>
        </w:rPr>
        <w:footnoteReference w:id="60"/>
      </w:r>
      <w:r w:rsidRPr="0042061B">
        <w:rPr>
          <w:rFonts w:hint="eastAsia"/>
          <w:b/>
          <w:bCs/>
        </w:rPr>
        <w:t>开发的着力点。</w:t>
      </w:r>
      <w:r w:rsidRPr="0042061B">
        <w:rPr>
          <w:rFonts w:hint="eastAsia"/>
        </w:rPr>
        <w:t>依托原创网络文学内容，网络小说孵化的有声书市场增速较快</w:t>
      </w:r>
      <w:r w:rsidR="00FB5C4A">
        <w:rPr>
          <w:rFonts w:hint="eastAsia"/>
        </w:rPr>
        <w:t>，</w:t>
      </w:r>
      <w:r w:rsidR="00FB5C4A" w:rsidRPr="0042061B">
        <w:rPr>
          <w:rFonts w:ascii="宋体" w:hAnsi="宋体" w:cs="宋体" w:hint="eastAsia"/>
        </w:rPr>
        <w:t>网络文学平台和音频平台寻求强</w:t>
      </w:r>
      <w:proofErr w:type="gramStart"/>
      <w:r w:rsidR="00FB5C4A" w:rsidRPr="0042061B">
        <w:rPr>
          <w:rFonts w:ascii="宋体" w:hAnsi="宋体" w:cs="宋体" w:hint="eastAsia"/>
        </w:rPr>
        <w:t>强</w:t>
      </w:r>
      <w:proofErr w:type="gramEnd"/>
      <w:r w:rsidR="00FB5C4A" w:rsidRPr="0042061B">
        <w:rPr>
          <w:rFonts w:ascii="宋体" w:hAnsi="宋体" w:cs="宋体" w:hint="eastAsia"/>
        </w:rPr>
        <w:t>合作</w:t>
      </w:r>
      <w:r w:rsidR="00FB5C4A">
        <w:rPr>
          <w:rFonts w:ascii="宋体" w:hAnsi="宋体" w:cs="宋体" w:hint="eastAsia"/>
        </w:rPr>
        <w:t>，</w:t>
      </w:r>
      <w:r w:rsidR="00FB5C4A" w:rsidRPr="0042061B">
        <w:rPr>
          <w:rFonts w:hint="eastAsia"/>
        </w:rPr>
        <w:t>多家互联网企业也</w:t>
      </w:r>
      <w:r w:rsidR="00FB5C4A">
        <w:rPr>
          <w:rFonts w:hint="eastAsia"/>
        </w:rPr>
        <w:t>加快</w:t>
      </w:r>
      <w:r w:rsidR="00FB5C4A" w:rsidRPr="0042061B">
        <w:rPr>
          <w:rFonts w:hint="eastAsia"/>
        </w:rPr>
        <w:t>布局音频产品</w:t>
      </w:r>
      <w:r w:rsidR="00FB5C4A">
        <w:rPr>
          <w:rFonts w:hint="eastAsia"/>
        </w:rPr>
        <w:t>，</w:t>
      </w:r>
      <w:r w:rsidRPr="0042061B">
        <w:rPr>
          <w:rFonts w:hint="eastAsia"/>
        </w:rPr>
        <w:t>音频已经成为网络文学多领域发展的重要部分</w:t>
      </w:r>
      <w:r w:rsidR="002D6F70">
        <w:rPr>
          <w:rFonts w:hint="eastAsia"/>
        </w:rPr>
        <w:t>，</w:t>
      </w:r>
      <w:r w:rsidR="00E52E3F">
        <w:rPr>
          <w:rFonts w:hint="eastAsia"/>
        </w:rPr>
        <w:t>如自</w:t>
      </w:r>
      <w:r w:rsidRPr="0042061B">
        <w:rPr>
          <w:rFonts w:hint="eastAsia"/>
        </w:rPr>
        <w:t>字节跳动推出</w:t>
      </w:r>
      <w:r w:rsidR="001E7763">
        <w:rPr>
          <w:rFonts w:hint="eastAsia"/>
        </w:rPr>
        <w:t>“</w:t>
      </w:r>
      <w:r w:rsidR="001E7763" w:rsidRPr="0042061B">
        <w:rPr>
          <w:rFonts w:hint="eastAsia"/>
        </w:rPr>
        <w:t>番茄畅听</w:t>
      </w:r>
      <w:r w:rsidR="001E7763">
        <w:rPr>
          <w:rFonts w:hint="eastAsia"/>
        </w:rPr>
        <w:t>”</w:t>
      </w:r>
      <w:r w:rsidR="00314D83">
        <w:rPr>
          <w:rFonts w:hint="eastAsia"/>
        </w:rPr>
        <w:t>，</w:t>
      </w:r>
      <w:r w:rsidRPr="0042061B">
        <w:rPr>
          <w:rFonts w:hint="eastAsia"/>
        </w:rPr>
        <w:t>网</w:t>
      </w:r>
      <w:proofErr w:type="gramStart"/>
      <w:r w:rsidRPr="0042061B">
        <w:rPr>
          <w:rFonts w:hint="eastAsia"/>
        </w:rPr>
        <w:t>易云音乐</w:t>
      </w:r>
      <w:proofErr w:type="gramEnd"/>
      <w:r w:rsidRPr="0042061B">
        <w:rPr>
          <w:rFonts w:hint="eastAsia"/>
        </w:rPr>
        <w:t>上线</w:t>
      </w:r>
      <w:r w:rsidR="001E7763">
        <w:rPr>
          <w:rFonts w:hint="eastAsia"/>
        </w:rPr>
        <w:t>“</w:t>
      </w:r>
      <w:r w:rsidR="001E7763" w:rsidRPr="0042061B">
        <w:rPr>
          <w:rFonts w:ascii="宋体" w:hAnsi="宋体" w:cs="宋体" w:hint="eastAsia"/>
        </w:rPr>
        <w:t>声之剧场</w:t>
      </w:r>
      <w:r w:rsidR="001E7763">
        <w:rPr>
          <w:rFonts w:hint="eastAsia"/>
        </w:rPr>
        <w:t>”</w:t>
      </w:r>
      <w:r w:rsidR="00E52E3F">
        <w:rPr>
          <w:rFonts w:ascii="宋体" w:hAnsi="宋体" w:cs="宋体" w:hint="eastAsia"/>
        </w:rPr>
        <w:t>，</w:t>
      </w:r>
      <w:proofErr w:type="gramStart"/>
      <w:r w:rsidRPr="0042061B">
        <w:rPr>
          <w:rFonts w:hint="eastAsia"/>
        </w:rPr>
        <w:t>腾讯音乐</w:t>
      </w:r>
      <w:proofErr w:type="gramEnd"/>
      <w:r w:rsidR="001E7763" w:rsidRPr="0042061B">
        <w:rPr>
          <w:rFonts w:hint="eastAsia"/>
        </w:rPr>
        <w:t>收购</w:t>
      </w:r>
      <w:r w:rsidR="00F753BB">
        <w:rPr>
          <w:rFonts w:hint="eastAsia"/>
        </w:rPr>
        <w:t>“</w:t>
      </w:r>
      <w:r w:rsidR="001E7763" w:rsidRPr="0042061B">
        <w:rPr>
          <w:rFonts w:hint="eastAsia"/>
        </w:rPr>
        <w:t>懒人</w:t>
      </w:r>
      <w:r w:rsidRPr="0042061B">
        <w:rPr>
          <w:rFonts w:hint="eastAsia"/>
        </w:rPr>
        <w:t>听书</w:t>
      </w:r>
      <w:r w:rsidR="00F753BB">
        <w:rPr>
          <w:rFonts w:hint="eastAsia"/>
        </w:rPr>
        <w:t>”</w:t>
      </w:r>
      <w:r w:rsidRPr="0042061B">
        <w:rPr>
          <w:rFonts w:hint="eastAsia"/>
        </w:rPr>
        <w:t>全部股权</w:t>
      </w:r>
      <w:r w:rsidRPr="008B7C5A">
        <w:rPr>
          <w:rFonts w:hint="eastAsia"/>
        </w:rPr>
        <w:t>。</w:t>
      </w:r>
      <w:r w:rsidRPr="0042061B">
        <w:rPr>
          <w:rFonts w:hint="eastAsia"/>
          <w:b/>
          <w:bCs/>
        </w:rPr>
        <w:t>二</w:t>
      </w:r>
      <w:r w:rsidRPr="0042061B">
        <w:rPr>
          <w:rFonts w:ascii="宋体" w:hAnsi="宋体" w:cs="宋体" w:hint="eastAsia"/>
          <w:b/>
          <w:bCs/>
        </w:rPr>
        <w:t>是“网络文学+短剧”成为</w:t>
      </w:r>
      <w:r w:rsidRPr="0042061B">
        <w:rPr>
          <w:rFonts w:hint="eastAsia"/>
          <w:b/>
          <w:bCs/>
        </w:rPr>
        <w:t>网络文学</w:t>
      </w:r>
      <w:r w:rsidRPr="0042061B">
        <w:rPr>
          <w:b/>
          <w:bCs/>
        </w:rPr>
        <w:t>IP</w:t>
      </w:r>
      <w:r w:rsidRPr="0042061B">
        <w:rPr>
          <w:rFonts w:hint="eastAsia"/>
          <w:b/>
          <w:bCs/>
        </w:rPr>
        <w:t>改编的热门赛道。</w:t>
      </w:r>
      <w:r w:rsidRPr="0042061B">
        <w:rPr>
          <w:rFonts w:hint="eastAsia"/>
        </w:rPr>
        <w:t>网络文学的内容平易通俗，跟短剧节奏相吻合。短</w:t>
      </w:r>
      <w:r w:rsidR="0017678F">
        <w:rPr>
          <w:rFonts w:hint="eastAsia"/>
        </w:rPr>
        <w:t>剧</w:t>
      </w:r>
      <w:r w:rsidRPr="0042061B">
        <w:rPr>
          <w:rFonts w:hint="eastAsia"/>
        </w:rPr>
        <w:t>的孵化周期短，制作成本低，</w:t>
      </w:r>
      <w:proofErr w:type="gramStart"/>
      <w:r w:rsidRPr="0042061B">
        <w:rPr>
          <w:rFonts w:hint="eastAsia"/>
        </w:rPr>
        <w:t>网文平台</w:t>
      </w:r>
      <w:proofErr w:type="gramEnd"/>
      <w:r w:rsidRPr="0042061B">
        <w:rPr>
          <w:rFonts w:hint="eastAsia"/>
        </w:rPr>
        <w:t>、短</w:t>
      </w:r>
      <w:r w:rsidRPr="0042061B">
        <w:rPr>
          <w:rFonts w:hint="eastAsia"/>
        </w:rPr>
        <w:lastRenderedPageBreak/>
        <w:t>视频平台</w:t>
      </w:r>
      <w:r w:rsidR="00B77DDB">
        <w:rPr>
          <w:rFonts w:hint="eastAsia"/>
        </w:rPr>
        <w:t>等</w:t>
      </w:r>
      <w:r w:rsidRPr="0042061B">
        <w:rPr>
          <w:rFonts w:hint="eastAsia"/>
        </w:rPr>
        <w:t>相继入局，形成</w:t>
      </w:r>
      <w:proofErr w:type="gramStart"/>
      <w:r w:rsidRPr="0042061B">
        <w:rPr>
          <w:rFonts w:hint="eastAsia"/>
        </w:rPr>
        <w:t>了网文平台</w:t>
      </w:r>
      <w:proofErr w:type="gramEnd"/>
      <w:r w:rsidRPr="0042061B">
        <w:rPr>
          <w:rFonts w:hint="eastAsia"/>
        </w:rPr>
        <w:t>提供文学</w:t>
      </w:r>
      <w:r w:rsidRPr="0042061B">
        <w:t>IP</w:t>
      </w:r>
      <w:r w:rsidRPr="0042061B">
        <w:rPr>
          <w:rFonts w:hint="eastAsia"/>
        </w:rPr>
        <w:t>，短视频平台制作播出的模式。</w:t>
      </w:r>
    </w:p>
    <w:p w14:paraId="194A060D" w14:textId="7EAAA824" w:rsidR="00AD79FF" w:rsidRDefault="00CC2671" w:rsidP="00AD79FF">
      <w:pPr>
        <w:ind w:firstLine="422"/>
      </w:pPr>
      <w:r w:rsidRPr="0042061B">
        <w:rPr>
          <w:rFonts w:hint="eastAsia"/>
          <w:b/>
          <w:bCs/>
        </w:rPr>
        <w:t>网络文学</w:t>
      </w:r>
      <w:r w:rsidR="00280D70">
        <w:rPr>
          <w:rFonts w:hint="eastAsia"/>
          <w:b/>
          <w:bCs/>
        </w:rPr>
        <w:t>出海</w:t>
      </w:r>
      <w:r w:rsidR="00137989">
        <w:rPr>
          <w:rFonts w:hint="eastAsia"/>
          <w:b/>
          <w:bCs/>
        </w:rPr>
        <w:t>呈现生态化发展</w:t>
      </w:r>
      <w:r w:rsidRPr="0042061B">
        <w:rPr>
          <w:rFonts w:hint="eastAsia"/>
          <w:b/>
          <w:bCs/>
        </w:rPr>
        <w:t>，</w:t>
      </w:r>
      <w:r w:rsidR="00EE7570">
        <w:rPr>
          <w:rFonts w:hint="eastAsia"/>
          <w:b/>
          <w:bCs/>
        </w:rPr>
        <w:t>国际影响力</w:t>
      </w:r>
      <w:r w:rsidR="00280D70">
        <w:rPr>
          <w:rFonts w:hint="eastAsia"/>
          <w:b/>
          <w:bCs/>
        </w:rPr>
        <w:t>逐步</w:t>
      </w:r>
      <w:r w:rsidR="00EE7570">
        <w:rPr>
          <w:rFonts w:hint="eastAsia"/>
          <w:b/>
          <w:bCs/>
        </w:rPr>
        <w:t>扩大</w:t>
      </w:r>
      <w:r w:rsidRPr="0042061B">
        <w:rPr>
          <w:rFonts w:ascii="宋体" w:hAnsi="宋体" w:cs="宋体" w:hint="eastAsia"/>
          <w:b/>
          <w:bCs/>
        </w:rPr>
        <w:t>。</w:t>
      </w:r>
      <w:r w:rsidRPr="0042061B">
        <w:rPr>
          <w:rFonts w:ascii="宋体" w:hAnsi="宋体" w:cs="宋体" w:hint="eastAsia"/>
        </w:rPr>
        <w:t>一</w:t>
      </w:r>
      <w:r w:rsidRPr="0042061B">
        <w:rPr>
          <w:rFonts w:ascii="宋体" w:hAnsi="宋体" w:cs="宋体" w:hint="eastAsia"/>
          <w:b/>
          <w:bCs/>
        </w:rPr>
        <w:t>是出海的模式从内容出海走向生态出海。</w:t>
      </w:r>
      <w:r w:rsidR="00D515B1" w:rsidRPr="00BC203E">
        <w:rPr>
          <w:color w:val="000000" w:themeColor="text1"/>
        </w:rPr>
        <w:t>2021</w:t>
      </w:r>
      <w:r w:rsidR="00D515B1" w:rsidRPr="00BC203E">
        <w:rPr>
          <w:rFonts w:ascii="宋体" w:hAnsi="宋体" w:cs="宋体"/>
          <w:color w:val="000000" w:themeColor="text1"/>
        </w:rPr>
        <w:t>年，</w:t>
      </w:r>
      <w:r w:rsidR="00D515B1" w:rsidRPr="00BC203E">
        <w:rPr>
          <w:rFonts w:ascii="宋体" w:hAnsi="宋体" w:cs="宋体" w:hint="eastAsia"/>
          <w:color w:val="000000" w:themeColor="text1"/>
          <w:szCs w:val="21"/>
          <w:shd w:val="clear" w:color="auto" w:fill="FFFFFF"/>
        </w:rPr>
        <w:t>网络文学出海正在从平台输出国内作品的</w:t>
      </w:r>
      <w:r w:rsidRPr="00BC203E">
        <w:rPr>
          <w:rFonts w:ascii="宋体" w:hAnsi="宋体" w:cs="宋体" w:hint="eastAsia"/>
          <w:color w:val="000000" w:themeColor="text1"/>
          <w:szCs w:val="21"/>
          <w:shd w:val="clear" w:color="auto" w:fill="FFFFFF"/>
        </w:rPr>
        <w:t>内容出海</w:t>
      </w:r>
      <w:r w:rsidR="00D515B1" w:rsidRPr="00BC203E">
        <w:rPr>
          <w:rFonts w:ascii="宋体" w:hAnsi="宋体" w:cs="宋体" w:hint="eastAsia"/>
          <w:color w:val="000000" w:themeColor="text1"/>
          <w:szCs w:val="21"/>
          <w:shd w:val="clear" w:color="auto" w:fill="FFFFFF"/>
        </w:rPr>
        <w:t>模式，转变为</w:t>
      </w:r>
      <w:r w:rsidRPr="00BC203E">
        <w:rPr>
          <w:rFonts w:ascii="宋体" w:hAnsi="宋体" w:cs="宋体" w:hint="eastAsia"/>
          <w:color w:val="000000" w:themeColor="text1"/>
          <w:szCs w:val="21"/>
          <w:shd w:val="clear" w:color="auto" w:fill="FFFFFF"/>
        </w:rPr>
        <w:t>输出</w:t>
      </w:r>
      <w:r w:rsidRPr="00BC203E">
        <w:rPr>
          <w:rFonts w:ascii="宋体" w:hAnsi="宋体" w:cs="宋体" w:hint="eastAsia"/>
          <w:color w:val="000000" w:themeColor="text1"/>
          <w:szCs w:val="21"/>
        </w:rPr>
        <w:t>创作、运营的</w:t>
      </w:r>
      <w:r w:rsidR="00D515B1" w:rsidRPr="00BC203E">
        <w:rPr>
          <w:rFonts w:ascii="宋体" w:hAnsi="宋体" w:cs="宋体" w:hint="eastAsia"/>
          <w:color w:val="000000" w:themeColor="text1"/>
          <w:szCs w:val="21"/>
        </w:rPr>
        <w:t>生态出海模式</w:t>
      </w:r>
      <w:r w:rsidRPr="00BC203E">
        <w:rPr>
          <w:rFonts w:ascii="宋体" w:hAnsi="宋体" w:cs="宋体" w:hint="eastAsia"/>
          <w:color w:val="000000" w:themeColor="text1"/>
          <w:szCs w:val="21"/>
        </w:rPr>
        <w:t>。网络文学平台开始输出内容创作技能和培育海外原创者</w:t>
      </w:r>
      <w:r w:rsidRPr="0042061B">
        <w:rPr>
          <w:rFonts w:ascii="宋体" w:hAnsi="宋体" w:cs="宋体" w:hint="eastAsia"/>
          <w:szCs w:val="21"/>
        </w:rPr>
        <w:t>，已形成海外本土化运营。</w:t>
      </w:r>
      <w:r w:rsidR="00EE7570">
        <w:rPr>
          <w:rStyle w:val="aff"/>
          <w:rFonts w:hint="eastAsia"/>
          <w:b/>
          <w:bCs/>
        </w:rPr>
        <w:t>二是网络文学国际传播效果显著。</w:t>
      </w:r>
      <w:r w:rsidR="00EE7570" w:rsidRPr="008B7C5A">
        <w:rPr>
          <w:rStyle w:val="aff"/>
          <w:rFonts w:hint="eastAsia"/>
        </w:rPr>
        <w:t>数据显示</w:t>
      </w:r>
      <w:r w:rsidR="00EE7570">
        <w:rPr>
          <w:rStyle w:val="af0"/>
          <w:rFonts w:hint="eastAsia"/>
          <w:b/>
          <w:bCs/>
        </w:rPr>
        <w:footnoteReference w:id="61"/>
      </w:r>
      <w:r w:rsidR="00EE7570" w:rsidRPr="008B7C5A">
        <w:rPr>
          <w:rStyle w:val="aff"/>
          <w:rFonts w:hint="eastAsia"/>
        </w:rPr>
        <w:t>，</w:t>
      </w:r>
      <w:r w:rsidR="00EE7570">
        <w:rPr>
          <w:rStyle w:val="aff"/>
          <w:rFonts w:hint="eastAsia"/>
        </w:rPr>
        <w:t>中国网</w:t>
      </w:r>
      <w:r w:rsidR="00EE7570">
        <w:rPr>
          <w:rStyle w:val="aff"/>
        </w:rPr>
        <w:t>络文学</w:t>
      </w:r>
      <w:r w:rsidR="00EE7570">
        <w:rPr>
          <w:rStyle w:val="aff"/>
          <w:rFonts w:hint="eastAsia"/>
        </w:rPr>
        <w:t>已</w:t>
      </w:r>
      <w:r w:rsidR="00EE7570">
        <w:rPr>
          <w:rStyle w:val="aff"/>
        </w:rPr>
        <w:t>向海外</w:t>
      </w:r>
      <w:proofErr w:type="gramStart"/>
      <w:r w:rsidR="00EE7570">
        <w:rPr>
          <w:rStyle w:val="aff"/>
        </w:rPr>
        <w:t>输出网文</w:t>
      </w:r>
      <w:proofErr w:type="gramEnd"/>
      <w:r w:rsidR="00EE7570">
        <w:rPr>
          <w:rStyle w:val="aff"/>
        </w:rPr>
        <w:t>作品</w:t>
      </w:r>
      <w:r w:rsidR="00EE7570">
        <w:rPr>
          <w:rStyle w:val="aff"/>
          <w:rFonts w:hint="eastAsia"/>
        </w:rPr>
        <w:t>超过</w:t>
      </w:r>
      <w:r w:rsidR="00EE7570">
        <w:rPr>
          <w:rStyle w:val="aff"/>
          <w:rFonts w:hint="eastAsia"/>
        </w:rPr>
        <w:t>1</w:t>
      </w:r>
      <w:r w:rsidR="00EE7570">
        <w:rPr>
          <w:rStyle w:val="aff"/>
          <w:rFonts w:hint="eastAsia"/>
        </w:rPr>
        <w:t>万</w:t>
      </w:r>
      <w:r w:rsidR="00EE7570">
        <w:rPr>
          <w:rStyle w:val="aff"/>
        </w:rPr>
        <w:t>余部。网站订阅和阅读</w:t>
      </w:r>
      <w:r w:rsidR="00EE7570">
        <w:rPr>
          <w:rStyle w:val="aff"/>
        </w:rPr>
        <w:t>A</w:t>
      </w:r>
      <w:r w:rsidR="00A6364E">
        <w:rPr>
          <w:rStyle w:val="aff"/>
        </w:rPr>
        <w:t>PP</w:t>
      </w:r>
      <w:r w:rsidR="00EE7570">
        <w:rPr>
          <w:rStyle w:val="aff"/>
        </w:rPr>
        <w:t>用户达</w:t>
      </w:r>
      <w:r w:rsidR="00EE7570">
        <w:rPr>
          <w:rStyle w:val="aff"/>
        </w:rPr>
        <w:t>1</w:t>
      </w:r>
      <w:r w:rsidR="00EE7570">
        <w:rPr>
          <w:rStyle w:val="aff"/>
        </w:rPr>
        <w:t>亿多人，覆盖了</w:t>
      </w:r>
      <w:r w:rsidR="00EE7570">
        <w:rPr>
          <w:rStyle w:val="aff"/>
          <w:rFonts w:hint="eastAsia"/>
        </w:rPr>
        <w:t>世界上大部分国家和地区。规模化的网络文学出海扩大了中华文化的影响力，为在世界舞台上讲好中国故事做出了贡献。</w:t>
      </w:r>
    </w:p>
    <w:p w14:paraId="1B48F93E" w14:textId="77777777" w:rsidR="00467B28" w:rsidRPr="00AD5BB6" w:rsidRDefault="00467B28" w:rsidP="00467B28">
      <w:pPr>
        <w:pStyle w:val="2"/>
        <w:numPr>
          <w:ilvl w:val="0"/>
          <w:numId w:val="6"/>
        </w:numPr>
        <w:spacing w:before="400" w:after="300" w:line="312" w:lineRule="auto"/>
        <w:ind w:left="0" w:firstLine="0"/>
        <w:rPr>
          <w:rFonts w:eastAsia="黑体"/>
          <w:color w:val="000000" w:themeColor="text1"/>
          <w:sz w:val="36"/>
          <w:szCs w:val="36"/>
        </w:rPr>
      </w:pPr>
      <w:bookmarkStart w:id="384" w:name="_Toc95747626"/>
      <w:r w:rsidRPr="00AD5BB6">
        <w:rPr>
          <w:rFonts w:eastAsia="黑体" w:hint="eastAsia"/>
          <w:color w:val="000000" w:themeColor="text1"/>
          <w:sz w:val="36"/>
          <w:szCs w:val="36"/>
        </w:rPr>
        <w:t>公共服务类应用</w:t>
      </w:r>
      <w:bookmarkEnd w:id="383"/>
      <w:bookmarkEnd w:id="384"/>
    </w:p>
    <w:p w14:paraId="598E6EA7" w14:textId="77777777" w:rsidR="00467B28" w:rsidRPr="00AD5BB6" w:rsidRDefault="00467B28" w:rsidP="005B763E">
      <w:pPr>
        <w:keepLines/>
        <w:numPr>
          <w:ilvl w:val="0"/>
          <w:numId w:val="14"/>
        </w:numPr>
        <w:topLinePunct/>
        <w:snapToGrid w:val="0"/>
        <w:spacing w:before="320" w:after="200"/>
        <w:ind w:firstLineChars="0"/>
        <w:outlineLvl w:val="2"/>
        <w:rPr>
          <w:rFonts w:eastAsia="楷体_GB2312"/>
          <w:color w:val="000000" w:themeColor="text1"/>
          <w:sz w:val="30"/>
          <w:szCs w:val="30"/>
        </w:rPr>
      </w:pPr>
      <w:bookmarkStart w:id="385" w:name="_Toc78288103"/>
      <w:bookmarkStart w:id="386" w:name="_Toc95747627"/>
      <w:r w:rsidRPr="00AD5BB6">
        <w:rPr>
          <w:rFonts w:eastAsia="楷体_GB2312" w:hint="eastAsia"/>
          <w:color w:val="000000" w:themeColor="text1"/>
          <w:sz w:val="30"/>
          <w:szCs w:val="30"/>
        </w:rPr>
        <w:t>网约车</w:t>
      </w:r>
      <w:bookmarkEnd w:id="385"/>
      <w:bookmarkEnd w:id="386"/>
    </w:p>
    <w:p w14:paraId="5EDB9EF9" w14:textId="69C0973C" w:rsidR="00576523" w:rsidRDefault="00576523" w:rsidP="00576523">
      <w:pPr>
        <w:ind w:firstLine="420"/>
        <w:rPr>
          <w:color w:val="000000" w:themeColor="text1"/>
        </w:rPr>
      </w:pPr>
      <w:r>
        <w:rPr>
          <w:rFonts w:hint="eastAsia"/>
          <w:color w:val="000000" w:themeColor="text1"/>
          <w:szCs w:val="21"/>
        </w:rPr>
        <w:t>截至</w:t>
      </w:r>
      <w:r>
        <w:rPr>
          <w:color w:val="000000" w:themeColor="text1"/>
          <w:szCs w:val="21"/>
        </w:rPr>
        <w:t>2021</w:t>
      </w:r>
      <w:r>
        <w:rPr>
          <w:color w:val="000000" w:themeColor="text1"/>
          <w:szCs w:val="21"/>
        </w:rPr>
        <w:t>年</w:t>
      </w:r>
      <w:r>
        <w:rPr>
          <w:rFonts w:hint="eastAsia"/>
          <w:color w:val="000000" w:themeColor="text1"/>
          <w:szCs w:val="21"/>
        </w:rPr>
        <w:t>1</w:t>
      </w:r>
      <w:r>
        <w:rPr>
          <w:color w:val="000000" w:themeColor="text1"/>
          <w:szCs w:val="21"/>
        </w:rPr>
        <w:t>2</w:t>
      </w:r>
      <w:r>
        <w:rPr>
          <w:color w:val="000000" w:themeColor="text1"/>
          <w:szCs w:val="21"/>
        </w:rPr>
        <w:t>月</w:t>
      </w:r>
      <w:r>
        <w:rPr>
          <w:rFonts w:hint="eastAsia"/>
          <w:color w:val="000000" w:themeColor="text1"/>
          <w:szCs w:val="21"/>
        </w:rPr>
        <w:t>，</w:t>
      </w:r>
      <w:proofErr w:type="gramStart"/>
      <w:r>
        <w:rPr>
          <w:rFonts w:hint="eastAsia"/>
          <w:color w:val="000000" w:themeColor="text1"/>
          <w:szCs w:val="21"/>
        </w:rPr>
        <w:t>我国网约车</w:t>
      </w:r>
      <w:proofErr w:type="gramEnd"/>
      <w:r>
        <w:rPr>
          <w:rFonts w:hint="eastAsia"/>
          <w:color w:val="000000" w:themeColor="text1"/>
          <w:szCs w:val="21"/>
        </w:rPr>
        <w:t>用户规模达</w:t>
      </w:r>
      <w:r>
        <w:rPr>
          <w:rFonts w:hint="eastAsia"/>
          <w:color w:val="000000" w:themeColor="text1"/>
          <w:szCs w:val="21"/>
        </w:rPr>
        <w:t>4.5</w:t>
      </w:r>
      <w:r>
        <w:rPr>
          <w:color w:val="000000" w:themeColor="text1"/>
          <w:szCs w:val="21"/>
        </w:rPr>
        <w:t>3</w:t>
      </w:r>
      <w:r>
        <w:rPr>
          <w:rFonts w:hint="eastAsia"/>
          <w:color w:val="000000" w:themeColor="text1"/>
          <w:szCs w:val="21"/>
        </w:rPr>
        <w:t>亿，</w:t>
      </w:r>
      <w:r>
        <w:rPr>
          <w:rFonts w:hint="eastAsia"/>
          <w:color w:val="000000" w:themeColor="text1"/>
        </w:rPr>
        <w:t>较</w:t>
      </w:r>
      <w:r>
        <w:rPr>
          <w:rFonts w:hint="eastAsia"/>
          <w:color w:val="000000" w:themeColor="text1"/>
        </w:rPr>
        <w:t>2020</w:t>
      </w:r>
      <w:r>
        <w:rPr>
          <w:rFonts w:hint="eastAsia"/>
          <w:color w:val="000000" w:themeColor="text1"/>
        </w:rPr>
        <w:t>年</w:t>
      </w:r>
      <w:r>
        <w:rPr>
          <w:rFonts w:hint="eastAsia"/>
          <w:color w:val="000000" w:themeColor="text1"/>
        </w:rPr>
        <w:t>12</w:t>
      </w:r>
      <w:r>
        <w:rPr>
          <w:rFonts w:hint="eastAsia"/>
          <w:color w:val="000000" w:themeColor="text1"/>
        </w:rPr>
        <w:t>月增长</w:t>
      </w:r>
      <w:r>
        <w:rPr>
          <w:rFonts w:hint="eastAsia"/>
          <w:color w:val="000000" w:themeColor="text1"/>
        </w:rPr>
        <w:t>8733</w:t>
      </w:r>
      <w:r>
        <w:rPr>
          <w:rFonts w:hint="eastAsia"/>
          <w:color w:val="000000" w:themeColor="text1"/>
        </w:rPr>
        <w:t>万，</w:t>
      </w:r>
      <w:r>
        <w:rPr>
          <w:rFonts w:hint="eastAsia"/>
          <w:color w:val="000000" w:themeColor="text1"/>
          <w:szCs w:val="21"/>
        </w:rPr>
        <w:t>占网民整体的</w:t>
      </w:r>
      <w:r>
        <w:rPr>
          <w:rFonts w:hint="eastAsia"/>
          <w:color w:val="000000" w:themeColor="text1"/>
          <w:szCs w:val="21"/>
        </w:rPr>
        <w:t>4</w:t>
      </w:r>
      <w:r w:rsidR="00CE2043">
        <w:rPr>
          <w:color w:val="000000" w:themeColor="text1"/>
          <w:szCs w:val="21"/>
        </w:rPr>
        <w:t>3.9</w:t>
      </w:r>
      <w:r>
        <w:rPr>
          <w:color w:val="000000" w:themeColor="text1"/>
          <w:szCs w:val="21"/>
        </w:rPr>
        <w:t>%</w:t>
      </w:r>
      <w:r>
        <w:rPr>
          <w:rFonts w:hint="eastAsia"/>
          <w:color w:val="000000" w:themeColor="text1"/>
          <w:szCs w:val="21"/>
        </w:rPr>
        <w:t>。</w:t>
      </w:r>
    </w:p>
    <w:p w14:paraId="2A6E91CC" w14:textId="77777777" w:rsidR="00576523" w:rsidRDefault="00576523" w:rsidP="00576523">
      <w:pPr>
        <w:keepNext/>
        <w:widowControl/>
        <w:spacing w:beforeLines="50" w:before="156"/>
        <w:ind w:firstLine="480"/>
        <w:jc w:val="center"/>
        <w:rPr>
          <w:rFonts w:ascii="仿宋_GB2312" w:eastAsia="仿宋" w:hAnsi="宋体"/>
          <w:color w:val="000000" w:themeColor="text1"/>
          <w:sz w:val="24"/>
          <w:szCs w:val="20"/>
        </w:rPr>
      </w:pPr>
      <w:r>
        <w:rPr>
          <w:rFonts w:ascii="仿宋_GB2312" w:eastAsia="仿宋" w:hAnsi="宋体" w:hint="eastAsia"/>
          <w:noProof/>
          <w:color w:val="000000" w:themeColor="text1"/>
          <w:sz w:val="24"/>
          <w:szCs w:val="20"/>
        </w:rPr>
        <w:drawing>
          <wp:inline distT="0" distB="0" distL="0" distR="0" wp14:anchorId="4E4432F5" wp14:editId="2963D179">
            <wp:extent cx="4895850" cy="3067050"/>
            <wp:effectExtent l="0" t="0" r="6350" b="635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14:paraId="6EDC02B1" w14:textId="317BA2AB" w:rsidR="00576523" w:rsidRDefault="00576523"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47</w:t>
      </w:r>
      <w:r>
        <w:fldChar w:fldCharType="end"/>
      </w:r>
      <w:r>
        <w:t xml:space="preserve">  2017.12-2021.12</w:t>
      </w:r>
      <w:proofErr w:type="gramStart"/>
      <w:r>
        <w:rPr>
          <w:rFonts w:hint="eastAsia"/>
        </w:rPr>
        <w:t>网约车用户</w:t>
      </w:r>
      <w:proofErr w:type="gramEnd"/>
      <w:r>
        <w:rPr>
          <w:rFonts w:hint="eastAsia"/>
        </w:rPr>
        <w:t>规模及使用率</w:t>
      </w:r>
    </w:p>
    <w:p w14:paraId="09603A5D" w14:textId="77777777" w:rsidR="00576523" w:rsidRDefault="00576523" w:rsidP="00576523">
      <w:pPr>
        <w:ind w:firstLine="420"/>
      </w:pPr>
      <w:r>
        <w:t>2021</w:t>
      </w:r>
      <w:r>
        <w:t>年，</w:t>
      </w:r>
      <w:proofErr w:type="gramStart"/>
      <w:r>
        <w:t>网约车行业</w:t>
      </w:r>
      <w:proofErr w:type="gramEnd"/>
      <w:r>
        <w:t>投资增</w:t>
      </w:r>
      <w:r>
        <w:rPr>
          <w:rFonts w:hint="eastAsia"/>
        </w:rPr>
        <w:t>加，企业竞争加剧，智能车联网等新技术发展为行业提供</w:t>
      </w:r>
      <w:r>
        <w:rPr>
          <w:rFonts w:hint="eastAsia"/>
        </w:rPr>
        <w:lastRenderedPageBreak/>
        <w:t>了新的机遇。与此同时，</w:t>
      </w:r>
      <w:proofErr w:type="gramStart"/>
      <w:r>
        <w:rPr>
          <w:rFonts w:hint="eastAsia"/>
        </w:rPr>
        <w:t>网约车行业</w:t>
      </w:r>
      <w:proofErr w:type="gramEnd"/>
      <w:r>
        <w:rPr>
          <w:rFonts w:hint="eastAsia"/>
        </w:rPr>
        <w:t>合</w:t>
      </w:r>
      <w:proofErr w:type="gramStart"/>
      <w:r>
        <w:rPr>
          <w:rFonts w:hint="eastAsia"/>
        </w:rPr>
        <w:t>规化</w:t>
      </w:r>
      <w:proofErr w:type="gramEnd"/>
      <w:r>
        <w:rPr>
          <w:rFonts w:hint="eastAsia"/>
        </w:rPr>
        <w:t>进程</w:t>
      </w:r>
      <w:r>
        <w:t>稳步推进。</w:t>
      </w:r>
    </w:p>
    <w:p w14:paraId="4BABB137" w14:textId="5C8FD723" w:rsidR="00576523" w:rsidRDefault="00576523" w:rsidP="00576523">
      <w:pPr>
        <w:ind w:firstLine="422"/>
      </w:pPr>
      <w:r>
        <w:rPr>
          <w:b/>
          <w:bCs/>
        </w:rPr>
        <w:t>在市场运营方面，行业</w:t>
      </w:r>
      <w:r>
        <w:rPr>
          <w:rFonts w:hint="eastAsia"/>
          <w:b/>
          <w:bCs/>
        </w:rPr>
        <w:t>投融资升温</w:t>
      </w:r>
      <w:r>
        <w:rPr>
          <w:b/>
          <w:bCs/>
        </w:rPr>
        <w:t>，竞争加强。一是市场对出行业务信心增强，新一轮融资热潮出现。</w:t>
      </w:r>
      <w:r>
        <w:t>9</w:t>
      </w:r>
      <w:r>
        <w:t>月，曹操出行和</w:t>
      </w:r>
      <w:r>
        <w:t>T3</w:t>
      </w:r>
      <w:r>
        <w:t>出行先后宣布完成了</w:t>
      </w:r>
      <w:r>
        <w:t>38</w:t>
      </w:r>
      <w:r>
        <w:t>亿元以及</w:t>
      </w:r>
      <w:r>
        <w:t>77</w:t>
      </w:r>
      <w:r>
        <w:t>亿元的巨额融资。</w:t>
      </w:r>
      <w:r>
        <w:t>11</w:t>
      </w:r>
      <w:r>
        <w:t>月，哈</w:t>
      </w:r>
      <w:proofErr w:type="gramStart"/>
      <w:r>
        <w:t>啰</w:t>
      </w:r>
      <w:proofErr w:type="gramEnd"/>
      <w:r>
        <w:t>出行宣布完成新一轮</w:t>
      </w:r>
      <w:r>
        <w:t>2.8</w:t>
      </w:r>
      <w:r>
        <w:t>亿</w:t>
      </w:r>
      <w:r>
        <w:rPr>
          <w:rFonts w:hint="eastAsia"/>
        </w:rPr>
        <w:t>美</w:t>
      </w:r>
      <w:r>
        <w:t>元的融资。</w:t>
      </w:r>
      <w:r>
        <w:rPr>
          <w:b/>
          <w:bCs/>
        </w:rPr>
        <w:t>二是企业着力发展</w:t>
      </w:r>
      <w:proofErr w:type="gramStart"/>
      <w:r>
        <w:rPr>
          <w:b/>
          <w:bCs/>
        </w:rPr>
        <w:t>网约车业务</w:t>
      </w:r>
      <w:proofErr w:type="gramEnd"/>
      <w:r>
        <w:rPr>
          <w:b/>
          <w:bCs/>
        </w:rPr>
        <w:t>，市场竞争加剧。</w:t>
      </w:r>
      <w:proofErr w:type="gramStart"/>
      <w:r>
        <w:t>美团打车</w:t>
      </w:r>
      <w:proofErr w:type="gramEnd"/>
      <w:r>
        <w:t>A</w:t>
      </w:r>
      <w:r w:rsidR="00A6364E">
        <w:t>PP</w:t>
      </w:r>
      <w:r>
        <w:t>重新在各大主流应用商店内上线，并在一百多座城市开通了服务。在提供聚合平台的业务之外，高</w:t>
      </w:r>
      <w:proofErr w:type="gramStart"/>
      <w:r>
        <w:t>德成立</w:t>
      </w:r>
      <w:r w:rsidR="003173A6">
        <w:rPr>
          <w:rFonts w:hint="eastAsia"/>
        </w:rPr>
        <w:t>网约车</w:t>
      </w:r>
      <w:proofErr w:type="gramEnd"/>
      <w:r w:rsidR="003173A6">
        <w:rPr>
          <w:rFonts w:hint="eastAsia"/>
        </w:rPr>
        <w:t>运营</w:t>
      </w:r>
      <w:r>
        <w:t>公司，</w:t>
      </w:r>
      <w:r w:rsidR="003173A6">
        <w:rPr>
          <w:rFonts w:hint="eastAsia"/>
        </w:rPr>
        <w:t>并</w:t>
      </w:r>
      <w:proofErr w:type="gramStart"/>
      <w:r w:rsidR="003173A6">
        <w:rPr>
          <w:rFonts w:hint="eastAsia"/>
        </w:rPr>
        <w:t>注册</w:t>
      </w:r>
      <w:r>
        <w:t>网约车</w:t>
      </w:r>
      <w:r>
        <w:rPr>
          <w:rFonts w:ascii="宋体" w:hAnsi="宋体" w:cs="宋体" w:hint="eastAsia"/>
        </w:rPr>
        <w:t>业务</w:t>
      </w:r>
      <w:proofErr w:type="gramEnd"/>
      <w:r w:rsidR="000F7DFD">
        <w:rPr>
          <w:rFonts w:ascii="宋体" w:hAnsi="宋体" w:cs="宋体" w:hint="eastAsia"/>
        </w:rPr>
        <w:t>品牌</w:t>
      </w:r>
      <w:r>
        <w:rPr>
          <w:rFonts w:ascii="宋体" w:hAnsi="宋体" w:cs="宋体" w:hint="eastAsia"/>
        </w:rPr>
        <w:t>“火箭出行”。</w:t>
      </w:r>
    </w:p>
    <w:p w14:paraId="14BA6400" w14:textId="64CC74E6" w:rsidR="00576523" w:rsidRDefault="00576523" w:rsidP="00576523">
      <w:pPr>
        <w:ind w:firstLine="422"/>
      </w:pPr>
      <w:r>
        <w:rPr>
          <w:b/>
          <w:bCs/>
        </w:rPr>
        <w:t>在技术发展方面，新技术为</w:t>
      </w:r>
      <w:proofErr w:type="gramStart"/>
      <w:r>
        <w:rPr>
          <w:b/>
          <w:bCs/>
        </w:rPr>
        <w:t>网约车的</w:t>
      </w:r>
      <w:proofErr w:type="gramEnd"/>
      <w:r>
        <w:rPr>
          <w:b/>
          <w:bCs/>
        </w:rPr>
        <w:t>发展带来新机遇。一是智能车联网技术进一步发展。</w:t>
      </w:r>
      <w:r>
        <w:t>冬奥首钢园区成功举办</w:t>
      </w:r>
      <w:r>
        <w:rPr>
          <w:rFonts w:ascii="宋体" w:hAnsi="宋体" w:cs="宋体" w:hint="eastAsia"/>
        </w:rPr>
        <w:t>“</w:t>
      </w:r>
      <w:r>
        <w:t>5G</w:t>
      </w:r>
      <w:r>
        <w:rPr>
          <w:rFonts w:ascii="宋体" w:hAnsi="宋体" w:cs="宋体" w:hint="eastAsia"/>
        </w:rPr>
        <w:t>+北斗”</w:t>
      </w:r>
      <w:r>
        <w:t>智能车联网创新业务示范。基于</w:t>
      </w:r>
      <w:r>
        <w:t>5G</w:t>
      </w:r>
      <w:r>
        <w:t>、北斗等智能车联网技术，</w:t>
      </w:r>
      <w:r>
        <w:rPr>
          <w:rFonts w:hint="eastAsia"/>
        </w:rPr>
        <w:t>首钢</w:t>
      </w:r>
      <w:r>
        <w:t>园区进行了</w:t>
      </w:r>
      <w:r>
        <w:t>L4</w:t>
      </w:r>
      <w:r>
        <w:t>级无人驾驶</w:t>
      </w:r>
      <w:r>
        <w:rPr>
          <w:rStyle w:val="af0"/>
        </w:rPr>
        <w:footnoteReference w:id="62"/>
      </w:r>
      <w:r>
        <w:t>接驳摆渡、编队行驶、无人零售</w:t>
      </w:r>
      <w:r>
        <w:rPr>
          <w:rFonts w:hint="eastAsia"/>
        </w:rPr>
        <w:t>和</w:t>
      </w:r>
      <w:r>
        <w:t>自主泊车等业务</w:t>
      </w:r>
      <w:r w:rsidR="00F34E9C">
        <w:rPr>
          <w:rStyle w:val="af0"/>
        </w:rPr>
        <w:footnoteReference w:id="63"/>
      </w:r>
      <w:r>
        <w:t>。</w:t>
      </w:r>
      <w:r>
        <w:rPr>
          <w:b/>
          <w:bCs/>
        </w:rPr>
        <w:t>二是自动驾驶技术稳步推进。</w:t>
      </w:r>
      <w:r>
        <w:t>北京亦庄经济开发区正式开放自动驾驶出行服务商业化试点</w:t>
      </w:r>
      <w:r>
        <w:rPr>
          <w:rFonts w:hint="eastAsia"/>
        </w:rPr>
        <w:t>，</w:t>
      </w:r>
      <w:r w:rsidR="00161F7F" w:rsidRPr="00161F7F">
        <w:rPr>
          <w:rFonts w:hint="eastAsia"/>
        </w:rPr>
        <w:t>部分企业的自动驾驶技术已在示范区内通过道路测试和示范应用得到充分验证，为自动驾驶产业发展奠定了良好基础</w:t>
      </w:r>
      <w:r w:rsidR="00F34E9C">
        <w:rPr>
          <w:rStyle w:val="af0"/>
          <w:rFonts w:hint="eastAsia"/>
        </w:rPr>
        <w:footnoteReference w:id="64"/>
      </w:r>
      <w:r>
        <w:rPr>
          <w:rFonts w:hint="eastAsia"/>
        </w:rPr>
        <w:t>。</w:t>
      </w:r>
    </w:p>
    <w:p w14:paraId="37DACD0B" w14:textId="7E48B5B4" w:rsidR="00CC2671" w:rsidRPr="0042061B" w:rsidRDefault="00576523" w:rsidP="00576523">
      <w:pPr>
        <w:ind w:firstLine="422"/>
      </w:pPr>
      <w:r>
        <w:rPr>
          <w:b/>
          <w:bCs/>
        </w:rPr>
        <w:t>在行业生态方面，行业生态进一步向好。一是</w:t>
      </w:r>
      <w:proofErr w:type="gramStart"/>
      <w:r>
        <w:rPr>
          <w:b/>
          <w:bCs/>
        </w:rPr>
        <w:t>网约车行业</w:t>
      </w:r>
      <w:proofErr w:type="gramEnd"/>
      <w:r>
        <w:rPr>
          <w:b/>
          <w:bCs/>
        </w:rPr>
        <w:t>合</w:t>
      </w:r>
      <w:proofErr w:type="gramStart"/>
      <w:r>
        <w:rPr>
          <w:b/>
          <w:bCs/>
        </w:rPr>
        <w:t>规化</w:t>
      </w:r>
      <w:proofErr w:type="gramEnd"/>
      <w:r>
        <w:rPr>
          <w:b/>
          <w:bCs/>
        </w:rPr>
        <w:t>进程稳步推进。</w:t>
      </w:r>
      <w:r>
        <w:t>7</w:t>
      </w:r>
      <w:r>
        <w:t>月初，网络安全审查办公</w:t>
      </w:r>
      <w:r>
        <w:rPr>
          <w:rFonts w:ascii="宋体" w:hAnsi="宋体" w:cs="宋体" w:hint="eastAsia"/>
        </w:rPr>
        <w:t>室对滴滴出行启动网络安全审查，随后下架“</w:t>
      </w:r>
      <w:proofErr w:type="gramStart"/>
      <w:r>
        <w:rPr>
          <w:rFonts w:ascii="宋体" w:hAnsi="宋体" w:cs="宋体" w:hint="eastAsia"/>
        </w:rPr>
        <w:t>滴滴企业</w:t>
      </w:r>
      <w:proofErr w:type="gramEnd"/>
      <w:r>
        <w:rPr>
          <w:rFonts w:ascii="宋体" w:hAnsi="宋体" w:cs="宋体" w:hint="eastAsia"/>
        </w:rPr>
        <w:t>版”等</w:t>
      </w:r>
      <w:r>
        <w:t>25</w:t>
      </w:r>
      <w:r>
        <w:t>款</w:t>
      </w:r>
      <w:r>
        <w:t>A</w:t>
      </w:r>
      <w:r w:rsidR="00A6364E">
        <w:t>PP</w:t>
      </w:r>
      <w:r>
        <w:t>。</w:t>
      </w:r>
      <w:r>
        <w:t>7</w:t>
      </w:r>
      <w:r>
        <w:t>月</w:t>
      </w:r>
      <w:r>
        <w:t>16</w:t>
      </w:r>
      <w:r>
        <w:t>日，</w:t>
      </w:r>
      <w:proofErr w:type="gramStart"/>
      <w:r w:rsidR="008661D2">
        <w:rPr>
          <w:rFonts w:hint="eastAsia"/>
        </w:rPr>
        <w:t>国家</w:t>
      </w:r>
      <w:r>
        <w:t>网信办</w:t>
      </w:r>
      <w:proofErr w:type="gramEnd"/>
      <w:r>
        <w:t>等</w:t>
      </w:r>
      <w:r w:rsidR="001D1233">
        <w:rPr>
          <w:rFonts w:hint="eastAsia"/>
        </w:rPr>
        <w:t>七</w:t>
      </w:r>
      <w:r>
        <w:t>部门进驻</w:t>
      </w:r>
      <w:r>
        <w:rPr>
          <w:rFonts w:ascii="宋体" w:hAnsi="宋体" w:cs="宋体" w:hint="eastAsia"/>
        </w:rPr>
        <w:t>滴滴出行</w:t>
      </w:r>
      <w:r>
        <w:t>，开展网络安全审查。</w:t>
      </w:r>
      <w:r>
        <w:t>7</w:t>
      </w:r>
      <w:r>
        <w:t>月至</w:t>
      </w:r>
      <w:r>
        <w:t>8</w:t>
      </w:r>
      <w:r>
        <w:t>月，</w:t>
      </w:r>
      <w:proofErr w:type="gramStart"/>
      <w:r>
        <w:t>网约车平台</w:t>
      </w:r>
      <w:proofErr w:type="gramEnd"/>
      <w:r>
        <w:t>为抓住行业空窗期加剧竞争。</w:t>
      </w:r>
      <w:r>
        <w:t>9</w:t>
      </w:r>
      <w:r>
        <w:t>月，交通运输部</w:t>
      </w:r>
      <w:r w:rsidR="001D1233">
        <w:rPr>
          <w:rFonts w:hint="eastAsia"/>
        </w:rPr>
        <w:t>办公厅</w:t>
      </w:r>
      <w:r>
        <w:t>下发了《关于维护公平竞争市场秩序加快推进网约车合</w:t>
      </w:r>
      <w:proofErr w:type="gramStart"/>
      <w:r>
        <w:t>规化</w:t>
      </w:r>
      <w:proofErr w:type="gramEnd"/>
      <w:r>
        <w:t>的通知》</w:t>
      </w:r>
      <w:r w:rsidR="00DF4E6F">
        <w:rPr>
          <w:rFonts w:hint="eastAsia"/>
        </w:rPr>
        <w:t>，</w:t>
      </w:r>
      <w:r>
        <w:t>要求各地交通运输主管部门加强对</w:t>
      </w:r>
      <w:proofErr w:type="gramStart"/>
      <w:r>
        <w:t>网约车平台</w:t>
      </w:r>
      <w:proofErr w:type="gramEnd"/>
      <w:r>
        <w:t>的事前、事中、事后全链条、</w:t>
      </w:r>
      <w:proofErr w:type="gramStart"/>
      <w:r>
        <w:t>全领域</w:t>
      </w:r>
      <w:proofErr w:type="gramEnd"/>
      <w:r>
        <w:t>监管。</w:t>
      </w:r>
      <w:r>
        <w:rPr>
          <w:b/>
          <w:bCs/>
        </w:rPr>
        <w:t>二是</w:t>
      </w:r>
      <w:proofErr w:type="gramStart"/>
      <w:r>
        <w:rPr>
          <w:b/>
          <w:bCs/>
        </w:rPr>
        <w:t>网约车行业</w:t>
      </w:r>
      <w:proofErr w:type="gramEnd"/>
      <w:r>
        <w:rPr>
          <w:b/>
          <w:bCs/>
        </w:rPr>
        <w:t>的保障体系逐渐完善。</w:t>
      </w:r>
      <w:r w:rsidR="00DF4E6F">
        <w:rPr>
          <w:rFonts w:hint="eastAsia"/>
        </w:rPr>
        <w:t>人力资源和社会保障部</w:t>
      </w:r>
      <w:r>
        <w:t>等八部门印发《关于维护新就业形态劳动者劳动保障权益的指导意见》，</w:t>
      </w:r>
      <w:r w:rsidR="0052008A">
        <w:rPr>
          <w:rFonts w:hint="eastAsia"/>
        </w:rPr>
        <w:t>将</w:t>
      </w:r>
      <w:proofErr w:type="gramStart"/>
      <w:r>
        <w:t>网约车驾驶员</w:t>
      </w:r>
      <w:proofErr w:type="gramEnd"/>
      <w:r>
        <w:t>认定为数字经济下的新就业形态劳动者。交通</w:t>
      </w:r>
      <w:r w:rsidR="001D1233">
        <w:rPr>
          <w:rFonts w:hint="eastAsia"/>
        </w:rPr>
        <w:t>运输</w:t>
      </w:r>
      <w:r>
        <w:t>部等八部门印发《关于加强交通运输新业态从业人员权益保障工作的意见》</w:t>
      </w:r>
      <w:r w:rsidR="0052008A">
        <w:rPr>
          <w:rFonts w:hint="eastAsia"/>
        </w:rPr>
        <w:t>，</w:t>
      </w:r>
      <w:r>
        <w:t>要求平台企业完善从业人员的利益分配机制，合理设定抽成比例上限。</w:t>
      </w:r>
    </w:p>
    <w:p w14:paraId="551A9411" w14:textId="73BB361E" w:rsidR="00467B28" w:rsidRPr="00AD5BB6" w:rsidRDefault="00467B28" w:rsidP="005B763E">
      <w:pPr>
        <w:keepLines/>
        <w:numPr>
          <w:ilvl w:val="0"/>
          <w:numId w:val="14"/>
        </w:numPr>
        <w:topLinePunct/>
        <w:snapToGrid w:val="0"/>
        <w:spacing w:before="320" w:after="200"/>
        <w:ind w:left="0" w:firstLineChars="0" w:firstLine="0"/>
        <w:outlineLvl w:val="2"/>
        <w:rPr>
          <w:rFonts w:eastAsia="楷体_GB2312"/>
          <w:color w:val="000000" w:themeColor="text1"/>
          <w:sz w:val="30"/>
          <w:szCs w:val="30"/>
        </w:rPr>
      </w:pPr>
      <w:bookmarkStart w:id="387" w:name="_Toc78288105"/>
      <w:bookmarkStart w:id="388" w:name="_Toc95747628"/>
      <w:r w:rsidRPr="00AD5BB6">
        <w:rPr>
          <w:rFonts w:eastAsia="楷体_GB2312" w:hint="eastAsia"/>
          <w:color w:val="000000" w:themeColor="text1"/>
          <w:sz w:val="30"/>
          <w:szCs w:val="30"/>
        </w:rPr>
        <w:t>在线</w:t>
      </w:r>
      <w:r w:rsidRPr="00AD5BB6">
        <w:rPr>
          <w:rFonts w:eastAsia="楷体_GB2312"/>
          <w:color w:val="000000" w:themeColor="text1"/>
          <w:sz w:val="30"/>
          <w:szCs w:val="30"/>
        </w:rPr>
        <w:t>医疗</w:t>
      </w:r>
      <w:bookmarkEnd w:id="387"/>
      <w:bookmarkEnd w:id="388"/>
    </w:p>
    <w:p w14:paraId="020391AA" w14:textId="77777777" w:rsidR="001B6F86" w:rsidRPr="00B15A40" w:rsidRDefault="001B6F86" w:rsidP="001B6F86">
      <w:pPr>
        <w:ind w:firstLine="420"/>
        <w:rPr>
          <w:rFonts w:ascii="宋体" w:hAnsi="宋体" w:cs="宋体"/>
        </w:rPr>
      </w:pPr>
      <w:r w:rsidRPr="00AD5BB6">
        <w:rPr>
          <w:rFonts w:hint="eastAsia"/>
          <w:color w:val="000000" w:themeColor="text1"/>
          <w:szCs w:val="21"/>
        </w:rPr>
        <w:t>截至</w:t>
      </w:r>
      <w:r w:rsidRPr="00AD5BB6">
        <w:rPr>
          <w:rFonts w:hint="eastAsia"/>
          <w:color w:val="000000" w:themeColor="text1"/>
          <w:szCs w:val="21"/>
        </w:rPr>
        <w:t>20</w:t>
      </w:r>
      <w:r w:rsidRPr="00AD5BB6">
        <w:rPr>
          <w:color w:val="000000" w:themeColor="text1"/>
          <w:szCs w:val="21"/>
        </w:rPr>
        <w:t>21</w:t>
      </w:r>
      <w:r w:rsidRPr="00AD5BB6">
        <w:rPr>
          <w:rFonts w:hint="eastAsia"/>
          <w:color w:val="000000" w:themeColor="text1"/>
          <w:szCs w:val="21"/>
        </w:rPr>
        <w:t>年</w:t>
      </w:r>
      <w:r>
        <w:rPr>
          <w:rFonts w:hint="eastAsia"/>
          <w:color w:val="000000" w:themeColor="text1"/>
          <w:szCs w:val="21"/>
        </w:rPr>
        <w:t>1</w:t>
      </w:r>
      <w:r>
        <w:rPr>
          <w:color w:val="000000" w:themeColor="text1"/>
          <w:szCs w:val="21"/>
        </w:rPr>
        <w:t>2</w:t>
      </w:r>
      <w:r w:rsidRPr="00AD5BB6">
        <w:rPr>
          <w:rFonts w:hint="eastAsia"/>
          <w:color w:val="000000" w:themeColor="text1"/>
          <w:szCs w:val="21"/>
        </w:rPr>
        <w:t>月，我国</w:t>
      </w:r>
      <w:r>
        <w:rPr>
          <w:rFonts w:hint="eastAsia"/>
          <w:color w:val="000000" w:themeColor="text1"/>
          <w:szCs w:val="21"/>
        </w:rPr>
        <w:t>在线医疗</w:t>
      </w:r>
      <w:r w:rsidRPr="00AD5BB6">
        <w:rPr>
          <w:rFonts w:hint="eastAsia"/>
          <w:color w:val="000000" w:themeColor="text1"/>
          <w:szCs w:val="21"/>
        </w:rPr>
        <w:t>用户规模达</w:t>
      </w:r>
      <w:r>
        <w:rPr>
          <w:color w:val="000000" w:themeColor="text1"/>
          <w:szCs w:val="21"/>
        </w:rPr>
        <w:t>2.98</w:t>
      </w:r>
      <w:r w:rsidRPr="00AD5BB6">
        <w:rPr>
          <w:rFonts w:hint="eastAsia"/>
          <w:color w:val="000000" w:themeColor="text1"/>
          <w:szCs w:val="21"/>
        </w:rPr>
        <w:t>亿，较</w:t>
      </w:r>
      <w:r w:rsidRPr="00AD5BB6">
        <w:rPr>
          <w:color w:val="000000" w:themeColor="text1"/>
          <w:szCs w:val="21"/>
        </w:rPr>
        <w:t>2020</w:t>
      </w:r>
      <w:r w:rsidRPr="00AD5BB6">
        <w:rPr>
          <w:color w:val="000000" w:themeColor="text1"/>
          <w:szCs w:val="21"/>
        </w:rPr>
        <w:t>年</w:t>
      </w:r>
      <w:r w:rsidRPr="00AD5BB6">
        <w:rPr>
          <w:color w:val="000000" w:themeColor="text1"/>
          <w:szCs w:val="21"/>
        </w:rPr>
        <w:t>12</w:t>
      </w:r>
      <w:r w:rsidRPr="00AD5BB6">
        <w:rPr>
          <w:color w:val="000000" w:themeColor="text1"/>
          <w:szCs w:val="21"/>
        </w:rPr>
        <w:t>月</w:t>
      </w:r>
      <w:r>
        <w:rPr>
          <w:rFonts w:hint="eastAsia"/>
          <w:color w:val="000000" w:themeColor="text1"/>
          <w:szCs w:val="21"/>
        </w:rPr>
        <w:t>增长</w:t>
      </w:r>
      <w:r>
        <w:rPr>
          <w:color w:val="000000" w:themeColor="text1"/>
          <w:szCs w:val="21"/>
        </w:rPr>
        <w:t>8308</w:t>
      </w:r>
      <w:r w:rsidRPr="00AD5BB6">
        <w:rPr>
          <w:rFonts w:hint="eastAsia"/>
          <w:color w:val="000000" w:themeColor="text1"/>
          <w:szCs w:val="21"/>
        </w:rPr>
        <w:t>万，</w:t>
      </w:r>
      <w:r w:rsidRPr="00AD5BB6">
        <w:rPr>
          <w:rFonts w:hint="eastAsia"/>
          <w:color w:val="000000" w:themeColor="text1"/>
          <w:szCs w:val="21"/>
        </w:rPr>
        <w:lastRenderedPageBreak/>
        <w:t>占网民整体的</w:t>
      </w:r>
      <w:r>
        <w:rPr>
          <w:color w:val="000000" w:themeColor="text1"/>
          <w:szCs w:val="21"/>
        </w:rPr>
        <w:t>28.9</w:t>
      </w:r>
      <w:r w:rsidRPr="00AD5BB6">
        <w:rPr>
          <w:rFonts w:hint="eastAsia"/>
          <w:color w:val="000000" w:themeColor="text1"/>
          <w:szCs w:val="21"/>
        </w:rPr>
        <w:t>%</w:t>
      </w:r>
      <w:r w:rsidRPr="00AD5BB6">
        <w:rPr>
          <w:rFonts w:hint="eastAsia"/>
          <w:color w:val="000000" w:themeColor="text1"/>
          <w:szCs w:val="21"/>
        </w:rPr>
        <w:t>。</w:t>
      </w:r>
    </w:p>
    <w:p w14:paraId="5DF7CB34" w14:textId="77777777" w:rsidR="001B6F86" w:rsidRPr="0087691E" w:rsidRDefault="001B6F86" w:rsidP="001B6F86">
      <w:pPr>
        <w:pStyle w:val="afff3"/>
        <w:spacing w:before="156"/>
        <w:ind w:firstLine="420"/>
        <w:rPr>
          <w:rFonts w:ascii="Times New Roman" w:hAnsi="Times New Roman"/>
          <w:noProof/>
          <w:color w:val="000000" w:themeColor="text1"/>
        </w:rPr>
      </w:pPr>
      <w:r w:rsidRPr="0087691E">
        <w:rPr>
          <w:rFonts w:ascii="Times New Roman" w:hAnsi="Times New Roman"/>
          <w:noProof/>
          <w:color w:val="000000" w:themeColor="text1"/>
        </w:rPr>
        <w:drawing>
          <wp:inline distT="0" distB="0" distL="0" distR="0" wp14:anchorId="015EA0DF" wp14:editId="5A7FCD65">
            <wp:extent cx="5067300" cy="2876550"/>
            <wp:effectExtent l="0" t="0" r="0" b="0"/>
            <wp:docPr id="20" name="图表 2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14:paraId="063B7D6A" w14:textId="425CE6D1" w:rsidR="001B6F86" w:rsidRPr="0087691E" w:rsidRDefault="001B6F86" w:rsidP="001F0F74">
      <w:pPr>
        <w:pStyle w:val="af3"/>
      </w:pPr>
      <w:r w:rsidRPr="0087691E">
        <w:rPr>
          <w:rFonts w:hint="eastAsia"/>
        </w:rPr>
        <w:t>图</w:t>
      </w:r>
      <w:r w:rsidRPr="0087691E">
        <w:t xml:space="preserve"> </w:t>
      </w:r>
      <w:r w:rsidRPr="0087691E">
        <w:fldChar w:fldCharType="begin"/>
      </w:r>
      <w:r w:rsidRPr="0087691E">
        <w:instrText xml:space="preserve"> SEQ </w:instrText>
      </w:r>
      <w:r w:rsidRPr="0087691E">
        <w:rPr>
          <w:rFonts w:hint="eastAsia"/>
        </w:rPr>
        <w:instrText>图</w:instrText>
      </w:r>
      <w:r w:rsidRPr="0087691E">
        <w:instrText xml:space="preserve"> \* ARABIC </w:instrText>
      </w:r>
      <w:r w:rsidRPr="0087691E">
        <w:fldChar w:fldCharType="separate"/>
      </w:r>
      <w:r w:rsidR="00D92F8A">
        <w:rPr>
          <w:noProof/>
        </w:rPr>
        <w:t>48</w:t>
      </w:r>
      <w:r w:rsidRPr="0087691E">
        <w:fldChar w:fldCharType="end"/>
      </w:r>
      <w:r w:rsidRPr="0087691E">
        <w:t xml:space="preserve">  20</w:t>
      </w:r>
      <w:r>
        <w:t>20</w:t>
      </w:r>
      <w:r w:rsidRPr="0087691E">
        <w:t>.</w:t>
      </w:r>
      <w:r>
        <w:t>6</w:t>
      </w:r>
      <w:r w:rsidRPr="0087691E">
        <w:t>-202</w:t>
      </w:r>
      <w:r>
        <w:t>1.12</w:t>
      </w:r>
      <w:r>
        <w:rPr>
          <w:rFonts w:hint="eastAsia"/>
        </w:rPr>
        <w:t>在线医疗</w:t>
      </w:r>
      <w:r w:rsidRPr="0087691E">
        <w:rPr>
          <w:rFonts w:hint="eastAsia"/>
        </w:rPr>
        <w:t>用户规模及使用率</w:t>
      </w:r>
    </w:p>
    <w:p w14:paraId="3346F34C" w14:textId="77777777" w:rsidR="001B6F86" w:rsidRPr="006A20EB" w:rsidRDefault="001B6F86" w:rsidP="001B6F86">
      <w:pPr>
        <w:ind w:firstLine="420"/>
      </w:pPr>
      <w:r w:rsidRPr="006A20EB">
        <w:rPr>
          <w:rFonts w:hint="eastAsia"/>
        </w:rPr>
        <w:t>2021</w:t>
      </w:r>
      <w:r w:rsidRPr="006A20EB">
        <w:rPr>
          <w:rFonts w:hint="eastAsia"/>
        </w:rPr>
        <w:t>年，在线医疗行业持续保持高速发展。在人工智能等前沿技术的支持下，病毒追踪、</w:t>
      </w:r>
      <w:r>
        <w:rPr>
          <w:rFonts w:hint="eastAsia"/>
        </w:rPr>
        <w:t>药物研发等取得重大突破</w:t>
      </w:r>
      <w:r w:rsidRPr="006A20EB">
        <w:rPr>
          <w:rFonts w:hint="eastAsia"/>
        </w:rPr>
        <w:t>。</w:t>
      </w:r>
      <w:r w:rsidRPr="002B635D">
        <w:rPr>
          <w:rFonts w:hint="eastAsia"/>
        </w:rPr>
        <w:t>与此同时，国家主管部门出台相关政策对在线医疗行业进行进一步规范。</w:t>
      </w:r>
    </w:p>
    <w:p w14:paraId="43F06F65" w14:textId="7CB807B6" w:rsidR="001B6F86" w:rsidRPr="006A20EB" w:rsidRDefault="001B6F86" w:rsidP="001B6F86">
      <w:pPr>
        <w:ind w:firstLine="422"/>
      </w:pPr>
      <w:r w:rsidRPr="006A20EB">
        <w:rPr>
          <w:rFonts w:hint="eastAsia"/>
          <w:b/>
        </w:rPr>
        <w:t>在线医疗行业持续保持高速发展，更多互联网企业加入竞争。一是互联网医院发展迅速。</w:t>
      </w:r>
      <w:r w:rsidR="00C406A4">
        <w:rPr>
          <w:rFonts w:hint="eastAsia"/>
        </w:rPr>
        <w:t>截至</w:t>
      </w:r>
      <w:r w:rsidR="00C406A4">
        <w:rPr>
          <w:rFonts w:hint="eastAsia"/>
        </w:rPr>
        <w:t>2</w:t>
      </w:r>
      <w:r w:rsidR="00C406A4">
        <w:t>021</w:t>
      </w:r>
      <w:r w:rsidR="00C406A4">
        <w:rPr>
          <w:rFonts w:hint="eastAsia"/>
        </w:rPr>
        <w:t>年</w:t>
      </w:r>
      <w:r w:rsidR="00C406A4">
        <w:rPr>
          <w:rFonts w:hint="eastAsia"/>
        </w:rPr>
        <w:t>6</w:t>
      </w:r>
      <w:r w:rsidR="00C406A4">
        <w:rPr>
          <w:rFonts w:hint="eastAsia"/>
        </w:rPr>
        <w:t>月</w:t>
      </w:r>
      <w:r w:rsidRPr="006A20EB">
        <w:rPr>
          <w:rFonts w:hint="eastAsia"/>
        </w:rPr>
        <w:t>，我国互联网医院总数已超</w:t>
      </w:r>
      <w:r w:rsidRPr="006A20EB">
        <w:rPr>
          <w:rFonts w:hint="eastAsia"/>
        </w:rPr>
        <w:t>1600</w:t>
      </w:r>
      <w:r w:rsidRPr="006A20EB">
        <w:rPr>
          <w:rFonts w:hint="eastAsia"/>
        </w:rPr>
        <w:t>家，</w:t>
      </w:r>
      <w:r w:rsidR="00C406A4">
        <w:rPr>
          <w:rFonts w:hint="eastAsia"/>
        </w:rPr>
        <w:t>其中</w:t>
      </w:r>
      <w:r w:rsidRPr="006A20EB">
        <w:rPr>
          <w:rFonts w:hint="eastAsia"/>
        </w:rPr>
        <w:t>仅</w:t>
      </w:r>
      <w:r w:rsidRPr="006A20EB">
        <w:rPr>
          <w:rFonts w:hint="eastAsia"/>
        </w:rPr>
        <w:t>2021</w:t>
      </w:r>
      <w:r w:rsidRPr="006A20EB">
        <w:rPr>
          <w:rFonts w:hint="eastAsia"/>
        </w:rPr>
        <w:t>年上半年新增的互联网医院就有</w:t>
      </w:r>
      <w:r w:rsidRPr="006A20EB">
        <w:rPr>
          <w:rFonts w:hint="eastAsia"/>
        </w:rPr>
        <w:t>500</w:t>
      </w:r>
      <w:r w:rsidRPr="006A20EB">
        <w:rPr>
          <w:rFonts w:hint="eastAsia"/>
        </w:rPr>
        <w:t>家</w:t>
      </w:r>
      <w:r w:rsidRPr="006A20EB">
        <w:rPr>
          <w:rStyle w:val="af0"/>
        </w:rPr>
        <w:footnoteReference w:id="65"/>
      </w:r>
      <w:r w:rsidRPr="006A20EB">
        <w:rPr>
          <w:rFonts w:hint="eastAsia"/>
        </w:rPr>
        <w:t>。</w:t>
      </w:r>
      <w:r w:rsidRPr="006A20EB">
        <w:rPr>
          <w:rFonts w:hint="eastAsia"/>
          <w:b/>
        </w:rPr>
        <w:t>二是互联网企业医疗业务</w:t>
      </w:r>
      <w:r>
        <w:rPr>
          <w:rFonts w:hint="eastAsia"/>
          <w:b/>
        </w:rPr>
        <w:t>营收持续增长</w:t>
      </w:r>
      <w:r w:rsidRPr="006A20EB">
        <w:rPr>
          <w:rFonts w:hint="eastAsia"/>
          <w:b/>
        </w:rPr>
        <w:t>。</w:t>
      </w:r>
      <w:r w:rsidRPr="006A20EB">
        <w:rPr>
          <w:rFonts w:hint="eastAsia"/>
        </w:rPr>
        <w:t>京东健康</w:t>
      </w:r>
      <w:r w:rsidRPr="006A20EB">
        <w:rPr>
          <w:rFonts w:hint="eastAsia"/>
        </w:rPr>
        <w:t>2021</w:t>
      </w:r>
      <w:r w:rsidRPr="006A20EB">
        <w:rPr>
          <w:rFonts w:hint="eastAsia"/>
        </w:rPr>
        <w:t>上半年总收入</w:t>
      </w:r>
      <w:r w:rsidRPr="006A20EB">
        <w:rPr>
          <w:rFonts w:hint="eastAsia"/>
        </w:rPr>
        <w:t>136.4</w:t>
      </w:r>
      <w:r w:rsidRPr="006A20EB">
        <w:rPr>
          <w:rFonts w:hint="eastAsia"/>
        </w:rPr>
        <w:t>亿元，同比增长</w:t>
      </w:r>
      <w:r w:rsidRPr="006A20EB">
        <w:rPr>
          <w:rFonts w:hint="eastAsia"/>
        </w:rPr>
        <w:t>55.4%</w:t>
      </w:r>
      <w:r w:rsidRPr="006A20EB">
        <w:rPr>
          <w:rStyle w:val="af0"/>
        </w:rPr>
        <w:footnoteReference w:id="66"/>
      </w:r>
      <w:r w:rsidRPr="006A20EB">
        <w:rPr>
          <w:rFonts w:hint="eastAsia"/>
        </w:rPr>
        <w:t>。平安健康</w:t>
      </w:r>
      <w:r w:rsidRPr="006A20EB">
        <w:rPr>
          <w:rFonts w:hint="eastAsia"/>
        </w:rPr>
        <w:t>2021</w:t>
      </w:r>
      <w:r w:rsidRPr="006A20EB">
        <w:rPr>
          <w:rFonts w:hint="eastAsia"/>
        </w:rPr>
        <w:t>年上半年收入</w:t>
      </w:r>
      <w:r w:rsidRPr="006A20EB">
        <w:rPr>
          <w:rFonts w:hint="eastAsia"/>
        </w:rPr>
        <w:t>38.2</w:t>
      </w:r>
      <w:r w:rsidRPr="006A20EB">
        <w:rPr>
          <w:rFonts w:hint="eastAsia"/>
        </w:rPr>
        <w:t>亿元，同比增长</w:t>
      </w:r>
      <w:r w:rsidRPr="006A20EB">
        <w:rPr>
          <w:rFonts w:hint="eastAsia"/>
        </w:rPr>
        <w:t>39%</w:t>
      </w:r>
      <w:r w:rsidRPr="006A20EB">
        <w:rPr>
          <w:rStyle w:val="af0"/>
        </w:rPr>
        <w:footnoteReference w:id="67"/>
      </w:r>
      <w:r w:rsidRPr="006A20EB">
        <w:rPr>
          <w:rFonts w:hint="eastAsia"/>
        </w:rPr>
        <w:t>。</w:t>
      </w:r>
      <w:r w:rsidRPr="006A20EB">
        <w:rPr>
          <w:rFonts w:hint="eastAsia"/>
          <w:b/>
        </w:rPr>
        <w:t>三是更多互联网企业加入在线医疗竞争。</w:t>
      </w:r>
      <w:r w:rsidRPr="006A20EB">
        <w:rPr>
          <w:rFonts w:hint="eastAsia"/>
        </w:rPr>
        <w:t>字节跳动对多家医疗平台进行投资，并对旗下品牌“小荷健康”进行了业务升级拓展；</w:t>
      </w:r>
      <w:proofErr w:type="gramStart"/>
      <w:r w:rsidRPr="006A20EB">
        <w:rPr>
          <w:rFonts w:hint="eastAsia"/>
        </w:rPr>
        <w:t>美团上线</w:t>
      </w:r>
      <w:proofErr w:type="gramEnd"/>
      <w:r w:rsidRPr="006A20EB">
        <w:rPr>
          <w:rFonts w:hint="eastAsia"/>
        </w:rPr>
        <w:t>“百寿健康网”，打造综合类医疗健康平台；快手确立新的医疗业务品牌并开拓线下医疗市场。</w:t>
      </w:r>
    </w:p>
    <w:p w14:paraId="79EE45C9" w14:textId="06029272" w:rsidR="001B6F86" w:rsidRPr="006A20EB" w:rsidRDefault="001B6F86" w:rsidP="001B6F86">
      <w:pPr>
        <w:ind w:firstLine="422"/>
      </w:pPr>
      <w:r w:rsidRPr="006A20EB">
        <w:rPr>
          <w:rFonts w:hint="eastAsia"/>
          <w:b/>
        </w:rPr>
        <w:t>前沿技术助力医疗行业，推动医疗数字化迈出坚实步伐。</w:t>
      </w:r>
      <w:r w:rsidRPr="006A20EB">
        <w:rPr>
          <w:rFonts w:hint="eastAsia"/>
        </w:rPr>
        <w:t>随着以人工智能为代表的前沿技术不断深入发展和在医疗行业的落地应用，医疗数字化进程不断加快。</w:t>
      </w:r>
      <w:r w:rsidRPr="006A20EB">
        <w:rPr>
          <w:rFonts w:hint="eastAsia"/>
          <w:b/>
        </w:rPr>
        <w:t>一是技术助力病毒追踪。</w:t>
      </w:r>
      <w:r w:rsidRPr="002B635D">
        <w:rPr>
          <w:rFonts w:hint="eastAsia"/>
        </w:rPr>
        <w:t>2021</w:t>
      </w:r>
      <w:r w:rsidRPr="002B635D">
        <w:rPr>
          <w:rFonts w:hint="eastAsia"/>
        </w:rPr>
        <w:t>年</w:t>
      </w:r>
      <w:r w:rsidRPr="002B635D">
        <w:rPr>
          <w:rFonts w:hint="eastAsia"/>
        </w:rPr>
        <w:t>10</w:t>
      </w:r>
      <w:r w:rsidRPr="002B635D">
        <w:rPr>
          <w:rFonts w:hint="eastAsia"/>
        </w:rPr>
        <w:t>月，国家微生物科学数据中心联合国内有关单位发布了基于人工智能的“新型冠状病毒变异评估和预警系统”，成为全球首个对</w:t>
      </w:r>
      <w:r w:rsidRPr="002B635D">
        <w:rPr>
          <w:rFonts w:hint="eastAsia"/>
        </w:rPr>
        <w:t>SARS-CoV-2</w:t>
      </w:r>
      <w:r>
        <w:rPr>
          <w:rFonts w:hint="eastAsia"/>
        </w:rPr>
        <w:t>（病毒名称）基因</w:t>
      </w:r>
      <w:r>
        <w:rPr>
          <w:rFonts w:hint="eastAsia"/>
        </w:rPr>
        <w:lastRenderedPageBreak/>
        <w:t>组已知变异及虚拟变异进行多维度风险评估和预警的系统</w:t>
      </w:r>
      <w:r>
        <w:rPr>
          <w:rStyle w:val="af0"/>
        </w:rPr>
        <w:footnoteReference w:id="68"/>
      </w:r>
      <w:r w:rsidRPr="006A20EB">
        <w:rPr>
          <w:rFonts w:hint="eastAsia"/>
        </w:rPr>
        <w:t>。</w:t>
      </w:r>
      <w:r w:rsidRPr="006A20EB">
        <w:rPr>
          <w:rFonts w:hint="eastAsia"/>
          <w:b/>
        </w:rPr>
        <w:t>二是技术助力药物研发。</w:t>
      </w:r>
      <w:r w:rsidRPr="006A20EB">
        <w:rPr>
          <w:rFonts w:hint="eastAsia"/>
        </w:rPr>
        <w:t>在新药研发领域，借助量子物理、人工智能与云计算技术，人工智能药物研发企业能够准确预测药物的多种重要特性，从而加速药物临床前研究的效率与成功率。</w:t>
      </w:r>
      <w:r w:rsidRPr="006A20EB">
        <w:rPr>
          <w:rFonts w:hint="eastAsia"/>
          <w:b/>
        </w:rPr>
        <w:t>三是技术助力临床医疗。</w:t>
      </w:r>
      <w:r w:rsidRPr="006A20EB">
        <w:rPr>
          <w:rFonts w:hint="eastAsia"/>
        </w:rPr>
        <w:t>在智能影像识别领域，人工智能眼底影像分析</w:t>
      </w:r>
      <w:r w:rsidR="0041594C">
        <w:rPr>
          <w:rFonts w:hint="eastAsia"/>
        </w:rPr>
        <w:t>得到</w:t>
      </w:r>
      <w:r w:rsidRPr="006A20EB">
        <w:rPr>
          <w:rFonts w:hint="eastAsia"/>
        </w:rPr>
        <w:t>广泛应用</w:t>
      </w:r>
      <w:r w:rsidR="0041594C">
        <w:rPr>
          <w:rFonts w:hint="eastAsia"/>
        </w:rPr>
        <w:t>，</w:t>
      </w:r>
      <w:r w:rsidRPr="006A20EB">
        <w:rPr>
          <w:rFonts w:hint="eastAsia"/>
        </w:rPr>
        <w:t>有助于缓解供需失衡的诊疗需求，提高眼疾诊断精度与效率，并对眼疾以外的其他病症辅助判断有着显著作用。</w:t>
      </w:r>
    </w:p>
    <w:p w14:paraId="37876C6F" w14:textId="12D1626A" w:rsidR="00733E02" w:rsidRPr="00DB6AD6" w:rsidRDefault="001B6F86" w:rsidP="001B6F86">
      <w:pPr>
        <w:ind w:firstLine="422"/>
      </w:pPr>
      <w:r w:rsidRPr="00717A25">
        <w:rPr>
          <w:rFonts w:hint="eastAsia"/>
          <w:b/>
        </w:rPr>
        <w:t>国家主管部门出台政策措施，进一步规范在线医疗行业发展。</w:t>
      </w:r>
      <w:r w:rsidRPr="009168EA">
        <w:rPr>
          <w:rFonts w:hint="eastAsia"/>
        </w:rPr>
        <w:t>2021</w:t>
      </w:r>
      <w:r w:rsidRPr="009168EA">
        <w:rPr>
          <w:rFonts w:hint="eastAsia"/>
        </w:rPr>
        <w:t>年</w:t>
      </w:r>
      <w:r w:rsidRPr="009168EA">
        <w:rPr>
          <w:rFonts w:hint="eastAsia"/>
        </w:rPr>
        <w:t>10</w:t>
      </w:r>
      <w:r w:rsidRPr="009168EA">
        <w:rPr>
          <w:rFonts w:hint="eastAsia"/>
        </w:rPr>
        <w:t>月，</w:t>
      </w:r>
      <w:r>
        <w:rPr>
          <w:rFonts w:hint="eastAsia"/>
        </w:rPr>
        <w:t>国家卫生健康委员会发布《</w:t>
      </w:r>
      <w:r w:rsidRPr="009168EA">
        <w:rPr>
          <w:rFonts w:hint="eastAsia"/>
        </w:rPr>
        <w:t>关于互联网诊疗监管细则</w:t>
      </w:r>
      <w:r w:rsidRPr="009168EA">
        <w:rPr>
          <w:rFonts w:hint="eastAsia"/>
        </w:rPr>
        <w:t>(</w:t>
      </w:r>
      <w:r w:rsidRPr="009168EA">
        <w:rPr>
          <w:rFonts w:hint="eastAsia"/>
        </w:rPr>
        <w:t>征求意见稿</w:t>
      </w:r>
      <w:r w:rsidRPr="009168EA">
        <w:rPr>
          <w:rFonts w:hint="eastAsia"/>
        </w:rPr>
        <w:t>)</w:t>
      </w:r>
      <w:r>
        <w:rPr>
          <w:rFonts w:hint="eastAsia"/>
        </w:rPr>
        <w:t>》，</w:t>
      </w:r>
      <w:r w:rsidRPr="009168EA">
        <w:rPr>
          <w:rFonts w:hint="eastAsia"/>
        </w:rPr>
        <w:t>指出省级卫生健康主管部门应当将互联网诊疗纳入当地医疗质量控制体系，开展线上线下一体化监管，确保医疗质量和医疗安全</w:t>
      </w:r>
      <w:r>
        <w:rPr>
          <w:rFonts w:hint="eastAsia"/>
        </w:rPr>
        <w:t>，并</w:t>
      </w:r>
      <w:r w:rsidRPr="002B635D">
        <w:rPr>
          <w:rFonts w:hint="eastAsia"/>
        </w:rPr>
        <w:t>建立网络安全、个人信息保护、数据使用管理等制度</w:t>
      </w:r>
      <w:r>
        <w:rPr>
          <w:rFonts w:hint="eastAsia"/>
        </w:rPr>
        <w:t>。相关政策的出台将对规范在线医疗行业发展，保护患者个人信息、数据安全，推动在线医疗行业行稳致远起到积极作用。</w:t>
      </w:r>
    </w:p>
    <w:p w14:paraId="1B7FF1B0" w14:textId="011E3A7A" w:rsidR="0099456E" w:rsidRDefault="0099456E" w:rsidP="0099456E">
      <w:pPr>
        <w:pStyle w:val="2"/>
        <w:numPr>
          <w:ilvl w:val="0"/>
          <w:numId w:val="6"/>
        </w:numPr>
        <w:spacing w:before="400" w:after="300" w:line="312" w:lineRule="auto"/>
        <w:ind w:left="0" w:firstLine="0"/>
        <w:rPr>
          <w:rFonts w:eastAsia="黑体"/>
          <w:color w:val="000000" w:themeColor="text1"/>
          <w:sz w:val="36"/>
          <w:szCs w:val="36"/>
        </w:rPr>
      </w:pPr>
      <w:bookmarkStart w:id="389" w:name="_Toc95747629"/>
      <w:r>
        <w:rPr>
          <w:rFonts w:eastAsia="黑体" w:hint="eastAsia"/>
          <w:color w:val="000000" w:themeColor="text1"/>
          <w:sz w:val="36"/>
          <w:szCs w:val="36"/>
        </w:rPr>
        <w:t>专题：互联网</w:t>
      </w:r>
      <w:r w:rsidR="00080EA4">
        <w:rPr>
          <w:rFonts w:eastAsia="黑体" w:hint="eastAsia"/>
          <w:color w:val="000000" w:themeColor="text1"/>
          <w:sz w:val="36"/>
          <w:szCs w:val="36"/>
        </w:rPr>
        <w:t>助力</w:t>
      </w:r>
      <w:r>
        <w:rPr>
          <w:rFonts w:eastAsia="黑体" w:hint="eastAsia"/>
          <w:color w:val="000000" w:themeColor="text1"/>
          <w:sz w:val="36"/>
          <w:szCs w:val="36"/>
        </w:rPr>
        <w:t>企业发展</w:t>
      </w:r>
      <w:bookmarkEnd w:id="389"/>
    </w:p>
    <w:p w14:paraId="6AB2FF3B" w14:textId="34C63144" w:rsidR="00EC057C" w:rsidRPr="00CD4D8E" w:rsidRDefault="00EC057C" w:rsidP="00EC057C">
      <w:pPr>
        <w:ind w:firstLine="420"/>
      </w:pPr>
      <w:r>
        <w:rPr>
          <w:rFonts w:hint="eastAsia"/>
        </w:rPr>
        <w:t>当前，随着互联网技术的不断革新和发展，互联网与传统产业融合更加广泛深</w:t>
      </w:r>
      <w:r w:rsidR="00155B03">
        <w:rPr>
          <w:rFonts w:hint="eastAsia"/>
        </w:rPr>
        <w:t>入</w:t>
      </w:r>
      <w:r>
        <w:rPr>
          <w:rFonts w:hint="eastAsia"/>
        </w:rPr>
        <w:t>，持续推动我国企业创新发展。同时，伴随我国多层次资本市场体系改革完善，国家反垄断监管不断加强，进一步优化有利于中小企业发展的市场环境，为中小企业可持续发展奠定坚实基础。</w:t>
      </w:r>
    </w:p>
    <w:p w14:paraId="6FF66F78" w14:textId="77777777" w:rsidR="00EC057C" w:rsidRDefault="00EC057C" w:rsidP="00EC057C">
      <w:pPr>
        <w:ind w:firstLine="422"/>
      </w:pPr>
      <w:r>
        <w:rPr>
          <w:rFonts w:hint="eastAsia"/>
          <w:b/>
          <w:bCs/>
        </w:rPr>
        <w:t>互联网推动中小企业发展。</w:t>
      </w:r>
      <w:r w:rsidRPr="00D43E95">
        <w:rPr>
          <w:rFonts w:hint="eastAsia"/>
        </w:rPr>
        <w:t>以互联网为代表的信息技术</w:t>
      </w:r>
      <w:r>
        <w:rPr>
          <w:rFonts w:hint="eastAsia"/>
        </w:rPr>
        <w:t>的变革发展</w:t>
      </w:r>
      <w:r w:rsidRPr="00D43E95">
        <w:rPr>
          <w:rFonts w:hint="eastAsia"/>
        </w:rPr>
        <w:t>，推动创新资源加速向中小企业汇聚，促进中小企业成长为创新重要发源地，</w:t>
      </w:r>
      <w:r>
        <w:rPr>
          <w:rFonts w:hint="eastAsia"/>
        </w:rPr>
        <w:t>不断</w:t>
      </w:r>
      <w:r w:rsidRPr="00D43E95">
        <w:rPr>
          <w:rFonts w:hint="eastAsia"/>
        </w:rPr>
        <w:t>提升核心竞争力和综合实力。</w:t>
      </w:r>
      <w:r w:rsidRPr="008D19C2">
        <w:rPr>
          <w:rFonts w:hint="eastAsia"/>
        </w:rPr>
        <w:t>同时，随着我国多层次资本</w:t>
      </w:r>
      <w:r w:rsidRPr="00A060A8">
        <w:rPr>
          <w:rFonts w:hint="eastAsia"/>
        </w:rPr>
        <w:t>市场体系</w:t>
      </w:r>
      <w:r>
        <w:rPr>
          <w:rFonts w:hint="eastAsia"/>
        </w:rPr>
        <w:t>不断</w:t>
      </w:r>
      <w:r w:rsidRPr="00274082">
        <w:rPr>
          <w:rFonts w:hint="eastAsia"/>
        </w:rPr>
        <w:t>完善，市场包容度和</w:t>
      </w:r>
      <w:r>
        <w:rPr>
          <w:rFonts w:hint="eastAsia"/>
        </w:rPr>
        <w:t>精准性不断提升，创新型</w:t>
      </w:r>
      <w:r w:rsidRPr="004755BE">
        <w:rPr>
          <w:rFonts w:hint="eastAsia"/>
        </w:rPr>
        <w:t>中小企业</w:t>
      </w:r>
      <w:r>
        <w:rPr>
          <w:rFonts w:hint="eastAsia"/>
        </w:rPr>
        <w:t>迎来发展</w:t>
      </w:r>
      <w:r w:rsidRPr="004755BE">
        <w:rPr>
          <w:rFonts w:hint="eastAsia"/>
        </w:rPr>
        <w:t>新机遇</w:t>
      </w:r>
      <w:r>
        <w:rPr>
          <w:rFonts w:hint="eastAsia"/>
        </w:rPr>
        <w:t>。</w:t>
      </w:r>
      <w:r w:rsidRPr="008A09A8">
        <w:rPr>
          <w:rFonts w:hint="eastAsia"/>
        </w:rPr>
        <w:t>2</w:t>
      </w:r>
      <w:r w:rsidRPr="008A09A8">
        <w:t>02</w:t>
      </w:r>
      <w:r>
        <w:t>1</w:t>
      </w:r>
      <w:r w:rsidRPr="008A09A8">
        <w:t>年</w:t>
      </w:r>
      <w:r w:rsidRPr="006F3633">
        <w:rPr>
          <w:rFonts w:hint="eastAsia"/>
        </w:rPr>
        <w:t>9</w:t>
      </w:r>
      <w:r w:rsidRPr="006F3633">
        <w:rPr>
          <w:rFonts w:hint="eastAsia"/>
        </w:rPr>
        <w:t>月</w:t>
      </w:r>
      <w:r>
        <w:t>3</w:t>
      </w:r>
      <w:r w:rsidRPr="006F3633">
        <w:rPr>
          <w:rFonts w:hint="eastAsia"/>
        </w:rPr>
        <w:t>日，北京证券交易所</w:t>
      </w:r>
      <w:r>
        <w:rPr>
          <w:rFonts w:hint="eastAsia"/>
        </w:rPr>
        <w:t>注册成立</w:t>
      </w:r>
      <w:r w:rsidRPr="006F3633">
        <w:rPr>
          <w:rFonts w:hint="eastAsia"/>
        </w:rPr>
        <w:t>，</w:t>
      </w:r>
      <w:r w:rsidRPr="00C618C4">
        <w:rPr>
          <w:rFonts w:hint="eastAsia"/>
        </w:rPr>
        <w:t>坚持服务创新型中小企业的市场定位</w:t>
      </w:r>
      <w:r>
        <w:rPr>
          <w:rFonts w:hint="eastAsia"/>
        </w:rPr>
        <w:t>，</w:t>
      </w:r>
      <w:r w:rsidRPr="008B7DB3">
        <w:rPr>
          <w:rFonts w:hint="eastAsia"/>
        </w:rPr>
        <w:t>推动健全资本市场服务中小企业创新发展的全链条制度体系，</w:t>
      </w:r>
      <w:r>
        <w:rPr>
          <w:rFonts w:hint="eastAsia"/>
        </w:rPr>
        <w:t>为创新型中小企业带来重要发展机遇。</w:t>
      </w:r>
    </w:p>
    <w:p w14:paraId="5C1F4428" w14:textId="77777777" w:rsidR="00EC057C" w:rsidRDefault="00EC057C" w:rsidP="00EC057C">
      <w:pPr>
        <w:ind w:firstLine="422"/>
      </w:pPr>
      <w:r w:rsidRPr="008954C3">
        <w:rPr>
          <w:rFonts w:hint="eastAsia"/>
          <w:b/>
          <w:bCs/>
        </w:rPr>
        <w:t>互联网企业迈入健康有序发展新阶段。</w:t>
      </w:r>
      <w:r w:rsidRPr="006E191A">
        <w:rPr>
          <w:rFonts w:hint="eastAsia"/>
        </w:rPr>
        <w:t>2</w:t>
      </w:r>
      <w:r w:rsidRPr="006E191A">
        <w:t>0</w:t>
      </w:r>
      <w:r>
        <w:t>21</w:t>
      </w:r>
      <w:r>
        <w:rPr>
          <w:rFonts w:hint="eastAsia"/>
        </w:rPr>
        <w:t>年，我国互联</w:t>
      </w:r>
      <w:proofErr w:type="gramStart"/>
      <w:r>
        <w:rPr>
          <w:rFonts w:hint="eastAsia"/>
        </w:rPr>
        <w:t>网上市</w:t>
      </w:r>
      <w:proofErr w:type="gramEnd"/>
      <w:r>
        <w:rPr>
          <w:rFonts w:hint="eastAsia"/>
        </w:rPr>
        <w:t>企业</w:t>
      </w:r>
      <w:r>
        <w:rPr>
          <w:rStyle w:val="af0"/>
        </w:rPr>
        <w:footnoteReference w:id="69"/>
      </w:r>
      <w:r>
        <w:rPr>
          <w:rFonts w:hint="eastAsia"/>
        </w:rPr>
        <w:t>和互联网独角兽企业</w:t>
      </w:r>
      <w:r>
        <w:rPr>
          <w:rStyle w:val="af0"/>
        </w:rPr>
        <w:footnoteReference w:id="70"/>
      </w:r>
      <w:r>
        <w:rPr>
          <w:rFonts w:hint="eastAsia"/>
        </w:rPr>
        <w:t>数量稳步增长，</w:t>
      </w:r>
      <w:r w:rsidRPr="003E3908">
        <w:rPr>
          <w:rFonts w:hint="eastAsia"/>
        </w:rPr>
        <w:t>互联网企业集聚发展态势明显</w:t>
      </w:r>
      <w:r w:rsidRPr="00CD4D8E">
        <w:rPr>
          <w:rFonts w:hint="eastAsia"/>
        </w:rPr>
        <w:t>。</w:t>
      </w:r>
      <w:r>
        <w:rPr>
          <w:rFonts w:hint="eastAsia"/>
        </w:rPr>
        <w:t>随着顶层设计的不断完善，</w:t>
      </w:r>
      <w:r w:rsidRPr="006D2E4C">
        <w:rPr>
          <w:rFonts w:hint="eastAsia"/>
        </w:rPr>
        <w:t>我国反</w:t>
      </w:r>
      <w:r w:rsidRPr="006D2E4C">
        <w:rPr>
          <w:rFonts w:hint="eastAsia"/>
        </w:rPr>
        <w:lastRenderedPageBreak/>
        <w:t>垄断与反不正当竞争显著加强。</w:t>
      </w:r>
      <w:r>
        <w:rPr>
          <w:rFonts w:hint="eastAsia"/>
        </w:rPr>
        <w:t>2021</w:t>
      </w:r>
      <w:r>
        <w:rPr>
          <w:rFonts w:hint="eastAsia"/>
        </w:rPr>
        <w:t>年</w:t>
      </w:r>
      <w:r>
        <w:rPr>
          <w:rFonts w:hint="eastAsia"/>
        </w:rPr>
        <w:t>11</w:t>
      </w:r>
      <w:r>
        <w:rPr>
          <w:rFonts w:hint="eastAsia"/>
        </w:rPr>
        <w:t>月</w:t>
      </w:r>
      <w:r>
        <w:rPr>
          <w:rFonts w:hint="eastAsia"/>
        </w:rPr>
        <w:t>18</w:t>
      </w:r>
      <w:r>
        <w:rPr>
          <w:rFonts w:hint="eastAsia"/>
        </w:rPr>
        <w:t>日，国家反</w:t>
      </w:r>
      <w:proofErr w:type="gramStart"/>
      <w:r>
        <w:rPr>
          <w:rFonts w:hint="eastAsia"/>
        </w:rPr>
        <w:t>垄断局</w:t>
      </w:r>
      <w:proofErr w:type="gramEnd"/>
      <w:r>
        <w:rPr>
          <w:rFonts w:hint="eastAsia"/>
        </w:rPr>
        <w:t>正式挂牌，标志着</w:t>
      </w:r>
      <w:r w:rsidRPr="00A40A9C">
        <w:rPr>
          <w:rFonts w:hint="eastAsia"/>
        </w:rPr>
        <w:t>我国针对市场垄断的相关监管进入到新的阶段</w:t>
      </w:r>
      <w:r>
        <w:rPr>
          <w:rFonts w:hint="eastAsia"/>
        </w:rPr>
        <w:t>，将切实规范市场竞争行为，营造</w:t>
      </w:r>
      <w:r w:rsidRPr="006D2E4C">
        <w:rPr>
          <w:rFonts w:hint="eastAsia"/>
        </w:rPr>
        <w:t>公平、透明、可预期的良好竞争环境，</w:t>
      </w:r>
      <w:r>
        <w:rPr>
          <w:rFonts w:hint="eastAsia"/>
        </w:rPr>
        <w:t>促进包括互联网企业在内的市场主体规范健康发展。</w:t>
      </w:r>
    </w:p>
    <w:p w14:paraId="36868C39" w14:textId="77777777" w:rsidR="00EC057C" w:rsidRPr="007B311A" w:rsidRDefault="00EC057C" w:rsidP="005B763E">
      <w:pPr>
        <w:keepLines/>
        <w:numPr>
          <w:ilvl w:val="0"/>
          <w:numId w:val="21"/>
        </w:numPr>
        <w:topLinePunct/>
        <w:snapToGrid w:val="0"/>
        <w:spacing w:before="320" w:after="200"/>
        <w:ind w:firstLineChars="0"/>
        <w:outlineLvl w:val="2"/>
        <w:rPr>
          <w:rFonts w:eastAsia="楷体_GB2312"/>
          <w:color w:val="000000" w:themeColor="text1"/>
          <w:sz w:val="30"/>
          <w:szCs w:val="30"/>
        </w:rPr>
      </w:pPr>
      <w:bookmarkStart w:id="390" w:name="_Toc92897183"/>
      <w:bookmarkStart w:id="391" w:name="_Toc92972010"/>
      <w:bookmarkStart w:id="392" w:name="_Toc93405238"/>
      <w:bookmarkStart w:id="393" w:name="_Toc93406274"/>
      <w:bookmarkStart w:id="394" w:name="_Toc93904842"/>
      <w:bookmarkStart w:id="395" w:name="_Toc93994252"/>
      <w:bookmarkStart w:id="396" w:name="_Toc94431670"/>
      <w:bookmarkStart w:id="397" w:name="_Toc95294171"/>
      <w:bookmarkStart w:id="398" w:name="_Toc95747630"/>
      <w:r w:rsidRPr="007B311A">
        <w:rPr>
          <w:rFonts w:eastAsia="楷体_GB2312" w:hint="eastAsia"/>
          <w:color w:val="000000" w:themeColor="text1"/>
          <w:sz w:val="30"/>
          <w:szCs w:val="30"/>
        </w:rPr>
        <w:t>互联</w:t>
      </w:r>
      <w:proofErr w:type="gramStart"/>
      <w:r w:rsidRPr="007B311A">
        <w:rPr>
          <w:rFonts w:eastAsia="楷体_GB2312" w:hint="eastAsia"/>
          <w:color w:val="000000" w:themeColor="text1"/>
          <w:sz w:val="30"/>
          <w:szCs w:val="30"/>
        </w:rPr>
        <w:t>网上市</w:t>
      </w:r>
      <w:proofErr w:type="gramEnd"/>
      <w:r w:rsidRPr="007B311A">
        <w:rPr>
          <w:rFonts w:eastAsia="楷体_GB2312" w:hint="eastAsia"/>
          <w:color w:val="000000" w:themeColor="text1"/>
          <w:sz w:val="30"/>
          <w:szCs w:val="30"/>
        </w:rPr>
        <w:t>企业发展状况</w:t>
      </w:r>
      <w:bookmarkEnd w:id="390"/>
      <w:bookmarkEnd w:id="391"/>
      <w:bookmarkEnd w:id="392"/>
      <w:bookmarkEnd w:id="393"/>
      <w:bookmarkEnd w:id="394"/>
      <w:bookmarkEnd w:id="395"/>
      <w:bookmarkEnd w:id="396"/>
      <w:bookmarkEnd w:id="397"/>
      <w:bookmarkEnd w:id="398"/>
    </w:p>
    <w:p w14:paraId="62BE2A71" w14:textId="77777777" w:rsidR="00EC057C" w:rsidRDefault="00EC057C" w:rsidP="00EC057C">
      <w:pPr>
        <w:ind w:firstLine="420"/>
      </w:pPr>
      <w:r w:rsidRPr="00C8535B">
        <w:rPr>
          <w:rFonts w:hint="eastAsia"/>
        </w:rPr>
        <w:t>截至</w:t>
      </w:r>
      <w:r w:rsidRPr="00C8535B">
        <w:rPr>
          <w:rFonts w:hint="eastAsia"/>
        </w:rPr>
        <w:t>2021</w:t>
      </w:r>
      <w:r w:rsidRPr="00C8535B">
        <w:rPr>
          <w:rFonts w:hint="eastAsia"/>
        </w:rPr>
        <w:t>年</w:t>
      </w:r>
      <w:r w:rsidRPr="00C8535B">
        <w:rPr>
          <w:rFonts w:hint="eastAsia"/>
        </w:rPr>
        <w:t>12</w:t>
      </w:r>
      <w:r w:rsidRPr="00C8535B">
        <w:rPr>
          <w:rFonts w:hint="eastAsia"/>
        </w:rPr>
        <w:t>月，我国境内外互联</w:t>
      </w:r>
      <w:proofErr w:type="gramStart"/>
      <w:r w:rsidRPr="00C8535B">
        <w:rPr>
          <w:rFonts w:hint="eastAsia"/>
        </w:rPr>
        <w:t>网上市</w:t>
      </w:r>
      <w:proofErr w:type="gramEnd"/>
      <w:r w:rsidRPr="00C8535B">
        <w:rPr>
          <w:rFonts w:hint="eastAsia"/>
        </w:rPr>
        <w:t>企业总数为</w:t>
      </w:r>
      <w:r w:rsidRPr="00C8535B">
        <w:rPr>
          <w:rFonts w:hint="eastAsia"/>
        </w:rPr>
        <w:t>155</w:t>
      </w:r>
      <w:r w:rsidRPr="00C8535B">
        <w:rPr>
          <w:rFonts w:hint="eastAsia"/>
        </w:rPr>
        <w:t>家</w:t>
      </w:r>
      <w:r>
        <w:rPr>
          <w:rStyle w:val="af0"/>
        </w:rPr>
        <w:footnoteReference w:id="71"/>
      </w:r>
      <w:r w:rsidRPr="00C8535B">
        <w:rPr>
          <w:rFonts w:hint="eastAsia"/>
        </w:rPr>
        <w:t>，较</w:t>
      </w:r>
      <w:r w:rsidRPr="00C8535B">
        <w:rPr>
          <w:rFonts w:hint="eastAsia"/>
        </w:rPr>
        <w:t>2020</w:t>
      </w:r>
      <w:r w:rsidRPr="00C8535B">
        <w:rPr>
          <w:rFonts w:hint="eastAsia"/>
        </w:rPr>
        <w:t>年底增加</w:t>
      </w:r>
      <w:r w:rsidRPr="00C8535B">
        <w:rPr>
          <w:rFonts w:hint="eastAsia"/>
        </w:rPr>
        <w:t>8</w:t>
      </w:r>
      <w:r w:rsidRPr="00C8535B">
        <w:rPr>
          <w:rFonts w:hint="eastAsia"/>
        </w:rPr>
        <w:t>家。其中，在沪深、香港和美国上市的互联网企业数量分别为</w:t>
      </w:r>
      <w:r w:rsidRPr="00C8535B">
        <w:rPr>
          <w:rFonts w:hint="eastAsia"/>
        </w:rPr>
        <w:t>48</w:t>
      </w:r>
      <w:r w:rsidRPr="00C8535B">
        <w:rPr>
          <w:rFonts w:hint="eastAsia"/>
        </w:rPr>
        <w:t>家、</w:t>
      </w:r>
      <w:r w:rsidRPr="00C8535B">
        <w:rPr>
          <w:rFonts w:hint="eastAsia"/>
        </w:rPr>
        <w:t>40</w:t>
      </w:r>
      <w:r w:rsidRPr="00C8535B">
        <w:rPr>
          <w:rFonts w:hint="eastAsia"/>
        </w:rPr>
        <w:t>家和</w:t>
      </w:r>
      <w:r w:rsidRPr="00C8535B">
        <w:rPr>
          <w:rFonts w:hint="eastAsia"/>
        </w:rPr>
        <w:t>67</w:t>
      </w:r>
      <w:r w:rsidRPr="00C8535B">
        <w:rPr>
          <w:rFonts w:hint="eastAsia"/>
        </w:rPr>
        <w:t>家。</w:t>
      </w:r>
    </w:p>
    <w:p w14:paraId="346F12AF" w14:textId="77777777" w:rsidR="00EC057C" w:rsidRDefault="00EC057C" w:rsidP="00EC057C">
      <w:pPr>
        <w:keepNext/>
        <w:ind w:firstLine="420"/>
        <w:jc w:val="center"/>
        <w:rPr>
          <w:szCs w:val="21"/>
        </w:rPr>
      </w:pPr>
      <w:r>
        <w:rPr>
          <w:noProof/>
          <w:szCs w:val="21"/>
        </w:rPr>
        <w:drawing>
          <wp:inline distT="0" distB="0" distL="0" distR="0" wp14:anchorId="51FB64DD" wp14:editId="34594B4D">
            <wp:extent cx="4600575" cy="2381250"/>
            <wp:effectExtent l="0" t="0" r="9525" b="0"/>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14:paraId="242C910D" w14:textId="1E403395" w:rsidR="00EC057C" w:rsidRDefault="00EC057C" w:rsidP="00EC057C">
      <w:pPr>
        <w:spacing w:beforeLines="50" w:before="156"/>
        <w:ind w:firstLine="420"/>
        <w:jc w:val="center"/>
        <w:rPr>
          <w:rFonts w:ascii="timesnewroman" w:eastAsia="黑体" w:hAnsi="timesnewroman" w:cs="Arial"/>
          <w:szCs w:val="20"/>
        </w:rPr>
      </w:pPr>
      <w:r>
        <w:rPr>
          <w:rFonts w:ascii="timesnewroman" w:eastAsia="黑体" w:hAnsi="timesnewroman" w:cs="Arial" w:hint="eastAsia"/>
          <w:szCs w:val="20"/>
        </w:rPr>
        <w:t>图</w:t>
      </w:r>
      <w:r>
        <w:rPr>
          <w:rFonts w:ascii="timesnewroman" w:eastAsia="黑体" w:hAnsi="timesnewroman" w:cs="Arial"/>
          <w:szCs w:val="20"/>
        </w:rPr>
        <w:t xml:space="preserve"> </w:t>
      </w:r>
      <w:r>
        <w:rPr>
          <w:rFonts w:ascii="timesnewroman" w:eastAsia="黑体" w:hAnsi="timesnewroman" w:cs="Arial"/>
          <w:szCs w:val="20"/>
        </w:rPr>
        <w:fldChar w:fldCharType="begin"/>
      </w:r>
      <w:r>
        <w:rPr>
          <w:rFonts w:ascii="timesnewroman" w:eastAsia="黑体" w:hAnsi="timesnewroman" w:cs="Arial"/>
          <w:szCs w:val="20"/>
        </w:rPr>
        <w:instrText xml:space="preserve"> SEQ </w:instrText>
      </w:r>
      <w:r>
        <w:rPr>
          <w:rFonts w:ascii="timesnewroman" w:eastAsia="黑体" w:hAnsi="timesnewroman" w:cs="Arial" w:hint="eastAsia"/>
          <w:szCs w:val="20"/>
        </w:rPr>
        <w:instrText>图</w:instrText>
      </w:r>
      <w:r>
        <w:rPr>
          <w:rFonts w:ascii="timesnewroman" w:eastAsia="黑体" w:hAnsi="timesnewroman" w:cs="Arial"/>
          <w:szCs w:val="20"/>
        </w:rPr>
        <w:instrText xml:space="preserve"> \* ARABIC </w:instrText>
      </w:r>
      <w:r>
        <w:rPr>
          <w:rFonts w:ascii="timesnewroman" w:eastAsia="黑体" w:hAnsi="timesnewroman" w:cs="Arial"/>
          <w:szCs w:val="20"/>
        </w:rPr>
        <w:fldChar w:fldCharType="separate"/>
      </w:r>
      <w:r w:rsidR="00D92F8A">
        <w:rPr>
          <w:rFonts w:ascii="timesnewroman" w:eastAsia="黑体" w:hAnsi="timesnewroman" w:cs="Arial"/>
          <w:noProof/>
          <w:szCs w:val="20"/>
        </w:rPr>
        <w:t>49</w:t>
      </w:r>
      <w:r>
        <w:rPr>
          <w:rFonts w:ascii="timesnewroman" w:eastAsia="黑体" w:hAnsi="timesnewroman" w:cs="Arial"/>
          <w:szCs w:val="20"/>
        </w:rPr>
        <w:fldChar w:fldCharType="end"/>
      </w:r>
      <w:r>
        <w:rPr>
          <w:rFonts w:ascii="timesnewroman" w:eastAsia="黑体" w:hAnsi="timesnewroman" w:cs="Arial"/>
          <w:szCs w:val="20"/>
        </w:rPr>
        <w:t xml:space="preserve">  </w:t>
      </w:r>
      <w:r>
        <w:rPr>
          <w:rFonts w:ascii="timesnewroman" w:eastAsia="黑体" w:hAnsi="timesnewroman" w:cs="Arial" w:hint="eastAsia"/>
          <w:szCs w:val="20"/>
        </w:rPr>
        <w:t>互联</w:t>
      </w:r>
      <w:proofErr w:type="gramStart"/>
      <w:r>
        <w:rPr>
          <w:rFonts w:ascii="timesnewroman" w:eastAsia="黑体" w:hAnsi="timesnewroman" w:cs="Arial" w:hint="eastAsia"/>
          <w:szCs w:val="20"/>
        </w:rPr>
        <w:t>网上市</w:t>
      </w:r>
      <w:proofErr w:type="gramEnd"/>
      <w:r>
        <w:rPr>
          <w:rFonts w:ascii="timesnewroman" w:eastAsia="黑体" w:hAnsi="timesnewroman" w:cs="Arial" w:hint="eastAsia"/>
          <w:szCs w:val="20"/>
        </w:rPr>
        <w:t>企业数量分布</w:t>
      </w:r>
    </w:p>
    <w:p w14:paraId="5CC57284" w14:textId="19A99F3D" w:rsidR="00EC057C" w:rsidRDefault="00EC057C" w:rsidP="00EC057C">
      <w:pPr>
        <w:ind w:firstLine="420"/>
      </w:pPr>
      <w:r>
        <w:rPr>
          <w:rFonts w:hint="eastAsia"/>
        </w:rPr>
        <w:t>截至</w:t>
      </w:r>
      <w:r>
        <w:t>2021</w:t>
      </w:r>
      <w:r>
        <w:rPr>
          <w:rFonts w:hint="eastAsia"/>
        </w:rPr>
        <w:t>年</w:t>
      </w:r>
      <w:r>
        <w:t>12</w:t>
      </w:r>
      <w:r>
        <w:rPr>
          <w:rFonts w:hint="eastAsia"/>
        </w:rPr>
        <w:t>月，我国境内外互联</w:t>
      </w:r>
      <w:proofErr w:type="gramStart"/>
      <w:r>
        <w:rPr>
          <w:rFonts w:hint="eastAsia"/>
        </w:rPr>
        <w:t>网上市</w:t>
      </w:r>
      <w:proofErr w:type="gramEnd"/>
      <w:r>
        <w:rPr>
          <w:rFonts w:hint="eastAsia"/>
        </w:rPr>
        <w:t>企业中工商注册地位于北京的互联</w:t>
      </w:r>
      <w:proofErr w:type="gramStart"/>
      <w:r>
        <w:rPr>
          <w:rFonts w:hint="eastAsia"/>
        </w:rPr>
        <w:t>网上市</w:t>
      </w:r>
      <w:proofErr w:type="gramEnd"/>
      <w:r>
        <w:rPr>
          <w:rFonts w:hint="eastAsia"/>
        </w:rPr>
        <w:t>企业数量最多，占互联</w:t>
      </w:r>
      <w:proofErr w:type="gramStart"/>
      <w:r>
        <w:rPr>
          <w:rFonts w:hint="eastAsia"/>
        </w:rPr>
        <w:t>网上市</w:t>
      </w:r>
      <w:proofErr w:type="gramEnd"/>
      <w:r>
        <w:rPr>
          <w:rFonts w:hint="eastAsia"/>
        </w:rPr>
        <w:t>企业总体的</w:t>
      </w:r>
      <w:r>
        <w:t>34.2%</w:t>
      </w:r>
      <w:r>
        <w:rPr>
          <w:rFonts w:hint="eastAsia"/>
        </w:rPr>
        <w:t>；其次为上海，占总体的</w:t>
      </w:r>
      <w:r>
        <w:t>20.6%</w:t>
      </w:r>
      <w:r>
        <w:rPr>
          <w:rFonts w:hint="eastAsia"/>
        </w:rPr>
        <w:t>；深圳、杭州</w:t>
      </w:r>
      <w:r w:rsidR="00A6022F">
        <w:rPr>
          <w:rFonts w:hint="eastAsia"/>
        </w:rPr>
        <w:t>、广州</w:t>
      </w:r>
      <w:r>
        <w:rPr>
          <w:rFonts w:hint="eastAsia"/>
        </w:rPr>
        <w:t>紧随其后，互联</w:t>
      </w:r>
      <w:proofErr w:type="gramStart"/>
      <w:r>
        <w:rPr>
          <w:rFonts w:hint="eastAsia"/>
        </w:rPr>
        <w:t>网上市</w:t>
      </w:r>
      <w:proofErr w:type="gramEnd"/>
      <w:r>
        <w:rPr>
          <w:rFonts w:hint="eastAsia"/>
        </w:rPr>
        <w:t>企业分别占总体的</w:t>
      </w:r>
      <w:r>
        <w:t>10.3%</w:t>
      </w:r>
      <w:r w:rsidR="00A6022F">
        <w:rPr>
          <w:rFonts w:hint="eastAsia"/>
        </w:rPr>
        <w:t>、</w:t>
      </w:r>
      <w:r>
        <w:t>9.7%</w:t>
      </w:r>
      <w:r w:rsidR="00A6022F">
        <w:rPr>
          <w:rFonts w:hint="eastAsia"/>
        </w:rPr>
        <w:t>和</w:t>
      </w:r>
      <w:r w:rsidR="00A6022F">
        <w:rPr>
          <w:rFonts w:hint="eastAsia"/>
        </w:rPr>
        <w:t>5</w:t>
      </w:r>
      <w:r w:rsidR="00A6022F">
        <w:t>.2</w:t>
      </w:r>
      <w:r w:rsidR="00A6022F">
        <w:rPr>
          <w:rFonts w:hint="eastAsia"/>
        </w:rPr>
        <w:t>%</w:t>
      </w:r>
      <w:r>
        <w:rPr>
          <w:rFonts w:hint="eastAsia"/>
        </w:rPr>
        <w:t>。</w:t>
      </w:r>
    </w:p>
    <w:p w14:paraId="1DC72725" w14:textId="77777777" w:rsidR="00EC057C" w:rsidRDefault="00EC057C" w:rsidP="00EC057C">
      <w:pPr>
        <w:spacing w:beforeLines="50" w:before="156"/>
        <w:ind w:firstLine="420"/>
        <w:jc w:val="center"/>
        <w:rPr>
          <w:rFonts w:ascii="timesnewroman" w:eastAsia="黑体" w:hAnsi="timesnewroman" w:cs="Arial"/>
          <w:szCs w:val="20"/>
        </w:rPr>
      </w:pPr>
      <w:r>
        <w:rPr>
          <w:rFonts w:ascii="timesnewroman" w:eastAsia="黑体" w:hAnsi="timesnewroman" w:cs="Arial"/>
          <w:noProof/>
          <w:szCs w:val="21"/>
        </w:rPr>
        <w:lastRenderedPageBreak/>
        <w:drawing>
          <wp:inline distT="0" distB="0" distL="0" distR="0" wp14:anchorId="60AA9AB8" wp14:editId="0BFE6534">
            <wp:extent cx="4600575" cy="2638425"/>
            <wp:effectExtent l="0" t="0" r="9525" b="952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14:paraId="7C356D36" w14:textId="60E257C7" w:rsidR="00EC057C" w:rsidRDefault="00EC057C" w:rsidP="00EC057C">
      <w:pPr>
        <w:spacing w:beforeLines="50" w:before="156"/>
        <w:ind w:firstLine="420"/>
        <w:jc w:val="center"/>
        <w:rPr>
          <w:rFonts w:ascii="timesnewroman" w:eastAsia="黑体" w:hAnsi="timesnewroman" w:cs="Arial"/>
          <w:szCs w:val="20"/>
        </w:rPr>
      </w:pPr>
      <w:r>
        <w:rPr>
          <w:rFonts w:ascii="timesnewroman" w:eastAsia="黑体" w:hAnsi="timesnewroman" w:cs="Arial" w:hint="eastAsia"/>
          <w:szCs w:val="20"/>
        </w:rPr>
        <w:t>图</w:t>
      </w:r>
      <w:r>
        <w:rPr>
          <w:rFonts w:ascii="timesnewroman" w:eastAsia="黑体" w:hAnsi="timesnewroman" w:cs="Arial"/>
          <w:szCs w:val="20"/>
        </w:rPr>
        <w:t xml:space="preserve"> </w:t>
      </w:r>
      <w:r>
        <w:rPr>
          <w:rFonts w:ascii="timesnewroman" w:eastAsia="黑体" w:hAnsi="timesnewroman" w:cs="Arial"/>
          <w:szCs w:val="20"/>
        </w:rPr>
        <w:fldChar w:fldCharType="begin"/>
      </w:r>
      <w:r>
        <w:rPr>
          <w:rFonts w:ascii="timesnewroman" w:eastAsia="黑体" w:hAnsi="timesnewroman" w:cs="Arial"/>
          <w:szCs w:val="20"/>
        </w:rPr>
        <w:instrText xml:space="preserve"> SEQ </w:instrText>
      </w:r>
      <w:r>
        <w:rPr>
          <w:rFonts w:ascii="timesnewroman" w:eastAsia="黑体" w:hAnsi="timesnewroman" w:cs="Arial" w:hint="eastAsia"/>
          <w:szCs w:val="20"/>
        </w:rPr>
        <w:instrText>图</w:instrText>
      </w:r>
      <w:r>
        <w:rPr>
          <w:rFonts w:ascii="timesnewroman" w:eastAsia="黑体" w:hAnsi="timesnewroman" w:cs="Arial"/>
          <w:szCs w:val="20"/>
        </w:rPr>
        <w:instrText xml:space="preserve"> \* ARABIC </w:instrText>
      </w:r>
      <w:r>
        <w:rPr>
          <w:rFonts w:ascii="timesnewroman" w:eastAsia="黑体" w:hAnsi="timesnewroman" w:cs="Arial"/>
          <w:szCs w:val="20"/>
        </w:rPr>
        <w:fldChar w:fldCharType="separate"/>
      </w:r>
      <w:r w:rsidR="00D92F8A">
        <w:rPr>
          <w:rFonts w:ascii="timesnewroman" w:eastAsia="黑体" w:hAnsi="timesnewroman" w:cs="Arial"/>
          <w:noProof/>
          <w:szCs w:val="20"/>
        </w:rPr>
        <w:t>50</w:t>
      </w:r>
      <w:r>
        <w:rPr>
          <w:rFonts w:ascii="timesnewroman" w:eastAsia="黑体" w:hAnsi="timesnewroman" w:cs="Arial"/>
          <w:szCs w:val="20"/>
        </w:rPr>
        <w:fldChar w:fldCharType="end"/>
      </w:r>
      <w:r>
        <w:rPr>
          <w:rFonts w:ascii="timesnewroman" w:eastAsia="黑体" w:hAnsi="timesnewroman" w:cs="Arial"/>
          <w:szCs w:val="20"/>
        </w:rPr>
        <w:t xml:space="preserve">  </w:t>
      </w:r>
      <w:r>
        <w:rPr>
          <w:rFonts w:ascii="timesnewroman" w:eastAsia="黑体" w:hAnsi="timesnewroman" w:cs="Arial" w:hint="eastAsia"/>
          <w:szCs w:val="20"/>
        </w:rPr>
        <w:t>互联</w:t>
      </w:r>
      <w:proofErr w:type="gramStart"/>
      <w:r>
        <w:rPr>
          <w:rFonts w:ascii="timesnewroman" w:eastAsia="黑体" w:hAnsi="timesnewroman" w:cs="Arial" w:hint="eastAsia"/>
          <w:szCs w:val="20"/>
        </w:rPr>
        <w:t>网上市</w:t>
      </w:r>
      <w:proofErr w:type="gramEnd"/>
      <w:r>
        <w:rPr>
          <w:rFonts w:ascii="timesnewroman" w:eastAsia="黑体" w:hAnsi="timesnewroman" w:cs="Arial" w:hint="eastAsia"/>
          <w:szCs w:val="20"/>
        </w:rPr>
        <w:t>企业城市分布</w:t>
      </w:r>
    </w:p>
    <w:p w14:paraId="28ABA85B" w14:textId="77777777" w:rsidR="00EC057C" w:rsidRDefault="00EC057C" w:rsidP="00EC057C">
      <w:pPr>
        <w:ind w:firstLine="420"/>
      </w:pPr>
      <w:r>
        <w:rPr>
          <w:rFonts w:hint="eastAsia"/>
        </w:rPr>
        <w:t>截至</w:t>
      </w:r>
      <w:r>
        <w:t>2021</w:t>
      </w:r>
      <w:r>
        <w:rPr>
          <w:rFonts w:hint="eastAsia"/>
        </w:rPr>
        <w:t>年</w:t>
      </w:r>
      <w:r>
        <w:t>12</w:t>
      </w:r>
      <w:r>
        <w:rPr>
          <w:rFonts w:hint="eastAsia"/>
        </w:rPr>
        <w:t>月，在互联</w:t>
      </w:r>
      <w:proofErr w:type="gramStart"/>
      <w:r>
        <w:rPr>
          <w:rFonts w:hint="eastAsia"/>
        </w:rPr>
        <w:t>网上市</w:t>
      </w:r>
      <w:proofErr w:type="gramEnd"/>
      <w:r>
        <w:rPr>
          <w:rFonts w:hint="eastAsia"/>
        </w:rPr>
        <w:t>企业中，网络游戏类企业数量最多，占总体的</w:t>
      </w:r>
      <w:r>
        <w:t>20.6%</w:t>
      </w:r>
      <w:r>
        <w:rPr>
          <w:rFonts w:hint="eastAsia"/>
        </w:rPr>
        <w:t>；其次是电子商务类企业，占总体比重为</w:t>
      </w:r>
      <w:r>
        <w:t>14.8%</w:t>
      </w:r>
      <w:r>
        <w:rPr>
          <w:rFonts w:hint="eastAsia"/>
        </w:rPr>
        <w:t>；文化娱乐类企业紧随其后，占总体比重为</w:t>
      </w:r>
      <w:r>
        <w:t>14.2%</w:t>
      </w:r>
      <w:r>
        <w:rPr>
          <w:rFonts w:hint="eastAsia"/>
        </w:rPr>
        <w:t>。</w:t>
      </w:r>
    </w:p>
    <w:p w14:paraId="5C6668B9" w14:textId="77777777" w:rsidR="00EC057C" w:rsidRDefault="00EC057C" w:rsidP="00EC057C">
      <w:pPr>
        <w:keepNext/>
        <w:ind w:firstLine="420"/>
        <w:jc w:val="center"/>
        <w:rPr>
          <w:szCs w:val="21"/>
        </w:rPr>
      </w:pPr>
      <w:r>
        <w:rPr>
          <w:noProof/>
          <w:szCs w:val="21"/>
        </w:rPr>
        <w:drawing>
          <wp:inline distT="0" distB="0" distL="0" distR="0" wp14:anchorId="397D45FF" wp14:editId="15F313C4">
            <wp:extent cx="4600575" cy="2381250"/>
            <wp:effectExtent l="0" t="0" r="9525" b="0"/>
            <wp:docPr id="48" name="图表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14:paraId="5FCC6DDA" w14:textId="106EDBE5" w:rsidR="00EC057C" w:rsidRDefault="00EC057C" w:rsidP="00EC057C">
      <w:pPr>
        <w:spacing w:beforeLines="50" w:before="156"/>
        <w:ind w:firstLine="420"/>
        <w:jc w:val="center"/>
        <w:rPr>
          <w:rFonts w:ascii="timesnewroman" w:eastAsia="黑体" w:hAnsi="timesnewroman" w:cs="Arial"/>
          <w:szCs w:val="20"/>
        </w:rPr>
      </w:pPr>
      <w:r>
        <w:rPr>
          <w:rFonts w:ascii="timesnewroman" w:eastAsia="黑体" w:hAnsi="timesnewroman" w:cs="Arial" w:hint="eastAsia"/>
          <w:szCs w:val="20"/>
        </w:rPr>
        <w:t>图</w:t>
      </w:r>
      <w:r>
        <w:rPr>
          <w:rFonts w:ascii="timesnewroman" w:eastAsia="黑体" w:hAnsi="timesnewroman" w:cs="Arial"/>
          <w:szCs w:val="20"/>
        </w:rPr>
        <w:t xml:space="preserve"> </w:t>
      </w:r>
      <w:r>
        <w:rPr>
          <w:rFonts w:ascii="timesnewroman" w:eastAsia="黑体" w:hAnsi="timesnewroman" w:cs="Arial"/>
          <w:szCs w:val="20"/>
        </w:rPr>
        <w:fldChar w:fldCharType="begin"/>
      </w:r>
      <w:r>
        <w:rPr>
          <w:rFonts w:ascii="timesnewroman" w:eastAsia="黑体" w:hAnsi="timesnewroman" w:cs="Arial"/>
          <w:szCs w:val="20"/>
        </w:rPr>
        <w:instrText xml:space="preserve"> SEQ </w:instrText>
      </w:r>
      <w:r>
        <w:rPr>
          <w:rFonts w:ascii="timesnewroman" w:eastAsia="黑体" w:hAnsi="timesnewroman" w:cs="Arial" w:hint="eastAsia"/>
          <w:szCs w:val="20"/>
        </w:rPr>
        <w:instrText>图</w:instrText>
      </w:r>
      <w:r>
        <w:rPr>
          <w:rFonts w:ascii="timesnewroman" w:eastAsia="黑体" w:hAnsi="timesnewroman" w:cs="Arial"/>
          <w:szCs w:val="20"/>
        </w:rPr>
        <w:instrText xml:space="preserve"> \* ARABIC </w:instrText>
      </w:r>
      <w:r>
        <w:rPr>
          <w:rFonts w:ascii="timesnewroman" w:eastAsia="黑体" w:hAnsi="timesnewroman" w:cs="Arial"/>
          <w:szCs w:val="20"/>
        </w:rPr>
        <w:fldChar w:fldCharType="separate"/>
      </w:r>
      <w:r w:rsidR="00D92F8A">
        <w:rPr>
          <w:rFonts w:ascii="timesnewroman" w:eastAsia="黑体" w:hAnsi="timesnewroman" w:cs="Arial"/>
          <w:noProof/>
          <w:szCs w:val="20"/>
        </w:rPr>
        <w:t>51</w:t>
      </w:r>
      <w:r>
        <w:rPr>
          <w:rFonts w:ascii="timesnewroman" w:eastAsia="黑体" w:hAnsi="timesnewroman" w:cs="Arial"/>
          <w:szCs w:val="20"/>
        </w:rPr>
        <w:fldChar w:fldCharType="end"/>
      </w:r>
      <w:r>
        <w:rPr>
          <w:rFonts w:ascii="timesnewroman" w:eastAsia="黑体" w:hAnsi="timesnewroman" w:cs="Arial"/>
          <w:szCs w:val="20"/>
        </w:rPr>
        <w:t xml:space="preserve">  </w:t>
      </w:r>
      <w:r>
        <w:rPr>
          <w:rFonts w:ascii="timesnewroman" w:eastAsia="黑体" w:hAnsi="timesnewroman" w:cs="Arial" w:hint="eastAsia"/>
          <w:szCs w:val="20"/>
        </w:rPr>
        <w:t>互联</w:t>
      </w:r>
      <w:proofErr w:type="gramStart"/>
      <w:r>
        <w:rPr>
          <w:rFonts w:ascii="timesnewroman" w:eastAsia="黑体" w:hAnsi="timesnewroman" w:cs="Arial" w:hint="eastAsia"/>
          <w:szCs w:val="20"/>
        </w:rPr>
        <w:t>网上市</w:t>
      </w:r>
      <w:proofErr w:type="gramEnd"/>
      <w:r>
        <w:rPr>
          <w:rFonts w:ascii="timesnewroman" w:eastAsia="黑体" w:hAnsi="timesnewroman" w:cs="Arial" w:hint="eastAsia"/>
          <w:szCs w:val="20"/>
        </w:rPr>
        <w:t>企业类型分布</w:t>
      </w:r>
    </w:p>
    <w:p w14:paraId="409F2C92" w14:textId="77777777" w:rsidR="00EC057C" w:rsidRPr="007B311A" w:rsidRDefault="00EC057C" w:rsidP="005B763E">
      <w:pPr>
        <w:keepLines/>
        <w:numPr>
          <w:ilvl w:val="0"/>
          <w:numId w:val="21"/>
        </w:numPr>
        <w:topLinePunct/>
        <w:snapToGrid w:val="0"/>
        <w:spacing w:before="320" w:after="200"/>
        <w:ind w:firstLineChars="0"/>
        <w:outlineLvl w:val="2"/>
        <w:rPr>
          <w:rFonts w:eastAsia="楷体_GB2312"/>
          <w:color w:val="000000" w:themeColor="text1"/>
          <w:sz w:val="30"/>
          <w:szCs w:val="30"/>
        </w:rPr>
      </w:pPr>
      <w:bookmarkStart w:id="399" w:name="_Toc92897184"/>
      <w:bookmarkStart w:id="400" w:name="_Toc92972011"/>
      <w:bookmarkStart w:id="401" w:name="_Toc93405239"/>
      <w:bookmarkStart w:id="402" w:name="_Toc93406275"/>
      <w:bookmarkStart w:id="403" w:name="_Toc93904843"/>
      <w:bookmarkStart w:id="404" w:name="_Toc93994253"/>
      <w:bookmarkStart w:id="405" w:name="_Toc94431671"/>
      <w:bookmarkStart w:id="406" w:name="_Toc95294172"/>
      <w:bookmarkStart w:id="407" w:name="_Toc95747631"/>
      <w:r w:rsidRPr="007B311A">
        <w:rPr>
          <w:rFonts w:eastAsia="楷体_GB2312" w:hint="eastAsia"/>
          <w:color w:val="000000" w:themeColor="text1"/>
          <w:sz w:val="30"/>
          <w:szCs w:val="30"/>
        </w:rPr>
        <w:t>互联网独角兽企业发展状况</w:t>
      </w:r>
      <w:bookmarkEnd w:id="399"/>
      <w:bookmarkEnd w:id="400"/>
      <w:bookmarkEnd w:id="401"/>
      <w:bookmarkEnd w:id="402"/>
      <w:bookmarkEnd w:id="403"/>
      <w:bookmarkEnd w:id="404"/>
      <w:bookmarkEnd w:id="405"/>
      <w:bookmarkEnd w:id="406"/>
      <w:bookmarkEnd w:id="407"/>
    </w:p>
    <w:p w14:paraId="357DB7DA" w14:textId="77777777" w:rsidR="00EC057C" w:rsidRDefault="00EC057C" w:rsidP="00EC057C">
      <w:pPr>
        <w:ind w:firstLine="420"/>
      </w:pPr>
      <w:r>
        <w:rPr>
          <w:rFonts w:hint="eastAsia"/>
        </w:rPr>
        <w:t>根据创业企业的融资数据和主流投资机构认可的估值水平进行双向评估，截至</w:t>
      </w:r>
      <w:r>
        <w:t>2021</w:t>
      </w:r>
      <w:r>
        <w:rPr>
          <w:rFonts w:hint="eastAsia"/>
        </w:rPr>
        <w:t>年</w:t>
      </w:r>
      <w:r>
        <w:t>12</w:t>
      </w:r>
      <w:r>
        <w:rPr>
          <w:rFonts w:hint="eastAsia"/>
        </w:rPr>
        <w:t>月，我国互联网独角兽企业总数为</w:t>
      </w:r>
      <w:r>
        <w:t>219</w:t>
      </w:r>
      <w:r>
        <w:rPr>
          <w:rFonts w:hint="eastAsia"/>
        </w:rPr>
        <w:t>家，较</w:t>
      </w:r>
      <w:r>
        <w:t>2020</w:t>
      </w:r>
      <w:r>
        <w:rPr>
          <w:rFonts w:hint="eastAsia"/>
        </w:rPr>
        <w:t>年底增加</w:t>
      </w:r>
      <w:r>
        <w:t>12</w:t>
      </w:r>
      <w:r>
        <w:rPr>
          <w:rFonts w:hint="eastAsia"/>
        </w:rPr>
        <w:t>家，增幅为</w:t>
      </w:r>
      <w:r>
        <w:t>5.8%</w:t>
      </w:r>
      <w:r>
        <w:rPr>
          <w:rFonts w:hint="eastAsia"/>
        </w:rPr>
        <w:t>。</w:t>
      </w:r>
    </w:p>
    <w:p w14:paraId="330305BB" w14:textId="77777777" w:rsidR="00EC057C" w:rsidRDefault="00EC057C" w:rsidP="00EC057C">
      <w:pPr>
        <w:ind w:firstLine="420"/>
      </w:pPr>
      <w:r>
        <w:rPr>
          <w:rFonts w:hint="eastAsia"/>
        </w:rPr>
        <w:t>从地区分布来看，互联网独角兽企业主要集中分布在北京、上海、广东、浙江和江苏，</w:t>
      </w:r>
      <w:proofErr w:type="gramStart"/>
      <w:r>
        <w:rPr>
          <w:rFonts w:hint="eastAsia"/>
        </w:rPr>
        <w:t>五地区</w:t>
      </w:r>
      <w:proofErr w:type="gramEnd"/>
      <w:r>
        <w:rPr>
          <w:rFonts w:hint="eastAsia"/>
        </w:rPr>
        <w:t>总占比达</w:t>
      </w:r>
      <w:r>
        <w:t>93.6%</w:t>
      </w:r>
      <w:r>
        <w:rPr>
          <w:rFonts w:hint="eastAsia"/>
        </w:rPr>
        <w:t>。其中，北京的互联网独角兽企业数量最多，为</w:t>
      </w:r>
      <w:r>
        <w:t>84</w:t>
      </w:r>
      <w:r>
        <w:rPr>
          <w:rFonts w:hint="eastAsia"/>
        </w:rPr>
        <w:t>家，占总体比重</w:t>
      </w:r>
      <w:r>
        <w:rPr>
          <w:rFonts w:hint="eastAsia"/>
        </w:rPr>
        <w:lastRenderedPageBreak/>
        <w:t>的</w:t>
      </w:r>
      <w:r>
        <w:t>38.4%</w:t>
      </w:r>
      <w:r>
        <w:rPr>
          <w:rFonts w:hint="eastAsia"/>
        </w:rPr>
        <w:t>；其次为上海，互联网独角兽企业数量为</w:t>
      </w:r>
      <w:r>
        <w:t>45</w:t>
      </w:r>
      <w:r>
        <w:rPr>
          <w:rFonts w:hint="eastAsia"/>
        </w:rPr>
        <w:t>家，占总体比重为</w:t>
      </w:r>
      <w:r>
        <w:t>20.5%</w:t>
      </w:r>
      <w:r>
        <w:rPr>
          <w:rFonts w:hint="eastAsia"/>
        </w:rPr>
        <w:t>；第三为广东省，互联网独角兽企业数量为</w:t>
      </w:r>
      <w:r>
        <w:t>41</w:t>
      </w:r>
      <w:r>
        <w:rPr>
          <w:rFonts w:hint="eastAsia"/>
        </w:rPr>
        <w:t>家，占总体比重为</w:t>
      </w:r>
      <w:r>
        <w:t>18.7%</w:t>
      </w:r>
      <w:r>
        <w:rPr>
          <w:rFonts w:hint="eastAsia"/>
        </w:rPr>
        <w:t>；浙江和江苏紧随其后，互联网独角兽企业数量分别为</w:t>
      </w:r>
      <w:r>
        <w:t>21</w:t>
      </w:r>
      <w:r>
        <w:rPr>
          <w:rFonts w:hint="eastAsia"/>
        </w:rPr>
        <w:t>家和</w:t>
      </w:r>
      <w:r>
        <w:t>14</w:t>
      </w:r>
      <w:r>
        <w:rPr>
          <w:rFonts w:hint="eastAsia"/>
        </w:rPr>
        <w:t>家，占总体比重分别为</w:t>
      </w:r>
      <w:r>
        <w:t>9.6%</w:t>
      </w:r>
      <w:r>
        <w:rPr>
          <w:rFonts w:hint="eastAsia"/>
        </w:rPr>
        <w:t>和</w:t>
      </w:r>
      <w:r>
        <w:t>6.4%</w:t>
      </w:r>
      <w:r>
        <w:rPr>
          <w:rFonts w:hint="eastAsia"/>
        </w:rPr>
        <w:t>。</w:t>
      </w:r>
    </w:p>
    <w:p w14:paraId="15FFA11E" w14:textId="77777777" w:rsidR="00EC057C" w:rsidRDefault="00EC057C" w:rsidP="00EC057C">
      <w:pPr>
        <w:keepNext/>
        <w:ind w:firstLine="420"/>
        <w:jc w:val="center"/>
        <w:rPr>
          <w:szCs w:val="21"/>
        </w:rPr>
      </w:pPr>
      <w:r>
        <w:rPr>
          <w:noProof/>
          <w:szCs w:val="21"/>
        </w:rPr>
        <w:drawing>
          <wp:inline distT="0" distB="0" distL="0" distR="0" wp14:anchorId="294A0EA9" wp14:editId="192135AD">
            <wp:extent cx="4600575" cy="2381250"/>
            <wp:effectExtent l="0" t="0" r="9525" b="0"/>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14:paraId="0AD4A8A2" w14:textId="17EAC969" w:rsidR="00EC057C" w:rsidRDefault="00EC057C" w:rsidP="00EC057C">
      <w:pPr>
        <w:spacing w:beforeLines="50" w:before="156"/>
        <w:ind w:firstLine="420"/>
        <w:jc w:val="center"/>
        <w:rPr>
          <w:rFonts w:ascii="timesnewroman" w:eastAsia="黑体" w:hAnsi="timesnewroman" w:cs="Arial"/>
          <w:szCs w:val="20"/>
        </w:rPr>
      </w:pPr>
      <w:r>
        <w:rPr>
          <w:rFonts w:ascii="timesnewroman" w:eastAsia="黑体" w:hAnsi="timesnewroman" w:cs="Arial" w:hint="eastAsia"/>
          <w:szCs w:val="20"/>
        </w:rPr>
        <w:t>图</w:t>
      </w:r>
      <w:r>
        <w:rPr>
          <w:rFonts w:ascii="timesnewroman" w:eastAsia="黑体" w:hAnsi="timesnewroman" w:cs="Arial"/>
          <w:szCs w:val="20"/>
        </w:rPr>
        <w:t xml:space="preserve"> </w:t>
      </w:r>
      <w:r>
        <w:rPr>
          <w:rFonts w:ascii="timesnewroman" w:eastAsia="黑体" w:hAnsi="timesnewroman" w:cs="Arial"/>
          <w:szCs w:val="20"/>
        </w:rPr>
        <w:fldChar w:fldCharType="begin"/>
      </w:r>
      <w:r>
        <w:rPr>
          <w:rFonts w:ascii="timesnewroman" w:eastAsia="黑体" w:hAnsi="timesnewroman" w:cs="Arial"/>
          <w:szCs w:val="20"/>
        </w:rPr>
        <w:instrText xml:space="preserve"> SEQ </w:instrText>
      </w:r>
      <w:r>
        <w:rPr>
          <w:rFonts w:ascii="timesnewroman" w:eastAsia="黑体" w:hAnsi="timesnewroman" w:cs="Arial" w:hint="eastAsia"/>
          <w:szCs w:val="20"/>
        </w:rPr>
        <w:instrText>图</w:instrText>
      </w:r>
      <w:r>
        <w:rPr>
          <w:rFonts w:ascii="timesnewroman" w:eastAsia="黑体" w:hAnsi="timesnewroman" w:cs="Arial"/>
          <w:szCs w:val="20"/>
        </w:rPr>
        <w:instrText xml:space="preserve"> \* ARABIC </w:instrText>
      </w:r>
      <w:r>
        <w:rPr>
          <w:rFonts w:ascii="timesnewroman" w:eastAsia="黑体" w:hAnsi="timesnewroman" w:cs="Arial"/>
          <w:szCs w:val="20"/>
        </w:rPr>
        <w:fldChar w:fldCharType="separate"/>
      </w:r>
      <w:r w:rsidR="00D92F8A">
        <w:rPr>
          <w:rFonts w:ascii="timesnewroman" w:eastAsia="黑体" w:hAnsi="timesnewroman" w:cs="Arial"/>
          <w:noProof/>
          <w:szCs w:val="20"/>
        </w:rPr>
        <w:t>52</w:t>
      </w:r>
      <w:r>
        <w:rPr>
          <w:rFonts w:ascii="timesnewroman" w:eastAsia="黑体" w:hAnsi="timesnewroman" w:cs="Arial"/>
          <w:szCs w:val="20"/>
        </w:rPr>
        <w:fldChar w:fldCharType="end"/>
      </w:r>
      <w:r>
        <w:rPr>
          <w:rFonts w:ascii="timesnewroman" w:eastAsia="黑体" w:hAnsi="timesnewroman" w:cs="Arial"/>
          <w:szCs w:val="20"/>
        </w:rPr>
        <w:t xml:space="preserve">  </w:t>
      </w:r>
      <w:r>
        <w:rPr>
          <w:rFonts w:ascii="timesnewroman" w:eastAsia="黑体" w:hAnsi="timesnewroman" w:cs="Arial" w:hint="eastAsia"/>
          <w:szCs w:val="20"/>
        </w:rPr>
        <w:t>互联网独角兽企业地区分布</w:t>
      </w:r>
    </w:p>
    <w:p w14:paraId="1B561330" w14:textId="77777777" w:rsidR="00EC057C" w:rsidRDefault="00EC057C" w:rsidP="00EC057C">
      <w:pPr>
        <w:spacing w:beforeLines="50" w:before="156"/>
        <w:ind w:firstLine="420"/>
      </w:pPr>
      <w:r>
        <w:rPr>
          <w:rFonts w:hint="eastAsia"/>
        </w:rPr>
        <w:t>从行业分布来看，全国六成以上的互联网独角兽企业集中分布在企业服务、电子商务、汽车交通、先进制造、医疗健康五个行业。截至</w:t>
      </w:r>
      <w:r>
        <w:t>2021</w:t>
      </w:r>
      <w:r>
        <w:rPr>
          <w:rFonts w:hint="eastAsia"/>
        </w:rPr>
        <w:t>年</w:t>
      </w:r>
      <w:r>
        <w:t>12</w:t>
      </w:r>
      <w:r>
        <w:rPr>
          <w:rFonts w:hint="eastAsia"/>
        </w:rPr>
        <w:t>月，企业服务类企业组成第一梯队，占总体数量比重为</w:t>
      </w:r>
      <w:r>
        <w:t>17.8%</w:t>
      </w:r>
      <w:r>
        <w:rPr>
          <w:rFonts w:hint="eastAsia"/>
        </w:rPr>
        <w:t>；电子商务类和汽车交通类企业组成第二梯队，占总体数量比重均为</w:t>
      </w:r>
      <w:r>
        <w:t>11.9%</w:t>
      </w:r>
      <w:r>
        <w:rPr>
          <w:rFonts w:hint="eastAsia"/>
        </w:rPr>
        <w:t>；先进制造类和医疗健康类企业组成第三梯队，占总体数量比重分别为</w:t>
      </w:r>
      <w:r>
        <w:t>10.5%</w:t>
      </w:r>
      <w:r>
        <w:rPr>
          <w:rFonts w:hint="eastAsia"/>
        </w:rPr>
        <w:t>和</w:t>
      </w:r>
      <w:r>
        <w:t>9.6%</w:t>
      </w:r>
      <w:r>
        <w:rPr>
          <w:rFonts w:hint="eastAsia"/>
        </w:rPr>
        <w:t>。</w:t>
      </w:r>
    </w:p>
    <w:p w14:paraId="502AE517" w14:textId="77777777" w:rsidR="00EC057C" w:rsidRDefault="00EC057C" w:rsidP="00EC057C">
      <w:pPr>
        <w:keepNext/>
        <w:ind w:firstLine="420"/>
        <w:jc w:val="center"/>
        <w:rPr>
          <w:szCs w:val="21"/>
        </w:rPr>
      </w:pPr>
      <w:r>
        <w:rPr>
          <w:noProof/>
          <w:szCs w:val="21"/>
        </w:rPr>
        <w:drawing>
          <wp:inline distT="0" distB="0" distL="0" distR="0" wp14:anchorId="2A14DDE1" wp14:editId="7D90C4C5">
            <wp:extent cx="4600575" cy="2381250"/>
            <wp:effectExtent l="0" t="0" r="9525" b="0"/>
            <wp:docPr id="60" name="图表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14:paraId="18A3763B" w14:textId="771CE80C" w:rsidR="00EC057C" w:rsidRPr="00585C42" w:rsidRDefault="00EC057C" w:rsidP="00EC057C">
      <w:pPr>
        <w:spacing w:beforeLines="50" w:before="156"/>
        <w:ind w:firstLine="420"/>
        <w:jc w:val="center"/>
        <w:rPr>
          <w:rFonts w:ascii="timesnewroman" w:eastAsia="黑体" w:hAnsi="timesnewroman" w:cs="Arial"/>
          <w:szCs w:val="20"/>
        </w:rPr>
      </w:pPr>
      <w:r>
        <w:rPr>
          <w:rFonts w:ascii="timesnewroman" w:eastAsia="黑体" w:hAnsi="timesnewroman" w:cs="Arial" w:hint="eastAsia"/>
          <w:szCs w:val="20"/>
        </w:rPr>
        <w:t>图</w:t>
      </w:r>
      <w:r>
        <w:rPr>
          <w:rFonts w:ascii="timesnewroman" w:eastAsia="黑体" w:hAnsi="timesnewroman" w:cs="Arial"/>
          <w:szCs w:val="20"/>
        </w:rPr>
        <w:t xml:space="preserve"> </w:t>
      </w:r>
      <w:r>
        <w:rPr>
          <w:rFonts w:ascii="timesnewroman" w:eastAsia="黑体" w:hAnsi="timesnewroman" w:cs="Arial"/>
          <w:szCs w:val="20"/>
        </w:rPr>
        <w:fldChar w:fldCharType="begin"/>
      </w:r>
      <w:r>
        <w:rPr>
          <w:rFonts w:ascii="timesnewroman" w:eastAsia="黑体" w:hAnsi="timesnewroman" w:cs="Arial"/>
          <w:szCs w:val="20"/>
        </w:rPr>
        <w:instrText xml:space="preserve"> SEQ </w:instrText>
      </w:r>
      <w:r>
        <w:rPr>
          <w:rFonts w:ascii="timesnewroman" w:eastAsia="黑体" w:hAnsi="timesnewroman" w:cs="Arial" w:hint="eastAsia"/>
          <w:szCs w:val="20"/>
        </w:rPr>
        <w:instrText>图</w:instrText>
      </w:r>
      <w:r>
        <w:rPr>
          <w:rFonts w:ascii="timesnewroman" w:eastAsia="黑体" w:hAnsi="timesnewroman" w:cs="Arial"/>
          <w:szCs w:val="20"/>
        </w:rPr>
        <w:instrText xml:space="preserve"> \* ARABIC </w:instrText>
      </w:r>
      <w:r>
        <w:rPr>
          <w:rFonts w:ascii="timesnewroman" w:eastAsia="黑体" w:hAnsi="timesnewroman" w:cs="Arial"/>
          <w:szCs w:val="20"/>
        </w:rPr>
        <w:fldChar w:fldCharType="separate"/>
      </w:r>
      <w:r w:rsidR="00D92F8A">
        <w:rPr>
          <w:rFonts w:ascii="timesnewroman" w:eastAsia="黑体" w:hAnsi="timesnewroman" w:cs="Arial"/>
          <w:noProof/>
          <w:szCs w:val="20"/>
        </w:rPr>
        <w:t>53</w:t>
      </w:r>
      <w:r>
        <w:rPr>
          <w:rFonts w:ascii="timesnewroman" w:eastAsia="黑体" w:hAnsi="timesnewroman" w:cs="Arial"/>
          <w:szCs w:val="20"/>
        </w:rPr>
        <w:fldChar w:fldCharType="end"/>
      </w:r>
      <w:r>
        <w:rPr>
          <w:rFonts w:ascii="timesnewroman" w:eastAsia="黑体" w:hAnsi="timesnewroman" w:cs="Arial"/>
          <w:szCs w:val="20"/>
        </w:rPr>
        <w:t xml:space="preserve">  </w:t>
      </w:r>
      <w:r>
        <w:rPr>
          <w:rFonts w:ascii="timesnewroman" w:eastAsia="黑体" w:hAnsi="timesnewroman" w:cs="Arial" w:hint="eastAsia"/>
          <w:szCs w:val="20"/>
        </w:rPr>
        <w:t>互联网独角兽企业行业分布</w:t>
      </w:r>
    </w:p>
    <w:p w14:paraId="40D957AB" w14:textId="182FEE28" w:rsidR="00DA48AC" w:rsidRPr="00AD5BB6" w:rsidRDefault="00DA48AC" w:rsidP="004D0370">
      <w:pPr>
        <w:ind w:firstLine="1044"/>
        <w:rPr>
          <w:rFonts w:eastAsia="仿宋_GB2312"/>
          <w:b/>
          <w:color w:val="000000" w:themeColor="text1"/>
          <w:sz w:val="52"/>
          <w:szCs w:val="52"/>
        </w:rPr>
      </w:pPr>
      <w:bookmarkStart w:id="408" w:name="_Toc330398673"/>
      <w:bookmarkStart w:id="409" w:name="_Toc345950556"/>
      <w:bookmarkStart w:id="410" w:name="_Toc376784091"/>
      <w:bookmarkStart w:id="411" w:name="_Toc170906147"/>
      <w:bookmarkStart w:id="412" w:name="_Toc171076983"/>
      <w:bookmarkStart w:id="413" w:name="_Toc171146632"/>
      <w:bookmarkStart w:id="414" w:name="_Toc185062496"/>
      <w:bookmarkStart w:id="415" w:name="_Toc234052502"/>
      <w:bookmarkStart w:id="416" w:name="_Toc234977206"/>
      <w:bookmarkEnd w:id="168"/>
      <w:bookmarkEnd w:id="169"/>
      <w:bookmarkEnd w:id="170"/>
      <w:bookmarkEnd w:id="171"/>
      <w:bookmarkEnd w:id="172"/>
      <w:bookmarkEnd w:id="173"/>
      <w:bookmarkEnd w:id="174"/>
      <w:bookmarkEnd w:id="175"/>
      <w:bookmarkEnd w:id="176"/>
      <w:bookmarkEnd w:id="177"/>
      <w:bookmarkEnd w:id="178"/>
      <w:bookmarkEnd w:id="179"/>
      <w:bookmarkEnd w:id="180"/>
      <w:r w:rsidRPr="00AD5BB6">
        <w:rPr>
          <w:rFonts w:eastAsia="仿宋_GB2312"/>
          <w:b/>
          <w:color w:val="000000" w:themeColor="text1"/>
          <w:sz w:val="52"/>
          <w:szCs w:val="52"/>
        </w:rPr>
        <w:br w:type="page"/>
      </w:r>
    </w:p>
    <w:p w14:paraId="1A062C83" w14:textId="65252942" w:rsidR="00362B7C" w:rsidRPr="00AD5BB6" w:rsidRDefault="00362B7C" w:rsidP="00362B7C">
      <w:pPr>
        <w:pStyle w:val="1"/>
        <w:numPr>
          <w:ilvl w:val="0"/>
          <w:numId w:val="2"/>
        </w:numPr>
        <w:tabs>
          <w:tab w:val="num" w:pos="420"/>
        </w:tabs>
        <w:spacing w:before="120" w:after="600" w:line="312" w:lineRule="auto"/>
        <w:ind w:left="420" w:firstLineChars="0"/>
        <w:rPr>
          <w:rFonts w:eastAsia="仿宋_GB2312"/>
          <w:b/>
          <w:color w:val="000000" w:themeColor="text1"/>
          <w:sz w:val="52"/>
          <w:szCs w:val="52"/>
        </w:rPr>
      </w:pPr>
      <w:bookmarkStart w:id="417" w:name="_Toc95747632"/>
      <w:r w:rsidRPr="00AD5BB6">
        <w:rPr>
          <w:rFonts w:eastAsia="仿宋_GB2312" w:hint="eastAsia"/>
          <w:b/>
          <w:color w:val="000000" w:themeColor="text1"/>
          <w:sz w:val="52"/>
          <w:szCs w:val="52"/>
        </w:rPr>
        <w:lastRenderedPageBreak/>
        <w:t>工业互联网发展状况</w:t>
      </w:r>
      <w:bookmarkEnd w:id="417"/>
    </w:p>
    <w:p w14:paraId="26EDF0D1" w14:textId="2C06673A" w:rsidR="006E36B6" w:rsidRPr="000F4277" w:rsidRDefault="006E36B6" w:rsidP="000F4277">
      <w:pPr>
        <w:pStyle w:val="2"/>
        <w:numPr>
          <w:ilvl w:val="0"/>
          <w:numId w:val="33"/>
        </w:numPr>
        <w:spacing w:before="400" w:after="300" w:line="312" w:lineRule="auto"/>
        <w:rPr>
          <w:rFonts w:eastAsia="黑体"/>
          <w:color w:val="000000" w:themeColor="text1"/>
          <w:sz w:val="36"/>
          <w:szCs w:val="36"/>
        </w:rPr>
      </w:pPr>
      <w:bookmarkStart w:id="418" w:name="_Toc95747633"/>
      <w:r w:rsidRPr="000F4277">
        <w:rPr>
          <w:rFonts w:eastAsia="黑体" w:hint="eastAsia"/>
          <w:color w:val="000000" w:themeColor="text1"/>
          <w:sz w:val="36"/>
          <w:szCs w:val="36"/>
        </w:rPr>
        <w:t>工业互联网总体规模</w:t>
      </w:r>
      <w:bookmarkEnd w:id="418"/>
    </w:p>
    <w:p w14:paraId="113C3D6C" w14:textId="77777777" w:rsidR="006E36B6" w:rsidRPr="006C7D50" w:rsidRDefault="006E36B6" w:rsidP="006E36B6">
      <w:pPr>
        <w:autoSpaceDE w:val="0"/>
        <w:ind w:firstLine="420"/>
      </w:pPr>
      <w:r>
        <w:rPr>
          <w:rFonts w:ascii="宋体" w:hAnsi="宋体" w:hint="eastAsia"/>
        </w:rPr>
        <w:t>当前，互联网正从人与人连接的时代进入到万物互联的时代，</w:t>
      </w:r>
      <w:r w:rsidRPr="009016D5">
        <w:rPr>
          <w:rFonts w:ascii="宋体" w:hAnsi="宋体" w:hint="eastAsia"/>
        </w:rPr>
        <w:t>不断开创发展新局面</w:t>
      </w:r>
      <w:r>
        <w:rPr>
          <w:rFonts w:ascii="宋体" w:hAnsi="宋体" w:hint="eastAsia"/>
        </w:rPr>
        <w:t>。</w:t>
      </w:r>
      <w:r w:rsidRPr="0056179C">
        <w:rPr>
          <w:rFonts w:ascii="宋体" w:hAnsi="宋体" w:hint="eastAsia"/>
        </w:rPr>
        <w:t>互联网创新发展与新工业革命正处于历史交汇期，互联网从消费领域向生产领域、从虚拟经济向实体经济快速延伸，制造业加速向数字化、网络化、智能化深度拓展，</w:t>
      </w:r>
      <w:r w:rsidRPr="00CD0042">
        <w:rPr>
          <w:rFonts w:ascii="宋体" w:hAnsi="宋体" w:hint="eastAsia"/>
        </w:rPr>
        <w:t>平台化设计、个性化定制、服务化延伸等新</w:t>
      </w:r>
      <w:proofErr w:type="gramStart"/>
      <w:r w:rsidRPr="00CD0042">
        <w:rPr>
          <w:rFonts w:ascii="宋体" w:hAnsi="宋体" w:hint="eastAsia"/>
        </w:rPr>
        <w:t>业态新模式</w:t>
      </w:r>
      <w:proofErr w:type="gramEnd"/>
      <w:r w:rsidRPr="00CD0042">
        <w:rPr>
          <w:rFonts w:ascii="宋体" w:hAnsi="宋体" w:hint="eastAsia"/>
        </w:rPr>
        <w:t>不断涌现</w:t>
      </w:r>
      <w:r>
        <w:rPr>
          <w:rFonts w:ascii="宋体" w:hAnsi="宋体" w:hint="eastAsia"/>
        </w:rPr>
        <w:t>。工业互联网正在</w:t>
      </w:r>
      <w:r w:rsidRPr="0056179C">
        <w:rPr>
          <w:rFonts w:ascii="宋体" w:hAnsi="宋体" w:hint="eastAsia"/>
        </w:rPr>
        <w:t>成为推动互联网、大数据、人工智能等新一代信息技术和实体经济融合发展的突破口。</w:t>
      </w:r>
    </w:p>
    <w:p w14:paraId="4F0D1440" w14:textId="77777777" w:rsidR="006E36B6" w:rsidRDefault="006E36B6" w:rsidP="006E36B6">
      <w:pPr>
        <w:keepLines/>
        <w:numPr>
          <w:ilvl w:val="0"/>
          <w:numId w:val="13"/>
        </w:numPr>
        <w:topLinePunct/>
        <w:snapToGrid w:val="0"/>
        <w:spacing w:before="320" w:after="200"/>
        <w:ind w:firstLineChars="0"/>
        <w:outlineLvl w:val="2"/>
        <w:rPr>
          <w:rFonts w:eastAsia="楷体_GB2312"/>
          <w:sz w:val="30"/>
          <w:szCs w:val="30"/>
        </w:rPr>
      </w:pPr>
      <w:bookmarkStart w:id="419" w:name="_Toc95747634"/>
      <w:r>
        <w:rPr>
          <w:rFonts w:eastAsia="楷体_GB2312" w:hint="eastAsia"/>
          <w:sz w:val="30"/>
          <w:szCs w:val="30"/>
        </w:rPr>
        <w:t>工业互联网总体发展状况</w:t>
      </w:r>
      <w:bookmarkEnd w:id="419"/>
    </w:p>
    <w:p w14:paraId="43CEC80C" w14:textId="72B028A8" w:rsidR="006E36B6" w:rsidRDefault="006E36B6" w:rsidP="006E36B6">
      <w:pPr>
        <w:ind w:firstLine="420"/>
        <w:rPr>
          <w:rFonts w:ascii="宋体" w:hAnsi="宋体" w:cs="宋体"/>
        </w:rPr>
      </w:pPr>
      <w:r>
        <w:t>2021</w:t>
      </w:r>
      <w:r>
        <w:rPr>
          <w:rFonts w:ascii="宋体" w:hAnsi="宋体" w:cs="宋体" w:hint="eastAsia"/>
        </w:rPr>
        <w:t>年</w:t>
      </w:r>
      <w:r>
        <w:t>4</w:t>
      </w:r>
      <w:r>
        <w:rPr>
          <w:rFonts w:ascii="宋体" w:hAnsi="宋体" w:cs="宋体" w:hint="eastAsia"/>
        </w:rPr>
        <w:t>月</w:t>
      </w:r>
      <w:r>
        <w:t>30</w:t>
      </w:r>
      <w:r>
        <w:rPr>
          <w:rFonts w:ascii="宋体" w:hAnsi="宋体" w:cs="宋体" w:hint="eastAsia"/>
        </w:rPr>
        <w:t>日，中共中央政治局召开会议，强调要引领产业优化升级，强化国家战略科技力量，积极发展工业互联网，加快</w:t>
      </w:r>
      <w:r w:rsidRPr="00DE6BDF">
        <w:rPr>
          <w:rFonts w:ascii="宋体" w:hAnsi="宋体" w:cs="宋体" w:hint="eastAsia"/>
          <w:color w:val="000000" w:themeColor="text1"/>
        </w:rPr>
        <w:t>产业数字化进程</w:t>
      </w:r>
      <w:r w:rsidRPr="00DE6BDF">
        <w:rPr>
          <w:rStyle w:val="af0"/>
          <w:color w:val="000000" w:themeColor="text1"/>
        </w:rPr>
        <w:footnoteReference w:id="72"/>
      </w:r>
      <w:r w:rsidRPr="00DE6BDF">
        <w:rPr>
          <w:rFonts w:ascii="宋体" w:hAnsi="宋体" w:cs="宋体" w:hint="eastAsia"/>
          <w:color w:val="000000" w:themeColor="text1"/>
        </w:rPr>
        <w:t>。我国工业互联网发展呈现出快速发展的态势，各项工作稳步推进。</w:t>
      </w:r>
      <w:r w:rsidRPr="00DE6BDF">
        <w:rPr>
          <w:rFonts w:ascii="宋体" w:hAnsi="宋体" w:cs="宋体" w:hint="eastAsia"/>
          <w:b/>
          <w:bCs/>
          <w:color w:val="000000" w:themeColor="text1"/>
        </w:rPr>
        <w:t>一是网络</w:t>
      </w:r>
      <w:r>
        <w:rPr>
          <w:rFonts w:ascii="宋体" w:hAnsi="宋体" w:cs="宋体" w:hint="eastAsia"/>
          <w:b/>
          <w:bCs/>
        </w:rPr>
        <w:t>体系建设不断推进</w:t>
      </w:r>
      <w:r>
        <w:rPr>
          <w:rFonts w:ascii="宋体" w:hAnsi="宋体" w:cs="宋体" w:hint="eastAsia"/>
        </w:rPr>
        <w:t>。企业外网覆盖持续扩张，我国基础电信企业加快建设低延时、高可靠、大带宽的高质量企业外网，与行业龙头企业探索高质量外网应用模式。企业内网改造加快推进，工业企业积极运用工业以太网、</w:t>
      </w:r>
      <w:proofErr w:type="gramStart"/>
      <w:r>
        <w:rPr>
          <w:rFonts w:ascii="宋体" w:hAnsi="宋体" w:cs="宋体" w:hint="eastAsia"/>
        </w:rPr>
        <w:t>窄带物</w:t>
      </w:r>
      <w:proofErr w:type="gramEnd"/>
      <w:r>
        <w:rPr>
          <w:rFonts w:ascii="宋体" w:hAnsi="宋体" w:cs="宋体" w:hint="eastAsia"/>
        </w:rPr>
        <w:t>联网、</w:t>
      </w:r>
      <w:r>
        <w:t>5G</w:t>
      </w:r>
      <w:r>
        <w:rPr>
          <w:rFonts w:ascii="宋体" w:hAnsi="宋体" w:cs="宋体" w:hint="eastAsia"/>
        </w:rPr>
        <w:t>、边缘计算</w:t>
      </w:r>
      <w:r>
        <w:rPr>
          <w:rStyle w:val="af0"/>
          <w:rFonts w:ascii="宋体" w:hAnsi="宋体"/>
        </w:rPr>
        <w:footnoteReference w:id="73"/>
      </w:r>
      <w:r>
        <w:rPr>
          <w:rFonts w:ascii="宋体" w:hAnsi="宋体" w:cs="宋体" w:hint="eastAsia"/>
        </w:rPr>
        <w:t>等新型网络技术和先进适用技术进行内网改造升级。标识解析体系不断完备，五大国家顶级节点建成并稳定运行</w:t>
      </w:r>
      <w:r>
        <w:rPr>
          <w:rStyle w:val="af0"/>
          <w:rFonts w:ascii="宋体" w:hAnsi="宋体"/>
        </w:rPr>
        <w:footnoteReference w:id="74"/>
      </w:r>
      <w:r>
        <w:rPr>
          <w:rFonts w:ascii="宋体" w:hAnsi="宋体" w:cs="宋体" w:hint="eastAsia"/>
        </w:rPr>
        <w:t>，形成产品追溯、供应链管理和全生命周期管理等典型应用模式。</w:t>
      </w:r>
      <w:r>
        <w:rPr>
          <w:rFonts w:ascii="宋体" w:hAnsi="宋体" w:cs="宋体" w:hint="eastAsia"/>
          <w:b/>
          <w:bCs/>
        </w:rPr>
        <w:t>二是平台体系纵深范围不断扩大</w:t>
      </w:r>
      <w:r>
        <w:rPr>
          <w:rFonts w:ascii="宋体" w:hAnsi="宋体" w:cs="宋体" w:hint="eastAsia"/>
        </w:rPr>
        <w:t>。当前，我国“综合性</w:t>
      </w:r>
      <w:r>
        <w:rPr>
          <w:rFonts w:ascii="宋体" w:hAnsi="宋体" w:cs="宋体"/>
        </w:rPr>
        <w:t>+特色性+专业性”的</w:t>
      </w:r>
      <w:r>
        <w:rPr>
          <w:rFonts w:ascii="宋体" w:hAnsi="宋体" w:cs="宋体" w:hint="eastAsia"/>
        </w:rPr>
        <w:t>工业互联网</w:t>
      </w:r>
      <w:r>
        <w:rPr>
          <w:rFonts w:ascii="宋体" w:hAnsi="宋体" w:cs="宋体"/>
        </w:rPr>
        <w:t>平台体系</w:t>
      </w:r>
      <w:r>
        <w:rPr>
          <w:rFonts w:ascii="宋体" w:hAnsi="宋体" w:cs="宋体" w:hint="eastAsia"/>
        </w:rPr>
        <w:t>不断完善</w:t>
      </w:r>
      <w:r>
        <w:rPr>
          <w:rFonts w:ascii="宋体" w:hAnsi="宋体" w:cs="宋体"/>
        </w:rPr>
        <w:t>，</w:t>
      </w:r>
      <w:bookmarkStart w:id="420" w:name="_Hlk94436301"/>
      <w:r w:rsidRPr="00045B3A">
        <w:rPr>
          <w:rFonts w:ascii="宋体" w:hAnsi="宋体" w:cs="宋体" w:hint="eastAsia"/>
        </w:rPr>
        <w:t>有全国影响力的工业互联网平台</w:t>
      </w:r>
      <w:r>
        <w:rPr>
          <w:rFonts w:ascii="宋体" w:hAnsi="宋体" w:cs="宋体" w:hint="eastAsia"/>
        </w:rPr>
        <w:t>已经超过</w:t>
      </w:r>
      <w:r w:rsidRPr="006A75D3">
        <w:t>150</w:t>
      </w:r>
      <w:r w:rsidRPr="00045B3A">
        <w:rPr>
          <w:rFonts w:ascii="宋体" w:hAnsi="宋体" w:cs="宋体" w:hint="eastAsia"/>
        </w:rPr>
        <w:t>个</w:t>
      </w:r>
      <w:bookmarkEnd w:id="420"/>
      <w:r>
        <w:rPr>
          <w:rStyle w:val="af0"/>
          <w:rFonts w:ascii="宋体" w:hAnsi="宋体"/>
        </w:rPr>
        <w:footnoteReference w:id="75"/>
      </w:r>
      <w:r>
        <w:rPr>
          <w:rFonts w:ascii="宋体" w:hAnsi="宋体" w:cs="宋体" w:hint="eastAsia"/>
        </w:rPr>
        <w:t>，接入设备总量超过</w:t>
      </w:r>
      <w:r>
        <w:t>7600</w:t>
      </w:r>
      <w:r>
        <w:rPr>
          <w:rFonts w:ascii="宋体" w:hAnsi="宋体" w:cs="宋体" w:hint="eastAsia"/>
        </w:rPr>
        <w:t>万台套</w:t>
      </w:r>
      <w:r>
        <w:rPr>
          <w:rStyle w:val="af0"/>
          <w:rFonts w:ascii="宋体" w:hAnsi="宋体"/>
        </w:rPr>
        <w:footnoteReference w:id="76"/>
      </w:r>
      <w:r>
        <w:rPr>
          <w:rFonts w:ascii="宋体" w:hAnsi="宋体" w:cs="宋体" w:hint="eastAsia"/>
        </w:rPr>
        <w:t>。综合型工业互联网平台标杆引领效用显著，</w:t>
      </w:r>
      <w:r>
        <w:t>15</w:t>
      </w:r>
      <w:r>
        <w:rPr>
          <w:rFonts w:ascii="宋体" w:hAnsi="宋体" w:cs="宋体" w:hint="eastAsia"/>
        </w:rPr>
        <w:t>家企业加快建设跨行业跨领域平台，为工业企业的发展提供支撑。特色型工业互联网平台进行行业深耕，不断形成差异化发展格局。专业型工业互联网平台加速发展，覆盖数字孪生</w:t>
      </w:r>
      <w:r>
        <w:rPr>
          <w:rStyle w:val="af0"/>
          <w:rFonts w:ascii="宋体" w:hAnsi="宋体"/>
        </w:rPr>
        <w:footnoteReference w:id="77"/>
      </w:r>
      <w:r>
        <w:rPr>
          <w:rFonts w:ascii="宋体" w:hAnsi="宋体" w:cs="宋体" w:hint="eastAsia"/>
        </w:rPr>
        <w:t>、工业智能、</w:t>
      </w:r>
      <w:r>
        <w:rPr>
          <w:rFonts w:ascii="宋体" w:hAnsi="宋体" w:cs="宋体" w:hint="eastAsia"/>
        </w:rPr>
        <w:lastRenderedPageBreak/>
        <w:t>工业大数据分析、边缘计算、远程监控等多个特定领域。三</w:t>
      </w:r>
      <w:r>
        <w:rPr>
          <w:rFonts w:ascii="宋体" w:hAnsi="宋体" w:cs="宋体" w:hint="eastAsia"/>
          <w:b/>
          <w:bCs/>
        </w:rPr>
        <w:t>是数据汇聚赋能初见成效</w:t>
      </w:r>
      <w:r>
        <w:rPr>
          <w:rFonts w:ascii="宋体" w:hAnsi="宋体" w:cs="宋体" w:hint="eastAsia"/>
        </w:rPr>
        <w:t>。目前，国家工业互联网大数据中心已形成覆盖京津冀、长三角、粤港澳大湾区、成渝双城经济圈的体系化布局，基本建成全国一盘棋的工业互联网大数据中心体系。国家工业互联网大数据中心通过构建工业互联网数据资源管理体系，推进工业数据资源整合利用和开放共享，促进数据要素配置市场化进程。</w:t>
      </w:r>
      <w:r>
        <w:rPr>
          <w:rFonts w:ascii="宋体" w:hAnsi="宋体" w:cs="宋体" w:hint="eastAsia"/>
          <w:b/>
        </w:rPr>
        <w:t>四</w:t>
      </w:r>
      <w:r>
        <w:rPr>
          <w:rFonts w:ascii="宋体" w:hAnsi="宋体" w:cs="宋体" w:hint="eastAsia"/>
          <w:b/>
          <w:bCs/>
        </w:rPr>
        <w:t>是安全体系保障</w:t>
      </w:r>
      <w:r w:rsidR="0089649E">
        <w:rPr>
          <w:rFonts w:ascii="宋体" w:hAnsi="宋体" w:cs="宋体" w:hint="eastAsia"/>
          <w:b/>
          <w:bCs/>
        </w:rPr>
        <w:t>能力</w:t>
      </w:r>
      <w:r>
        <w:rPr>
          <w:rFonts w:ascii="宋体" w:hAnsi="宋体" w:cs="宋体" w:hint="eastAsia"/>
          <w:b/>
          <w:bCs/>
        </w:rPr>
        <w:t>不断强化</w:t>
      </w:r>
      <w:r>
        <w:rPr>
          <w:rFonts w:ascii="宋体" w:hAnsi="宋体" w:cs="宋体" w:hint="eastAsia"/>
        </w:rPr>
        <w:t>。</w:t>
      </w:r>
      <w:r>
        <w:rPr>
          <w:rFonts w:hint="eastAsia"/>
          <w:color w:val="070707"/>
        </w:rPr>
        <w:t>当前，我国工业互联网安全顶层设计不断完善，通过政策牵引、机制保障、专项带动、供给创新等多种方式，威胁监测和信息通报处置不断强化，企业安全主题责任意识显著增强，安全保障能力持续提升</w:t>
      </w:r>
      <w:r>
        <w:rPr>
          <w:rFonts w:ascii="宋体" w:hAnsi="宋体" w:cs="宋体" w:hint="eastAsia"/>
        </w:rPr>
        <w:t>。</w:t>
      </w:r>
    </w:p>
    <w:p w14:paraId="6EDD444E" w14:textId="65F0C42D" w:rsidR="006E36B6" w:rsidRDefault="006E36B6" w:rsidP="006E36B6">
      <w:pPr>
        <w:ind w:firstLine="422"/>
        <w:rPr>
          <w:rFonts w:ascii="宋体" w:hAnsi="宋体" w:cs="宋体"/>
          <w:bCs/>
        </w:rPr>
      </w:pPr>
      <w:r>
        <w:rPr>
          <w:rFonts w:ascii="宋体" w:hAnsi="宋体" w:cs="宋体" w:hint="eastAsia"/>
          <w:b/>
          <w:bCs/>
        </w:rPr>
        <w:t>发布行动计划，推进创新工程和发挥示范作用。</w:t>
      </w:r>
      <w:r>
        <w:rPr>
          <w:rFonts w:ascii="宋体" w:hAnsi="宋体" w:cs="宋体" w:hint="eastAsia"/>
          <w:bCs/>
        </w:rPr>
        <w:t>我国发布工业互联网相关计划，进行工作部署，促进产业的健康发展。</w:t>
      </w:r>
      <w:r>
        <w:rPr>
          <w:rFonts w:ascii="宋体" w:hAnsi="宋体" w:cs="宋体" w:hint="eastAsia"/>
          <w:b/>
          <w:bCs/>
        </w:rPr>
        <w:t>一是发布三年行动计划。</w:t>
      </w:r>
      <w:r>
        <w:rPr>
          <w:bCs/>
        </w:rPr>
        <w:t>2020</w:t>
      </w:r>
      <w:r>
        <w:rPr>
          <w:rFonts w:ascii="宋体" w:hAnsi="宋体" w:cs="宋体" w:hint="eastAsia"/>
          <w:bCs/>
        </w:rPr>
        <w:t>年</w:t>
      </w:r>
      <w:r>
        <w:rPr>
          <w:bCs/>
        </w:rPr>
        <w:t>12</w:t>
      </w:r>
      <w:r>
        <w:rPr>
          <w:rFonts w:ascii="宋体" w:hAnsi="宋体" w:cs="宋体" w:hint="eastAsia"/>
          <w:bCs/>
        </w:rPr>
        <w:t>月，工业和信息化部印发《工业互联网创新发展行动计划（</w:t>
      </w:r>
      <w:r>
        <w:rPr>
          <w:bCs/>
        </w:rPr>
        <w:t>2021</w:t>
      </w:r>
      <w:r>
        <w:rPr>
          <w:rFonts w:ascii="宋体" w:hAnsi="宋体" w:cs="宋体" w:hint="eastAsia"/>
          <w:bCs/>
        </w:rPr>
        <w:t>-</w:t>
      </w:r>
      <w:r>
        <w:rPr>
          <w:bCs/>
        </w:rPr>
        <w:t>2023</w:t>
      </w:r>
      <w:r>
        <w:rPr>
          <w:rFonts w:ascii="宋体" w:hAnsi="宋体" w:cs="宋体" w:hint="eastAsia"/>
          <w:bCs/>
        </w:rPr>
        <w:t>年）》（以下简称：《三年行动计划》），结合当前产业发展实际和技术产业演进趋势，确立了未来三年我国工业互联网发展目标。该计划提出了五方面、</w:t>
      </w:r>
      <w:r>
        <w:rPr>
          <w:bCs/>
        </w:rPr>
        <w:t>11</w:t>
      </w:r>
      <w:r>
        <w:rPr>
          <w:rFonts w:ascii="宋体" w:hAnsi="宋体" w:cs="宋体" w:hint="eastAsia"/>
          <w:bCs/>
        </w:rPr>
        <w:t>项重点行动和十大重点工程，着力解决工业互联网发展中的深层次难点、痛点问题，推动产业数字化，带动数字产业化。《三年行动计划》还结合重点任务和突出问题，从组织实施、数据管理、资金保障、人才保障四方面明确了支撑要素和政策措施。</w:t>
      </w:r>
      <w:r>
        <w:rPr>
          <w:rFonts w:ascii="宋体" w:hAnsi="宋体" w:cs="宋体" w:hint="eastAsia"/>
          <w:b/>
          <w:bCs/>
        </w:rPr>
        <w:t>二是创新工程稳步推进。</w:t>
      </w:r>
      <w:r w:rsidR="004C150D" w:rsidRPr="004C150D">
        <w:rPr>
          <w:rFonts w:ascii="宋体" w:hAnsi="宋体" w:cs="宋体" w:hint="eastAsia"/>
          <w:bCs/>
        </w:rPr>
        <w:t>发展工业互联网的相关政策持续出台</w:t>
      </w:r>
      <w:r>
        <w:rPr>
          <w:rFonts w:ascii="宋体" w:hAnsi="宋体" w:cs="宋体" w:hint="eastAsia"/>
          <w:bCs/>
        </w:rPr>
        <w:t>，工业和信息化部会同工业互联网专项工作组各单位，实施《工业互联网发展行动计划（</w:t>
      </w:r>
      <w:r>
        <w:rPr>
          <w:bCs/>
        </w:rPr>
        <w:t>2018</w:t>
      </w:r>
      <w:r>
        <w:rPr>
          <w:rFonts w:ascii="宋体" w:hAnsi="宋体" w:cs="宋体" w:hint="eastAsia"/>
          <w:bCs/>
        </w:rPr>
        <w:t>-</w:t>
      </w:r>
      <w:r>
        <w:rPr>
          <w:bCs/>
        </w:rPr>
        <w:t>2020</w:t>
      </w:r>
      <w:r>
        <w:rPr>
          <w:rFonts w:ascii="宋体" w:hAnsi="宋体" w:cs="宋体" w:hint="eastAsia"/>
          <w:bCs/>
        </w:rPr>
        <w:t>年）》，发布实施十余项落地性文件，不断完善政策体系，实施工业互联网创新发展工程，带动总投资近</w:t>
      </w:r>
      <w:r>
        <w:rPr>
          <w:bCs/>
        </w:rPr>
        <w:t>700</w:t>
      </w:r>
      <w:r>
        <w:rPr>
          <w:rFonts w:ascii="宋体" w:hAnsi="宋体" w:cs="宋体" w:hint="eastAsia"/>
          <w:bCs/>
        </w:rPr>
        <w:t>亿元</w:t>
      </w:r>
      <w:r>
        <w:rPr>
          <w:rStyle w:val="af0"/>
          <w:rFonts w:ascii="宋体" w:hAnsi="宋体"/>
          <w:bCs/>
        </w:rPr>
        <w:footnoteReference w:id="78"/>
      </w:r>
      <w:r>
        <w:rPr>
          <w:rFonts w:ascii="宋体" w:hAnsi="宋体" w:cs="宋体" w:hint="eastAsia"/>
          <w:bCs/>
        </w:rPr>
        <w:t>，取得一系列标志性成果。工业和信息化部实施“</w:t>
      </w:r>
      <w:r>
        <w:rPr>
          <w:bCs/>
        </w:rPr>
        <w:t>5G+</w:t>
      </w:r>
      <w:r>
        <w:rPr>
          <w:rFonts w:ascii="宋体" w:hAnsi="宋体" w:cs="宋体" w:hint="eastAsia"/>
          <w:bCs/>
        </w:rPr>
        <w:t>工业互联网”</w:t>
      </w:r>
      <w:r>
        <w:rPr>
          <w:bCs/>
        </w:rPr>
        <w:t>512</w:t>
      </w:r>
      <w:r>
        <w:rPr>
          <w:rFonts w:ascii="宋体" w:hAnsi="宋体" w:cs="宋体" w:hint="eastAsia"/>
          <w:bCs/>
        </w:rPr>
        <w:t>工程，在建项目超过</w:t>
      </w:r>
      <w:r w:rsidRPr="00757CE3">
        <w:rPr>
          <w:bCs/>
        </w:rPr>
        <w:t>20</w:t>
      </w:r>
      <w:r w:rsidRPr="00600DE2">
        <w:rPr>
          <w:bCs/>
        </w:rPr>
        <w:t>00</w:t>
      </w:r>
      <w:r>
        <w:rPr>
          <w:rFonts w:ascii="宋体" w:hAnsi="宋体" w:cs="宋体" w:hint="eastAsia"/>
          <w:bCs/>
        </w:rPr>
        <w:t>个</w:t>
      </w:r>
      <w:r>
        <w:rPr>
          <w:rStyle w:val="af0"/>
          <w:rFonts w:ascii="宋体" w:hAnsi="宋体"/>
          <w:bCs/>
        </w:rPr>
        <w:footnoteReference w:id="79"/>
      </w:r>
      <w:r>
        <w:rPr>
          <w:rFonts w:ascii="宋体" w:hAnsi="宋体" w:cs="宋体" w:hint="eastAsia"/>
          <w:bCs/>
        </w:rPr>
        <w:t>，推动</w:t>
      </w:r>
      <w:r>
        <w:rPr>
          <w:bCs/>
        </w:rPr>
        <w:t>5G</w:t>
      </w:r>
      <w:r>
        <w:rPr>
          <w:rFonts w:ascii="宋体" w:hAnsi="宋体" w:cs="宋体" w:hint="eastAsia"/>
          <w:bCs/>
        </w:rPr>
        <w:t>与工业互联网融合叠加、互促共进。</w:t>
      </w:r>
      <w:r>
        <w:rPr>
          <w:rFonts w:ascii="宋体" w:hAnsi="宋体" w:cs="宋体" w:hint="eastAsia"/>
          <w:b/>
          <w:bCs/>
        </w:rPr>
        <w:t>三是发挥示范引领作用。</w:t>
      </w:r>
      <w:r w:rsidR="00BA646C" w:rsidRPr="00BA646C">
        <w:rPr>
          <w:rFonts w:ascii="宋体" w:hAnsi="宋体" w:cs="宋体" w:hint="eastAsia"/>
        </w:rPr>
        <w:t>工业互联网试点示范工作不断开展</w:t>
      </w:r>
      <w:r w:rsidR="00BA646C">
        <w:rPr>
          <w:rFonts w:ascii="宋体" w:hAnsi="宋体" w:cs="宋体" w:hint="eastAsia"/>
        </w:rPr>
        <w:t>，</w:t>
      </w:r>
      <w:r>
        <w:rPr>
          <w:rFonts w:ascii="宋体" w:hAnsi="宋体" w:cs="宋体" w:hint="eastAsia"/>
          <w:bCs/>
        </w:rPr>
        <w:t>工业和信息化部共遴选</w:t>
      </w:r>
      <w:r>
        <w:rPr>
          <w:bCs/>
        </w:rPr>
        <w:t>258</w:t>
      </w:r>
      <w:r>
        <w:rPr>
          <w:rFonts w:ascii="宋体" w:hAnsi="宋体" w:cs="宋体" w:hint="eastAsia"/>
          <w:bCs/>
        </w:rPr>
        <w:t>个工业互联网试点示范项目</w:t>
      </w:r>
      <w:r>
        <w:rPr>
          <w:rStyle w:val="af0"/>
          <w:rFonts w:ascii="宋体" w:hAnsi="宋体"/>
          <w:bCs/>
        </w:rPr>
        <w:footnoteReference w:id="80"/>
      </w:r>
      <w:r>
        <w:rPr>
          <w:rFonts w:ascii="宋体" w:hAnsi="宋体" w:cs="宋体" w:hint="eastAsia"/>
          <w:bCs/>
        </w:rPr>
        <w:t>，在全国范围内树立起工业互联网应用样板标杆。工业和信息化部遴选了</w:t>
      </w:r>
      <w:r>
        <w:rPr>
          <w:rFonts w:eastAsiaTheme="majorEastAsia"/>
          <w:bCs/>
        </w:rPr>
        <w:t>4</w:t>
      </w:r>
      <w:r>
        <w:rPr>
          <w:rFonts w:ascii="宋体" w:hAnsi="宋体" w:cs="宋体" w:hint="eastAsia"/>
          <w:bCs/>
        </w:rPr>
        <w:t>个国家级工业互联网产业示范基地</w:t>
      </w:r>
      <w:r>
        <w:rPr>
          <w:rStyle w:val="af0"/>
          <w:rFonts w:ascii="宋体" w:hAnsi="宋体"/>
          <w:bCs/>
        </w:rPr>
        <w:footnoteReference w:id="81"/>
      </w:r>
      <w:r>
        <w:rPr>
          <w:rFonts w:ascii="宋体" w:hAnsi="宋体" w:cs="宋体" w:hint="eastAsia"/>
          <w:bCs/>
        </w:rPr>
        <w:t>，不断做大做强工业互联网主导产业链，培育具有区域优势的工业互联网产业集群。</w:t>
      </w:r>
    </w:p>
    <w:p w14:paraId="39925D45" w14:textId="77777777" w:rsidR="006E36B6" w:rsidRDefault="006E36B6" w:rsidP="006E36B6">
      <w:pPr>
        <w:keepLines/>
        <w:numPr>
          <w:ilvl w:val="0"/>
          <w:numId w:val="13"/>
        </w:numPr>
        <w:topLinePunct/>
        <w:snapToGrid w:val="0"/>
        <w:spacing w:before="320" w:after="200"/>
        <w:ind w:firstLineChars="0"/>
        <w:outlineLvl w:val="2"/>
        <w:rPr>
          <w:rFonts w:eastAsia="楷体_GB2312"/>
          <w:sz w:val="30"/>
          <w:szCs w:val="30"/>
        </w:rPr>
      </w:pPr>
      <w:bookmarkStart w:id="421" w:name="_Toc95747635"/>
      <w:r>
        <w:rPr>
          <w:rFonts w:eastAsia="楷体_GB2312" w:hint="eastAsia"/>
          <w:sz w:val="30"/>
          <w:szCs w:val="30"/>
        </w:rPr>
        <w:t>新</w:t>
      </w:r>
      <w:proofErr w:type="gramStart"/>
      <w:r>
        <w:rPr>
          <w:rFonts w:eastAsia="楷体_GB2312" w:hint="eastAsia"/>
          <w:sz w:val="30"/>
          <w:szCs w:val="30"/>
        </w:rPr>
        <w:t>业态新模式</w:t>
      </w:r>
      <w:proofErr w:type="gramEnd"/>
      <w:r>
        <w:rPr>
          <w:rFonts w:eastAsia="楷体_GB2312" w:hint="eastAsia"/>
          <w:sz w:val="30"/>
          <w:szCs w:val="30"/>
        </w:rPr>
        <w:t>发展状况</w:t>
      </w:r>
      <w:bookmarkEnd w:id="421"/>
    </w:p>
    <w:p w14:paraId="3F110080" w14:textId="77777777" w:rsidR="006E36B6" w:rsidRDefault="006E36B6" w:rsidP="006E36B6">
      <w:pPr>
        <w:ind w:firstLine="422"/>
        <w:rPr>
          <w:rFonts w:ascii="宋体" w:hAnsi="宋体" w:cs="宋体"/>
        </w:rPr>
      </w:pPr>
      <w:r>
        <w:rPr>
          <w:rFonts w:ascii="宋体" w:hAnsi="宋体" w:cs="宋体" w:hint="eastAsia"/>
          <w:b/>
        </w:rPr>
        <w:t>工业互联网应用创新日益活跃，推动制造业高质量发展。</w:t>
      </w:r>
      <w:r>
        <w:rPr>
          <w:rFonts w:ascii="宋体" w:hAnsi="宋体" w:cs="宋体" w:hint="eastAsia"/>
        </w:rPr>
        <w:t>工业互联网已经延伸到</w:t>
      </w:r>
      <w:r>
        <w:t>40</w:t>
      </w:r>
      <w:r>
        <w:rPr>
          <w:rFonts w:ascii="宋体" w:hAnsi="宋体" w:cs="宋体" w:hint="eastAsia"/>
        </w:rPr>
        <w:t>个</w:t>
      </w:r>
      <w:r>
        <w:rPr>
          <w:rFonts w:ascii="宋体" w:hAnsi="宋体" w:cs="宋体" w:hint="eastAsia"/>
        </w:rPr>
        <w:lastRenderedPageBreak/>
        <w:t>国民经济大类</w:t>
      </w:r>
      <w:r>
        <w:rPr>
          <w:rStyle w:val="af0"/>
          <w:rFonts w:ascii="宋体" w:hAnsi="宋体"/>
        </w:rPr>
        <w:footnoteReference w:id="82"/>
      </w:r>
      <w:r>
        <w:rPr>
          <w:rFonts w:ascii="宋体" w:hAnsi="宋体" w:cs="宋体" w:hint="eastAsia"/>
        </w:rPr>
        <w:t>，形成平台化设计、智能化制造、网络化协同、个性化定制、服务化延伸、数字化管理等新模式新业态，有力推动制造业高端化、智能化、绿色化发展。</w:t>
      </w:r>
      <w:r>
        <w:rPr>
          <w:rFonts w:ascii="宋体" w:hAnsi="宋体" w:cs="宋体" w:hint="eastAsia"/>
          <w:b/>
        </w:rPr>
        <w:t>一是平台化设计。</w:t>
      </w:r>
      <w:r>
        <w:rPr>
          <w:rFonts w:ascii="宋体" w:hAnsi="宋体" w:cs="宋体" w:hint="eastAsia"/>
        </w:rPr>
        <w:t>传统设计方式加速转型，工业互联网平台将研发设计资源进行汇聚共享和统筹管理，推动分布式、模块化、集成化的在线协同设计加速发展。工业互联网的深化应用推动</w:t>
      </w:r>
      <w:proofErr w:type="gramStart"/>
      <w:r>
        <w:rPr>
          <w:rFonts w:ascii="宋体" w:hAnsi="宋体" w:cs="宋体" w:hint="eastAsia"/>
        </w:rPr>
        <w:t>了云化设计</w:t>
      </w:r>
      <w:proofErr w:type="gramEnd"/>
      <w:r>
        <w:rPr>
          <w:rFonts w:ascii="宋体" w:hAnsi="宋体" w:cs="宋体" w:hint="eastAsia"/>
        </w:rPr>
        <w:t>领域专业型工业互联网平台的加速发展，基于平台的产品设计协同流程管理、协同文件管理、协同工具管理等管理模式加速形成。</w:t>
      </w:r>
      <w:r>
        <w:rPr>
          <w:rFonts w:ascii="宋体" w:hAnsi="宋体" w:cs="宋体" w:hint="eastAsia"/>
          <w:b/>
        </w:rPr>
        <w:t>二是智能化制造。</w:t>
      </w:r>
      <w:r>
        <w:rPr>
          <w:rFonts w:ascii="宋体" w:hAnsi="宋体" w:cs="宋体" w:hint="eastAsia"/>
        </w:rPr>
        <w:t>设备数字化应用范围不断扩大，设备上云上平台工作持续拓展，生产制造全过程数字化改造加速推进。过程智能化控制能力不断深化，基于企业现场数据整合的生产制造智能化应用不断涌现，促进生产方式向智能化制造加速转变。</w:t>
      </w:r>
      <w:r>
        <w:rPr>
          <w:rFonts w:ascii="宋体" w:hAnsi="宋体" w:cs="宋体" w:hint="eastAsia"/>
          <w:b/>
        </w:rPr>
        <w:t>三是网络化协同。</w:t>
      </w:r>
      <w:r>
        <w:rPr>
          <w:rFonts w:ascii="宋体" w:hAnsi="宋体" w:cs="宋体" w:hint="eastAsia"/>
        </w:rPr>
        <w:t>资源共享能力持续强化，通过网络协同配置原材料、资本、设备等生产资源，组织动态的生产制造，及时调整生产所需资料配套供给，实现资源高效利用，缩短产品交付周期。业务模式优化不断深入，企业内部协同制造模式持续深入，以产能共享、服务化制造的新业态加速涌现。</w:t>
      </w:r>
      <w:r>
        <w:rPr>
          <w:rFonts w:ascii="宋体" w:hAnsi="宋体" w:cs="宋体" w:hint="eastAsia"/>
          <w:b/>
        </w:rPr>
        <w:t>四是个性化定制。</w:t>
      </w:r>
      <w:r>
        <w:rPr>
          <w:rFonts w:ascii="宋体" w:hAnsi="宋体" w:cs="宋体" w:hint="eastAsia"/>
        </w:rPr>
        <w:t>用户中心特征不断凸显，用户由被动接受标准化产品向深度参与产品研发设计等产品全生命周期过程转变。利用人工智能、云计算、大数据等技术，建立“以客户为中心”的营销服务体系建设，对客户推送个性化增值服务。市场可预测水平不断提升，工业互联网将异构、多样化数据转化为适用于产品全生命周期的标准化数据，对客户群体、用户行为进行深度分析，促进供给与需求的精准匹配，强化企业市场预判、精准营销能力。利用工业互联网构建定制化、柔性化的生产制造系统，进行生产</w:t>
      </w:r>
      <w:proofErr w:type="gramStart"/>
      <w:r>
        <w:rPr>
          <w:rFonts w:ascii="宋体" w:hAnsi="宋体" w:cs="宋体" w:hint="eastAsia"/>
        </w:rPr>
        <w:t>计划排程和</w:t>
      </w:r>
      <w:proofErr w:type="gramEnd"/>
      <w:r>
        <w:rPr>
          <w:rFonts w:ascii="宋体" w:hAnsi="宋体" w:cs="宋体" w:hint="eastAsia"/>
        </w:rPr>
        <w:t>资源优化配置，实现产销动态平衡，提高整体生产效率。</w:t>
      </w:r>
      <w:r>
        <w:rPr>
          <w:rFonts w:ascii="宋体" w:hAnsi="宋体" w:cs="宋体" w:hint="eastAsia"/>
          <w:b/>
        </w:rPr>
        <w:t>五是服务化延伸。</w:t>
      </w:r>
      <w:r>
        <w:rPr>
          <w:rFonts w:ascii="宋体" w:hAnsi="宋体" w:cs="宋体" w:hint="eastAsia"/>
        </w:rPr>
        <w:t>服务向产品效能提升延伸，基于工业互联网平台汇聚运行工况、运行等数据，构建优化预测预警、故障诊断、远程运维、能耗优化等模型，开展设备健康管理、远程诊断、预测性维护、设备融资租赁</w:t>
      </w:r>
      <w:r>
        <w:rPr>
          <w:rStyle w:val="af0"/>
          <w:rFonts w:ascii="宋体" w:hAnsi="宋体"/>
        </w:rPr>
        <w:footnoteReference w:id="83"/>
      </w:r>
      <w:r>
        <w:rPr>
          <w:rFonts w:ascii="宋体" w:hAnsi="宋体" w:cs="宋体" w:hint="eastAsia"/>
        </w:rPr>
        <w:t>等延伸服务。服务向产业高端化延伸，依托工业互联网平台，实现制造资源的动态配置和迭代优化，并为金融机构风险控制提供决策支持，不断融入更多的增值服务，推动原有制造业业务向价值链高端迈进。</w:t>
      </w:r>
      <w:r>
        <w:rPr>
          <w:rFonts w:ascii="宋体" w:hAnsi="宋体" w:cs="宋体" w:hint="eastAsia"/>
          <w:b/>
        </w:rPr>
        <w:t>六是数字化管理。</w:t>
      </w:r>
      <w:r>
        <w:rPr>
          <w:rFonts w:ascii="宋体" w:hAnsi="宋体" w:cs="宋体" w:hint="eastAsia"/>
        </w:rPr>
        <w:t>企业管理流程重塑加速推进，数据要素价值不断释放，推动企业资产管理、运营管理、组织管理等方面的数字化管理创新，打造状态感知、实时分析、科学决策、精准执行的数据流动闭环，强化风险感知、预测和防范能力，提升企业综合决策和经营管理效率</w:t>
      </w:r>
      <w:r>
        <w:rPr>
          <w:rStyle w:val="af0"/>
          <w:rFonts w:ascii="宋体" w:hAnsi="宋体"/>
        </w:rPr>
        <w:footnoteReference w:id="84"/>
      </w:r>
      <w:r>
        <w:rPr>
          <w:rFonts w:ascii="宋体" w:hAnsi="宋体" w:cs="宋体" w:hint="eastAsia"/>
        </w:rPr>
        <w:t>。</w:t>
      </w:r>
    </w:p>
    <w:p w14:paraId="0A4CFF93" w14:textId="77777777" w:rsidR="006E36B6" w:rsidRDefault="006E36B6" w:rsidP="006E36B6">
      <w:pPr>
        <w:keepLines/>
        <w:numPr>
          <w:ilvl w:val="0"/>
          <w:numId w:val="13"/>
        </w:numPr>
        <w:topLinePunct/>
        <w:snapToGrid w:val="0"/>
        <w:spacing w:before="320" w:after="200"/>
        <w:ind w:left="0" w:firstLineChars="0" w:firstLine="0"/>
        <w:outlineLvl w:val="2"/>
        <w:rPr>
          <w:rFonts w:eastAsia="楷体_GB2312"/>
          <w:sz w:val="30"/>
          <w:szCs w:val="30"/>
        </w:rPr>
      </w:pPr>
      <w:bookmarkStart w:id="422" w:name="_Toc95747636"/>
      <w:r>
        <w:rPr>
          <w:rFonts w:eastAsia="楷体_GB2312" w:hint="eastAsia"/>
          <w:sz w:val="30"/>
          <w:szCs w:val="30"/>
        </w:rPr>
        <w:lastRenderedPageBreak/>
        <w:t>各地工业互联网发展状况</w:t>
      </w:r>
      <w:bookmarkEnd w:id="422"/>
    </w:p>
    <w:p w14:paraId="46F57269" w14:textId="2ED28412" w:rsidR="006E36B6" w:rsidRDefault="006E36B6" w:rsidP="006E36B6">
      <w:pPr>
        <w:ind w:firstLine="422"/>
        <w:rPr>
          <w:rFonts w:ascii="宋体" w:hAnsi="宋体" w:cs="宋体"/>
        </w:rPr>
      </w:pPr>
      <w:r>
        <w:rPr>
          <w:rFonts w:ascii="宋体" w:hAnsi="宋体" w:cs="宋体" w:hint="eastAsia"/>
          <w:b/>
          <w:bCs/>
        </w:rPr>
        <w:t>各地发挥各自优势，推动工业互联网快速发展。</w:t>
      </w:r>
      <w:r>
        <w:rPr>
          <w:rFonts w:ascii="宋体" w:hAnsi="宋体" w:cs="宋体" w:hint="eastAsia"/>
        </w:rPr>
        <w:t>我国</w:t>
      </w:r>
      <w:r w:rsidRPr="005C123E">
        <w:rPr>
          <w:rFonts w:ascii="宋体" w:hAnsi="宋体" w:cs="宋体" w:hint="eastAsia"/>
        </w:rPr>
        <w:t>工业互联网产业增加</w:t>
      </w:r>
      <w:proofErr w:type="gramStart"/>
      <w:r w:rsidRPr="005C123E">
        <w:rPr>
          <w:rFonts w:ascii="宋体" w:hAnsi="宋体" w:cs="宋体" w:hint="eastAsia"/>
        </w:rPr>
        <w:t>值规模</w:t>
      </w:r>
      <w:proofErr w:type="gramEnd"/>
      <w:r w:rsidRPr="005C123E">
        <w:rPr>
          <w:rFonts w:ascii="宋体" w:hAnsi="宋体" w:cs="宋体" w:hint="eastAsia"/>
        </w:rPr>
        <w:t>达到</w:t>
      </w:r>
      <w:r w:rsidRPr="00A75C75">
        <w:t>3.57</w:t>
      </w:r>
      <w:proofErr w:type="gramStart"/>
      <w:r w:rsidRPr="005C123E">
        <w:rPr>
          <w:rFonts w:ascii="宋体" w:hAnsi="宋体" w:cs="宋体" w:hint="eastAsia"/>
        </w:rPr>
        <w:t>万亿</w:t>
      </w:r>
      <w:proofErr w:type="gramEnd"/>
      <w:r w:rsidRPr="005C123E">
        <w:rPr>
          <w:rFonts w:ascii="宋体" w:hAnsi="宋体" w:cs="宋体" w:hint="eastAsia"/>
        </w:rPr>
        <w:t>元，名义增速达到</w:t>
      </w:r>
      <w:r w:rsidRPr="00A75C75">
        <w:t>11.66%</w:t>
      </w:r>
      <w:r>
        <w:rPr>
          <w:rFonts w:ascii="宋体" w:hAnsi="宋体" w:cs="宋体" w:hint="eastAsia"/>
        </w:rPr>
        <w:t>，</w:t>
      </w:r>
      <w:r w:rsidRPr="005C123E">
        <w:rPr>
          <w:rFonts w:ascii="宋体" w:hAnsi="宋体" w:cs="宋体" w:hint="eastAsia"/>
        </w:rPr>
        <w:t>占</w:t>
      </w:r>
      <w:r w:rsidRPr="00A75C75">
        <w:t>GDP</w:t>
      </w:r>
      <w:r w:rsidRPr="005C123E">
        <w:rPr>
          <w:rFonts w:ascii="宋体" w:hAnsi="宋体" w:cs="宋体" w:hint="eastAsia"/>
        </w:rPr>
        <w:t>的比重为</w:t>
      </w:r>
      <w:r w:rsidRPr="00A75C75">
        <w:t>3.51%</w:t>
      </w:r>
      <w:r>
        <w:rPr>
          <w:rStyle w:val="af0"/>
        </w:rPr>
        <w:footnoteReference w:id="85"/>
      </w:r>
      <w:r>
        <w:rPr>
          <w:rFonts w:ascii="宋体" w:hAnsi="宋体" w:cs="宋体" w:hint="eastAsia"/>
        </w:rPr>
        <w:t>。</w:t>
      </w:r>
      <w:r>
        <w:rPr>
          <w:rFonts w:ascii="宋体" w:hAnsi="宋体" w:cs="宋体" w:hint="eastAsia"/>
          <w:bCs/>
        </w:rPr>
        <w:t>工业互联网已成为各地推动实体经济转型升级和打造新发展动能的重要抓手</w:t>
      </w:r>
      <w:r>
        <w:rPr>
          <w:rFonts w:ascii="宋体" w:hAnsi="宋体" w:cs="宋体" w:hint="eastAsia"/>
        </w:rPr>
        <w:t>。</w:t>
      </w:r>
      <w:r>
        <w:rPr>
          <w:rFonts w:ascii="宋体" w:hAnsi="宋体" w:cs="宋体" w:hint="eastAsia"/>
          <w:bCs/>
        </w:rPr>
        <w:t>目前</w:t>
      </w:r>
      <w:r>
        <w:rPr>
          <w:bCs/>
        </w:rPr>
        <w:t>30</w:t>
      </w:r>
      <w:r>
        <w:rPr>
          <w:rFonts w:ascii="宋体" w:hAnsi="宋体" w:cs="宋体" w:hint="eastAsia"/>
          <w:bCs/>
        </w:rPr>
        <w:t>余个省市明确对“工业互联网”方向的政策支持</w:t>
      </w:r>
      <w:r>
        <w:rPr>
          <w:rStyle w:val="af0"/>
          <w:rFonts w:ascii="宋体" w:hAnsi="宋体"/>
          <w:bCs/>
        </w:rPr>
        <w:footnoteReference w:id="86"/>
      </w:r>
      <w:r>
        <w:rPr>
          <w:rFonts w:ascii="宋体" w:hAnsi="宋体" w:cs="宋体" w:hint="eastAsia"/>
          <w:bCs/>
        </w:rPr>
        <w:t>，并通过设立专项、建立专班等方式加大投入力度，因地制宜推动工业互联网的发展，初步形成系统推进、梯次发展、优势互补的产业发展格局</w:t>
      </w:r>
      <w:r>
        <w:rPr>
          <w:rFonts w:ascii="宋体" w:hAnsi="宋体" w:cs="宋体" w:hint="eastAsia"/>
        </w:rPr>
        <w:t>。</w:t>
      </w:r>
      <w:r>
        <w:rPr>
          <w:rFonts w:ascii="宋体" w:hAnsi="宋体" w:cs="宋体" w:hint="eastAsia"/>
          <w:b/>
          <w:bCs/>
        </w:rPr>
        <w:t>在长三角地区</w:t>
      </w:r>
      <w:r>
        <w:rPr>
          <w:rFonts w:ascii="宋体" w:hAnsi="宋体" w:cs="宋体" w:hint="eastAsia"/>
        </w:rPr>
        <w:t>，</w:t>
      </w:r>
      <w:r>
        <w:t>2021</w:t>
      </w:r>
      <w:r>
        <w:rPr>
          <w:rFonts w:ascii="宋体" w:hAnsi="宋体" w:cs="宋体" w:hint="eastAsia"/>
        </w:rPr>
        <w:t>年</w:t>
      </w:r>
      <w:r>
        <w:t>3</w:t>
      </w:r>
      <w:r>
        <w:rPr>
          <w:rFonts w:ascii="宋体" w:hAnsi="宋体" w:cs="宋体" w:hint="eastAsia"/>
        </w:rPr>
        <w:t>月，苏沪浙晥联合成立“长三角工业互联网标识一体化建设专班”，旨在合力推进长三角工业互联网一体化建设。</w:t>
      </w:r>
      <w:r>
        <w:rPr>
          <w:rFonts w:ascii="宋体" w:hAnsi="宋体" w:cs="宋体" w:hint="eastAsia"/>
          <w:b/>
        </w:rPr>
        <w:t>在粤港澳大湾区</w:t>
      </w:r>
      <w:r>
        <w:rPr>
          <w:rFonts w:ascii="宋体" w:hAnsi="宋体" w:cs="宋体" w:hint="eastAsia"/>
        </w:rPr>
        <w:t>，广东省围绕家用电器、电子信息、装备制造、生物医药等重点行业，支持大型制造企业探索形成了一批新应用新模式。</w:t>
      </w:r>
      <w:r>
        <w:rPr>
          <w:rFonts w:ascii="宋体" w:hAnsi="宋体" w:cs="宋体" w:hint="eastAsia"/>
          <w:b/>
        </w:rPr>
        <w:t>在京津冀地区</w:t>
      </w:r>
      <w:r>
        <w:rPr>
          <w:rFonts w:ascii="宋体" w:hAnsi="宋体" w:cs="宋体" w:hint="eastAsia"/>
        </w:rPr>
        <w:t>，京津冀三方签订《关于打造京津冀工业互联网协同发展示范区</w:t>
      </w:r>
      <w:r w:rsidR="005039FF">
        <w:rPr>
          <w:rFonts w:ascii="宋体" w:hAnsi="宋体" w:cs="宋体" w:hint="eastAsia"/>
        </w:rPr>
        <w:t>的</w:t>
      </w:r>
      <w:r>
        <w:rPr>
          <w:rFonts w:ascii="宋体" w:hAnsi="宋体" w:cs="宋体" w:hint="eastAsia"/>
        </w:rPr>
        <w:t>框架合作协议》</w:t>
      </w:r>
      <w:r>
        <w:rPr>
          <w:rStyle w:val="af0"/>
          <w:rFonts w:ascii="宋体" w:hAnsi="宋体"/>
        </w:rPr>
        <w:footnoteReference w:id="87"/>
      </w:r>
      <w:r>
        <w:rPr>
          <w:rFonts w:ascii="宋体" w:hAnsi="宋体" w:cs="宋体" w:hint="eastAsia"/>
        </w:rPr>
        <w:t>，共同推进京津</w:t>
      </w:r>
      <w:proofErr w:type="gramStart"/>
      <w:r>
        <w:rPr>
          <w:rFonts w:ascii="宋体" w:hAnsi="宋体" w:cs="宋体" w:hint="eastAsia"/>
        </w:rPr>
        <w:t>冀工业</w:t>
      </w:r>
      <w:proofErr w:type="gramEnd"/>
      <w:r>
        <w:rPr>
          <w:rFonts w:ascii="宋体" w:hAnsi="宋体" w:cs="宋体" w:hint="eastAsia"/>
        </w:rPr>
        <w:t>互联网协同发展示范区建设。</w:t>
      </w:r>
      <w:r>
        <w:rPr>
          <w:rFonts w:ascii="宋体" w:hAnsi="宋体" w:cs="宋体" w:hint="eastAsia"/>
          <w:b/>
        </w:rPr>
        <w:t>在成渝地区，</w:t>
      </w:r>
      <w:r>
        <w:rPr>
          <w:rFonts w:ascii="宋体" w:hAnsi="宋体" w:cs="宋体" w:hint="eastAsia"/>
        </w:rPr>
        <w:t>川渝两地签署了《成渝工业互联网一体化发展示范区战略合作协议》，大力支撑成渝地区双城经济圈建设。</w:t>
      </w:r>
      <w:r>
        <w:rPr>
          <w:rFonts w:ascii="宋体" w:hAnsi="宋体" w:cs="宋体" w:hint="eastAsia"/>
          <w:b/>
        </w:rPr>
        <w:t>在东北地区，</w:t>
      </w:r>
      <w:r>
        <w:rPr>
          <w:rFonts w:ascii="宋体" w:hAnsi="宋体" w:cs="宋体" w:hint="eastAsia"/>
        </w:rPr>
        <w:t>工业互联网创新发展已成为推动东北老工业基地振兴的重要抓手，辽宁省持续推进工业互联网创新发展。</w:t>
      </w:r>
    </w:p>
    <w:p w14:paraId="47667BDB" w14:textId="05BD7C2D" w:rsidR="006E36B6" w:rsidRPr="000F4277" w:rsidRDefault="006E36B6" w:rsidP="000F4277">
      <w:pPr>
        <w:pStyle w:val="2"/>
        <w:numPr>
          <w:ilvl w:val="0"/>
          <w:numId w:val="33"/>
        </w:numPr>
        <w:spacing w:before="400" w:after="300" w:line="312" w:lineRule="auto"/>
        <w:rPr>
          <w:rFonts w:eastAsia="黑体"/>
          <w:color w:val="000000" w:themeColor="text1"/>
          <w:sz w:val="36"/>
          <w:szCs w:val="36"/>
        </w:rPr>
      </w:pPr>
      <w:bookmarkStart w:id="423" w:name="_Toc95747637"/>
      <w:r w:rsidRPr="000F4277">
        <w:rPr>
          <w:rFonts w:eastAsia="黑体" w:hint="eastAsia"/>
          <w:color w:val="000000" w:themeColor="text1"/>
          <w:sz w:val="36"/>
          <w:szCs w:val="36"/>
        </w:rPr>
        <w:t>5</w:t>
      </w:r>
      <w:r w:rsidRPr="000F4277">
        <w:rPr>
          <w:rFonts w:eastAsia="黑体"/>
          <w:color w:val="000000" w:themeColor="text1"/>
          <w:sz w:val="36"/>
          <w:szCs w:val="36"/>
        </w:rPr>
        <w:t>G+</w:t>
      </w:r>
      <w:r w:rsidRPr="000F4277">
        <w:rPr>
          <w:rFonts w:eastAsia="黑体" w:hint="eastAsia"/>
          <w:color w:val="000000" w:themeColor="text1"/>
          <w:sz w:val="36"/>
          <w:szCs w:val="36"/>
        </w:rPr>
        <w:t>工业互联网应用发展</w:t>
      </w:r>
      <w:bookmarkEnd w:id="423"/>
    </w:p>
    <w:p w14:paraId="4072D9DC" w14:textId="0AF2E2D9" w:rsidR="00B241DB" w:rsidRPr="00C85084" w:rsidRDefault="006E36B6" w:rsidP="006E36B6">
      <w:pPr>
        <w:ind w:firstLine="420"/>
      </w:pPr>
      <w:r w:rsidRPr="005A746F">
        <w:rPr>
          <w:rFonts w:hint="eastAsia"/>
        </w:rPr>
        <w:t>“</w:t>
      </w:r>
      <w:r w:rsidRPr="005A746F">
        <w:rPr>
          <w:rFonts w:hint="eastAsia"/>
        </w:rPr>
        <w:t>5G+</w:t>
      </w:r>
      <w:r w:rsidRPr="005A746F">
        <w:rPr>
          <w:rFonts w:hint="eastAsia"/>
        </w:rPr>
        <w:t>工业互联网”是指利用以</w:t>
      </w:r>
      <w:r w:rsidRPr="005A746F">
        <w:rPr>
          <w:rFonts w:hint="eastAsia"/>
        </w:rPr>
        <w:t>5G</w:t>
      </w:r>
      <w:r w:rsidRPr="005A746F">
        <w:rPr>
          <w:rFonts w:hint="eastAsia"/>
        </w:rPr>
        <w:t>为代表的新一代信息通信技术，构建与工业经济深度融合的新型基础设施、应用模式和工业生态。通过</w:t>
      </w:r>
      <w:r w:rsidRPr="005A746F">
        <w:rPr>
          <w:rFonts w:hint="eastAsia"/>
        </w:rPr>
        <w:t>5G</w:t>
      </w:r>
      <w:r w:rsidRPr="005A746F">
        <w:rPr>
          <w:rFonts w:hint="eastAsia"/>
        </w:rPr>
        <w:t>技术对人、机、物、系统等的全面连接，构建起覆盖全产业链、</w:t>
      </w:r>
      <w:proofErr w:type="gramStart"/>
      <w:r w:rsidRPr="005A746F">
        <w:rPr>
          <w:rFonts w:hint="eastAsia"/>
        </w:rPr>
        <w:t>全价值</w:t>
      </w:r>
      <w:proofErr w:type="gramEnd"/>
      <w:r w:rsidRPr="005A746F">
        <w:rPr>
          <w:rFonts w:hint="eastAsia"/>
        </w:rPr>
        <w:t>链的全新制造和服务体系，为工业乃至产业数字化、网络化、智能化发展提供了</w:t>
      </w:r>
      <w:proofErr w:type="gramStart"/>
      <w:r w:rsidRPr="005A746F">
        <w:rPr>
          <w:rFonts w:hint="eastAsia"/>
        </w:rPr>
        <w:t>新实现</w:t>
      </w:r>
      <w:proofErr w:type="gramEnd"/>
      <w:r w:rsidRPr="005A746F">
        <w:rPr>
          <w:rFonts w:hint="eastAsia"/>
        </w:rPr>
        <w:t>途径，助力企业实现降本、提质、增效、绿色、</w:t>
      </w:r>
      <w:proofErr w:type="gramStart"/>
      <w:r w:rsidRPr="005A746F">
        <w:rPr>
          <w:rFonts w:hint="eastAsia"/>
        </w:rPr>
        <w:t>安全发展</w:t>
      </w:r>
      <w:proofErr w:type="gramEnd"/>
      <w:r>
        <w:rPr>
          <w:rStyle w:val="af0"/>
        </w:rPr>
        <w:footnoteReference w:id="88"/>
      </w:r>
      <w:r w:rsidRPr="005A746F">
        <w:rPr>
          <w:rFonts w:hint="eastAsia"/>
        </w:rPr>
        <w:t>。</w:t>
      </w:r>
      <w:r w:rsidR="000650E0">
        <w:rPr>
          <w:rFonts w:hint="eastAsia"/>
        </w:rPr>
        <w:t>工业和信息化</w:t>
      </w:r>
      <w:proofErr w:type="gramStart"/>
      <w:r w:rsidR="000650E0">
        <w:rPr>
          <w:rFonts w:hint="eastAsia"/>
        </w:rPr>
        <w:t>部</w:t>
      </w:r>
      <w:r w:rsidR="000650E0" w:rsidRPr="00604EBD">
        <w:rPr>
          <w:rFonts w:hint="eastAsia"/>
        </w:rPr>
        <w:t>推动</w:t>
      </w:r>
      <w:proofErr w:type="gramEnd"/>
      <w:r w:rsidR="000650E0" w:rsidRPr="00604EBD">
        <w:rPr>
          <w:rFonts w:hint="eastAsia"/>
        </w:rPr>
        <w:t>各行业、各领域相关单位借鉴已发布的第一批、第二批“</w:t>
      </w:r>
      <w:r w:rsidR="000650E0" w:rsidRPr="00604EBD">
        <w:rPr>
          <w:rFonts w:hint="eastAsia"/>
        </w:rPr>
        <w:t>5G+</w:t>
      </w:r>
      <w:r w:rsidR="000650E0" w:rsidRPr="00604EBD">
        <w:rPr>
          <w:rFonts w:hint="eastAsia"/>
        </w:rPr>
        <w:t>工业互联网”二十个典型场景和十个重点行业应用实践，紧扣行业领域特点需求，挖掘更多应用场景，推动“</w:t>
      </w:r>
      <w:r w:rsidR="000650E0" w:rsidRPr="00604EBD">
        <w:rPr>
          <w:rFonts w:hint="eastAsia"/>
        </w:rPr>
        <w:t>5G+</w:t>
      </w:r>
      <w:r w:rsidR="000650E0" w:rsidRPr="00604EBD">
        <w:rPr>
          <w:rFonts w:hint="eastAsia"/>
        </w:rPr>
        <w:t>工业互联网”与实体经济深度融合，在数字经济发展中发挥更大作用</w:t>
      </w:r>
      <w:r w:rsidR="006D48B6">
        <w:rPr>
          <w:rStyle w:val="af0"/>
        </w:rPr>
        <w:footnoteReference w:id="89"/>
      </w:r>
      <w:r w:rsidR="000650E0" w:rsidRPr="00604EBD">
        <w:rPr>
          <w:rFonts w:hint="eastAsia"/>
        </w:rPr>
        <w:t>。</w:t>
      </w:r>
    </w:p>
    <w:p w14:paraId="3D2D25D1" w14:textId="77777777" w:rsidR="006E36B6" w:rsidRDefault="006E36B6" w:rsidP="006E36B6">
      <w:pPr>
        <w:keepLines/>
        <w:numPr>
          <w:ilvl w:val="0"/>
          <w:numId w:val="12"/>
        </w:numPr>
        <w:topLinePunct/>
        <w:snapToGrid w:val="0"/>
        <w:spacing w:before="320" w:after="200"/>
        <w:ind w:firstLineChars="0"/>
        <w:outlineLvl w:val="2"/>
        <w:rPr>
          <w:rFonts w:eastAsia="楷体_GB2312"/>
          <w:sz w:val="30"/>
          <w:szCs w:val="30"/>
        </w:rPr>
      </w:pPr>
      <w:bookmarkStart w:id="424" w:name="_Toc95747638"/>
      <w:r>
        <w:rPr>
          <w:rFonts w:eastAsia="楷体_GB2312" w:hint="eastAsia"/>
          <w:sz w:val="30"/>
          <w:szCs w:val="30"/>
        </w:rPr>
        <w:lastRenderedPageBreak/>
        <w:t>电子设备制造业应用</w:t>
      </w:r>
      <w:bookmarkEnd w:id="424"/>
    </w:p>
    <w:p w14:paraId="0810962D" w14:textId="5E61C49B" w:rsidR="006E36B6" w:rsidRDefault="006F1A0B" w:rsidP="006E36B6">
      <w:pPr>
        <w:ind w:firstLine="420"/>
        <w:rPr>
          <w:rFonts w:ascii="宋体" w:hAnsi="宋体" w:cs="宋体"/>
        </w:rPr>
      </w:pPr>
      <w:r>
        <w:rPr>
          <w:rFonts w:ascii="宋体" w:hAnsi="宋体" w:cs="宋体" w:hint="eastAsia"/>
          <w:bCs/>
        </w:rPr>
        <w:t>电子设备制造业自动化水平较高，产品迭代速度快，具有较好的数字化、网络化基础，</w:t>
      </w:r>
      <w:r w:rsidR="00D05049">
        <w:rPr>
          <w:rFonts w:ascii="宋体" w:hAnsi="宋体" w:cs="宋体" w:hint="eastAsia"/>
          <w:bCs/>
        </w:rPr>
        <w:t>同时</w:t>
      </w:r>
      <w:r>
        <w:rPr>
          <w:rFonts w:ascii="宋体" w:hAnsi="宋体" w:cs="宋体" w:hint="eastAsia"/>
          <w:bCs/>
        </w:rPr>
        <w:t>存在降低劳动力成本、减少物料库存、严控产品质量和快速响应客户差异化要求等迫切需求，发展智能化制造、个性化定制、精益化管理等模式潜力大。</w:t>
      </w:r>
      <w:r w:rsidR="006E36B6">
        <w:rPr>
          <w:rFonts w:ascii="宋体" w:hAnsi="宋体" w:cs="宋体" w:hint="eastAsia"/>
          <w:b/>
          <w:bCs/>
        </w:rPr>
        <w:t>一是实现柔性生产制造，提高生产能力。</w:t>
      </w:r>
      <w:r w:rsidR="006E36B6">
        <w:rPr>
          <w:rFonts w:ascii="宋体" w:hAnsi="宋体" w:cs="宋体" w:hint="eastAsia"/>
        </w:rPr>
        <w:t>华为与中国移动合作，在广东省松山</w:t>
      </w:r>
      <w:proofErr w:type="gramStart"/>
      <w:r w:rsidR="006E36B6">
        <w:rPr>
          <w:rFonts w:ascii="宋体" w:hAnsi="宋体" w:cs="宋体" w:hint="eastAsia"/>
        </w:rPr>
        <w:t>湖工厂</w:t>
      </w:r>
      <w:proofErr w:type="gramEnd"/>
      <w:r w:rsidR="006E36B6">
        <w:rPr>
          <w:rFonts w:ascii="宋体" w:hAnsi="宋体" w:cs="宋体" w:hint="eastAsia"/>
        </w:rPr>
        <w:t>利用</w:t>
      </w:r>
      <w:r w:rsidR="006E36B6">
        <w:t>5G</w:t>
      </w:r>
      <w:r w:rsidR="006E36B6">
        <w:rPr>
          <w:rFonts w:ascii="宋体" w:hAnsi="宋体" w:cs="宋体" w:hint="eastAsia"/>
        </w:rPr>
        <w:t>技术实现了柔性生产制造场景的应用。通过</w:t>
      </w:r>
      <w:r w:rsidR="006E36B6">
        <w:t>5G</w:t>
      </w:r>
      <w:r w:rsidR="006E36B6">
        <w:rPr>
          <w:rFonts w:ascii="宋体" w:hAnsi="宋体" w:cs="宋体" w:hint="eastAsia"/>
        </w:rPr>
        <w:t>与工业互联网的融合应用，华为松山</w:t>
      </w:r>
      <w:proofErr w:type="gramStart"/>
      <w:r w:rsidR="006E36B6">
        <w:rPr>
          <w:rFonts w:ascii="宋体" w:hAnsi="宋体" w:cs="宋体" w:hint="eastAsia"/>
        </w:rPr>
        <w:t>湖工厂</w:t>
      </w:r>
      <w:proofErr w:type="gramEnd"/>
      <w:r w:rsidR="006E36B6">
        <w:rPr>
          <w:rFonts w:ascii="宋体" w:hAnsi="宋体" w:cs="宋体" w:hint="eastAsia"/>
        </w:rPr>
        <w:t>把生产线现有的贴片机、回流炉、</w:t>
      </w:r>
      <w:proofErr w:type="gramStart"/>
      <w:r w:rsidR="006E36B6">
        <w:rPr>
          <w:rFonts w:ascii="宋体" w:hAnsi="宋体" w:cs="宋体" w:hint="eastAsia"/>
        </w:rPr>
        <w:t>点胶机</w:t>
      </w:r>
      <w:proofErr w:type="gramEnd"/>
      <w:r w:rsidR="006E36B6">
        <w:rPr>
          <w:rFonts w:ascii="宋体" w:hAnsi="宋体" w:cs="宋体" w:hint="eastAsia"/>
        </w:rPr>
        <w:t>等通过</w:t>
      </w:r>
      <w:r w:rsidR="006E36B6">
        <w:t>5G</w:t>
      </w:r>
      <w:r w:rsidR="006E36B6">
        <w:rPr>
          <w:rFonts w:ascii="宋体" w:hAnsi="宋体" w:cs="宋体" w:hint="eastAsia"/>
        </w:rPr>
        <w:t>网络实现无线化连接，完成“剪辫子”改造，缩短了生产线调整时间。</w:t>
      </w:r>
      <w:r w:rsidR="006E36B6">
        <w:rPr>
          <w:rFonts w:ascii="宋体" w:hAnsi="宋体" w:cs="宋体" w:hint="eastAsia"/>
          <w:b/>
          <w:bCs/>
        </w:rPr>
        <w:t>二是进行现场辅助装配，加快装配效率。</w:t>
      </w:r>
      <w:r w:rsidR="006E36B6">
        <w:rPr>
          <w:rFonts w:ascii="宋体" w:hAnsi="宋体" w:cs="宋体" w:hint="eastAsia"/>
        </w:rPr>
        <w:t>海尔与中国移动合作，在山东省青岛市利用</w:t>
      </w:r>
      <w:r w:rsidR="006E36B6">
        <w:t>5G</w:t>
      </w:r>
      <w:r w:rsidR="006E36B6">
        <w:rPr>
          <w:rFonts w:ascii="宋体" w:hAnsi="宋体" w:cs="宋体" w:hint="eastAsia"/>
        </w:rPr>
        <w:t>技术实现了精密工业装备的现场辅助装配场景的应用。青岛海尔家电工厂结合海尔卡奥斯工业互联网平台，打造基于</w:t>
      </w:r>
      <w:r w:rsidR="006E36B6">
        <w:t>5G+MEC</w:t>
      </w:r>
      <w:r w:rsidR="006E36B6">
        <w:rPr>
          <w:rFonts w:ascii="宋体" w:hAnsi="宋体" w:cs="宋体" w:hint="eastAsia"/>
        </w:rPr>
        <w:t>的互联工厂，开展了基于</w:t>
      </w:r>
      <w:r w:rsidR="006E36B6">
        <w:t>AR</w:t>
      </w:r>
      <w:r w:rsidR="008B3FAD">
        <w:rPr>
          <w:rFonts w:hint="eastAsia"/>
        </w:rPr>
        <w:t>（</w:t>
      </w:r>
      <w:r w:rsidR="008B3FAD">
        <w:t>Augmented Reality</w:t>
      </w:r>
      <w:r w:rsidR="008B3FAD">
        <w:rPr>
          <w:rFonts w:hint="eastAsia"/>
        </w:rPr>
        <w:t>，增强现实）</w:t>
      </w:r>
      <w:r w:rsidR="006E36B6">
        <w:rPr>
          <w:rFonts w:ascii="宋体" w:hAnsi="宋体" w:cs="宋体" w:hint="eastAsia"/>
        </w:rPr>
        <w:t>眼镜的</w:t>
      </w:r>
      <w:r w:rsidR="006E36B6">
        <w:t>5G</w:t>
      </w:r>
      <w:r w:rsidR="006E36B6">
        <w:rPr>
          <w:rFonts w:ascii="宋体" w:hAnsi="宋体" w:cs="宋体" w:hint="eastAsia"/>
        </w:rPr>
        <w:t>远程辅助装配。工人通过佩戴</w:t>
      </w:r>
      <w:r w:rsidR="006E36B6">
        <w:t>AR</w:t>
      </w:r>
      <w:r w:rsidR="006E36B6">
        <w:rPr>
          <w:rFonts w:ascii="宋体" w:hAnsi="宋体" w:cs="宋体" w:hint="eastAsia"/>
        </w:rPr>
        <w:t>眼镜采集关键工业装备的现场视频，同时从后台系统调取产品安装指导推送到</w:t>
      </w:r>
      <w:r w:rsidR="006E36B6">
        <w:t>AR</w:t>
      </w:r>
      <w:r w:rsidR="006E36B6">
        <w:rPr>
          <w:rFonts w:ascii="宋体" w:hAnsi="宋体" w:cs="宋体" w:hint="eastAsia"/>
        </w:rPr>
        <w:t>眼镜上，实现高效装配。工人还可以通过</w:t>
      </w:r>
      <w:r w:rsidR="006E36B6">
        <w:t>5G</w:t>
      </w:r>
      <w:r w:rsidR="006E36B6">
        <w:rPr>
          <w:rFonts w:ascii="宋体" w:hAnsi="宋体" w:cs="宋体" w:hint="eastAsia"/>
        </w:rPr>
        <w:t>网络联系远程专家，实现远程指导。</w:t>
      </w:r>
      <w:r w:rsidR="006E36B6">
        <w:rPr>
          <w:rFonts w:ascii="宋体" w:hAnsi="宋体" w:cs="宋体" w:hint="eastAsia"/>
          <w:b/>
          <w:bCs/>
        </w:rPr>
        <w:t>三是部署机器视觉质检，增强自动检测。</w:t>
      </w:r>
      <w:r w:rsidR="006E36B6">
        <w:rPr>
          <w:rFonts w:ascii="宋体" w:hAnsi="宋体" w:cs="宋体" w:hint="eastAsia"/>
        </w:rPr>
        <w:t>格力与中国联通合作，在广东省利用</w:t>
      </w:r>
      <w:r w:rsidR="006E36B6">
        <w:t>5G</w:t>
      </w:r>
      <w:r w:rsidR="006E36B6">
        <w:rPr>
          <w:rFonts w:ascii="宋体" w:hAnsi="宋体" w:cs="宋体" w:hint="eastAsia"/>
        </w:rPr>
        <w:t>技术部署了机器视觉质检场景的应用。在格力电器的总装车间，联通为格力打造了工业虚拟专网，实现生产控制网与生产管理网融合，在实际生产中利用</w:t>
      </w:r>
      <w:r w:rsidR="006E36B6">
        <w:t>5G</w:t>
      </w:r>
      <w:r w:rsidR="006E36B6">
        <w:rPr>
          <w:rFonts w:ascii="宋体" w:hAnsi="宋体" w:cs="宋体" w:hint="eastAsia"/>
        </w:rPr>
        <w:t>网络将待检内容自动拍照，照片视频流上传至部署在</w:t>
      </w:r>
      <w:r w:rsidR="006E36B6">
        <w:t>MEC</w:t>
      </w:r>
      <w:r w:rsidR="006E36B6">
        <w:rPr>
          <w:rFonts w:ascii="宋体" w:hAnsi="宋体" w:cs="宋体" w:hint="eastAsia"/>
        </w:rPr>
        <w:t>平台的机器视觉质检应用，运</w:t>
      </w:r>
      <w:r w:rsidR="006E36B6" w:rsidRPr="00095D72">
        <w:rPr>
          <w:rFonts w:hint="eastAsia"/>
        </w:rPr>
        <w:t>用</w:t>
      </w:r>
      <w:r w:rsidR="00300E8F" w:rsidRPr="00095D72">
        <w:t>GPU</w:t>
      </w:r>
      <w:r w:rsidR="00300E8F">
        <w:rPr>
          <w:rFonts w:hint="eastAsia"/>
        </w:rPr>
        <w:t>（</w:t>
      </w:r>
      <w:r w:rsidR="00F71DB8" w:rsidRPr="00F71DB8">
        <w:t>Graphics Processing Unit</w:t>
      </w:r>
      <w:r w:rsidR="00300E8F">
        <w:rPr>
          <w:rFonts w:hint="eastAsia"/>
        </w:rPr>
        <w:t>，</w:t>
      </w:r>
      <w:r w:rsidR="00300E8F">
        <w:rPr>
          <w:rFonts w:ascii="宋体" w:hAnsi="宋体" w:cs="宋体" w:hint="eastAsia"/>
        </w:rPr>
        <w:t>图形处理单元</w:t>
      </w:r>
      <w:r w:rsidR="00300E8F">
        <w:rPr>
          <w:rFonts w:hint="eastAsia"/>
        </w:rPr>
        <w:t>）</w:t>
      </w:r>
      <w:proofErr w:type="gramStart"/>
      <w:r w:rsidR="006E36B6">
        <w:rPr>
          <w:rFonts w:ascii="宋体" w:hAnsi="宋体" w:cs="宋体" w:hint="eastAsia"/>
        </w:rPr>
        <w:t>大算力资源</w:t>
      </w:r>
      <w:proofErr w:type="gramEnd"/>
      <w:r w:rsidR="006E36B6">
        <w:rPr>
          <w:rFonts w:ascii="宋体" w:hAnsi="宋体" w:cs="宋体" w:hint="eastAsia"/>
        </w:rPr>
        <w:t>与数据模型做实时比对分析检查，实现设备自动识别，自动化生产线与质检系统关联做出不良品分离操作。</w:t>
      </w:r>
    </w:p>
    <w:p w14:paraId="7F5DE841" w14:textId="77777777" w:rsidR="006E36B6" w:rsidRDefault="006E36B6" w:rsidP="006E36B6">
      <w:pPr>
        <w:keepLines/>
        <w:numPr>
          <w:ilvl w:val="0"/>
          <w:numId w:val="12"/>
        </w:numPr>
        <w:topLinePunct/>
        <w:snapToGrid w:val="0"/>
        <w:spacing w:before="320" w:after="200"/>
        <w:ind w:left="0" w:firstLineChars="0" w:firstLine="0"/>
        <w:outlineLvl w:val="2"/>
        <w:rPr>
          <w:rFonts w:eastAsia="楷体_GB2312"/>
          <w:sz w:val="30"/>
          <w:szCs w:val="30"/>
        </w:rPr>
      </w:pPr>
      <w:bookmarkStart w:id="425" w:name="_Toc95747639"/>
      <w:r>
        <w:rPr>
          <w:rFonts w:eastAsia="楷体_GB2312" w:hint="eastAsia"/>
          <w:sz w:val="30"/>
          <w:szCs w:val="30"/>
        </w:rPr>
        <w:t>装备制造业应用</w:t>
      </w:r>
      <w:bookmarkEnd w:id="425"/>
    </w:p>
    <w:p w14:paraId="50A3F063" w14:textId="22479C37" w:rsidR="006E36B6" w:rsidRDefault="006E36B6" w:rsidP="006E36B6">
      <w:pPr>
        <w:ind w:firstLine="420"/>
        <w:rPr>
          <w:rFonts w:ascii="宋体" w:hAnsi="宋体" w:cs="宋体"/>
          <w:b/>
          <w:bCs/>
        </w:rPr>
      </w:pPr>
      <w:r>
        <w:rPr>
          <w:rFonts w:ascii="宋体" w:hAnsi="宋体" w:cs="宋体" w:hint="eastAsia"/>
          <w:bCs/>
        </w:rPr>
        <w:t>装备制造业领域的产品结构复杂、体型较大，具有技术要求高、生产安全标准严格、资本投入大、劳动力密集等特点，对成品件、结构件、化工材料、工艺辅料和标准件等百万量级生产资源的协同设计和泛在感知需求较高，</w:t>
      </w:r>
      <w:r w:rsidR="00F2204B">
        <w:rPr>
          <w:rFonts w:ascii="宋体" w:hAnsi="宋体" w:cs="宋体" w:hint="eastAsia"/>
          <w:bCs/>
        </w:rPr>
        <w:t>发展数字化研发、网络化协同、智能化制造、精益化管理等模式潜力较大</w:t>
      </w:r>
      <w:r>
        <w:rPr>
          <w:rFonts w:ascii="宋体" w:hAnsi="宋体" w:cs="宋体" w:hint="eastAsia"/>
          <w:bCs/>
        </w:rPr>
        <w:t>。</w:t>
      </w:r>
      <w:r>
        <w:rPr>
          <w:rFonts w:ascii="宋体" w:hAnsi="宋体" w:cs="宋体" w:hint="eastAsia"/>
          <w:b/>
          <w:bCs/>
        </w:rPr>
        <w:t>一是打造厂区智能物流，增强物流发展水平。</w:t>
      </w:r>
      <w:r>
        <w:rPr>
          <w:rFonts w:ascii="宋体" w:hAnsi="宋体" w:cs="宋体" w:hint="eastAsia"/>
        </w:rPr>
        <w:t>福田汽车与中国联通合作，在山东省潍坊诸城打造超级卡车工厂基地，利用</w:t>
      </w:r>
      <w:r>
        <w:t>5G</w:t>
      </w:r>
      <w:r>
        <w:rPr>
          <w:rFonts w:ascii="宋体" w:hAnsi="宋体" w:cs="宋体" w:hint="eastAsia"/>
        </w:rPr>
        <w:t>网络实现了厂区智能物流场景的应用。在入厂车辆调度环节，开发集虚拟电子围栏、车辆自动识别、车辆探测等多种技术于一体的入厂协同系统，利用</w:t>
      </w:r>
      <w:r>
        <w:t>5G</w:t>
      </w:r>
      <w:r>
        <w:rPr>
          <w:rFonts w:ascii="宋体" w:hAnsi="宋体" w:cs="宋体" w:hint="eastAsia"/>
        </w:rPr>
        <w:t>技术将厂区车辆泊位状态等信息实时传递到各种智能显示终端及信息系统，实现无纸化收货。</w:t>
      </w:r>
      <w:r>
        <w:rPr>
          <w:rFonts w:ascii="宋体" w:hAnsi="宋体" w:cs="宋体" w:hint="eastAsia"/>
          <w:b/>
          <w:bCs/>
        </w:rPr>
        <w:t>二是进行协同研发设计，加快研发进程。</w:t>
      </w:r>
      <w:proofErr w:type="gramStart"/>
      <w:r>
        <w:rPr>
          <w:rFonts w:ascii="宋体" w:hAnsi="宋体" w:cs="宋体" w:hint="eastAsia"/>
        </w:rPr>
        <w:t>中国商飞与</w:t>
      </w:r>
      <w:proofErr w:type="gramEnd"/>
      <w:r>
        <w:rPr>
          <w:rFonts w:ascii="宋体" w:hAnsi="宋体" w:cs="宋体" w:hint="eastAsia"/>
        </w:rPr>
        <w:t>中国联通合作，在上海浦东新区开展了“</w:t>
      </w:r>
      <w:r>
        <w:t>5G+</w:t>
      </w:r>
      <w:r>
        <w:rPr>
          <w:rFonts w:ascii="宋体" w:hAnsi="宋体" w:cs="宋体" w:hint="eastAsia"/>
        </w:rPr>
        <w:t>工业互联网赋能大飞机智能制造”项目建设。</w:t>
      </w:r>
      <w:proofErr w:type="gramStart"/>
      <w:r>
        <w:rPr>
          <w:rFonts w:ascii="宋体" w:hAnsi="宋体" w:cs="宋体" w:hint="eastAsia"/>
        </w:rPr>
        <w:lastRenderedPageBreak/>
        <w:t>商飞基于</w:t>
      </w:r>
      <w:proofErr w:type="gramEnd"/>
      <w:r>
        <w:t>5G</w:t>
      </w:r>
      <w:r>
        <w:rPr>
          <w:rFonts w:ascii="宋体" w:hAnsi="宋体" w:cs="宋体" w:hint="eastAsia"/>
        </w:rPr>
        <w:t>网络服务，通过</w:t>
      </w:r>
      <w:r>
        <w:t>AR/VR</w:t>
      </w:r>
      <w:r>
        <w:rPr>
          <w:rFonts w:ascii="宋体" w:hAnsi="宋体" w:cs="宋体" w:hint="eastAsia"/>
        </w:rPr>
        <w:t>数据实时上传，支持产品研发实验阶段的跨地区实时在线协同与远程诊断，有效提升了研发设计环节的问题定位和快速研发迭代能力，实现了研发实验成本的压缩。</w:t>
      </w:r>
      <w:r>
        <w:rPr>
          <w:rFonts w:ascii="宋体" w:hAnsi="宋体" w:cs="宋体" w:hint="eastAsia"/>
          <w:b/>
          <w:bCs/>
        </w:rPr>
        <w:t>三是实现设备协同作业，提高调度效率。</w:t>
      </w:r>
      <w:r>
        <w:rPr>
          <w:rFonts w:ascii="宋体" w:hAnsi="宋体" w:cs="宋体" w:hint="eastAsia"/>
        </w:rPr>
        <w:t>三一重工与中国电信、华为合作，在北京市三一南口产业园开展了</w:t>
      </w:r>
      <w:r>
        <w:t>5G</w:t>
      </w:r>
      <w:r>
        <w:rPr>
          <w:rFonts w:ascii="宋体" w:hAnsi="宋体" w:cs="宋体" w:hint="eastAsia"/>
        </w:rPr>
        <w:t>工业互联专网项目建设，</w:t>
      </w:r>
      <w:r>
        <w:t>5G</w:t>
      </w:r>
      <w:r>
        <w:rPr>
          <w:rFonts w:ascii="宋体" w:hAnsi="宋体" w:cs="宋体" w:hint="eastAsia"/>
        </w:rPr>
        <w:t>技术与机械制造生产工艺流程深度结合，实现了设备协同作业场景的应用。通过</w:t>
      </w:r>
      <w:r>
        <w:t>5G</w:t>
      </w:r>
      <w:r>
        <w:rPr>
          <w:rFonts w:ascii="宋体" w:hAnsi="宋体" w:cs="宋体" w:hint="eastAsia"/>
        </w:rPr>
        <w:t>技术搭建车间自组网，基于大带宽低时延的</w:t>
      </w:r>
      <w:r>
        <w:t>5G</w:t>
      </w:r>
      <w:r>
        <w:rPr>
          <w:rFonts w:ascii="宋体" w:hAnsi="宋体" w:cs="宋体" w:hint="eastAsia"/>
        </w:rPr>
        <w:t>网络传输</w:t>
      </w:r>
      <w:r>
        <w:t>AGV</w:t>
      </w:r>
      <w:r w:rsidR="00300E8F">
        <w:rPr>
          <w:rFonts w:hint="eastAsia"/>
        </w:rPr>
        <w:t>（</w:t>
      </w:r>
      <w:r w:rsidR="00300E8F">
        <w:t>Automated Guided Vehicle</w:t>
      </w:r>
      <w:r w:rsidR="00300E8F">
        <w:rPr>
          <w:rFonts w:hint="eastAsia"/>
        </w:rPr>
        <w:t>，自动导航装置）</w:t>
      </w:r>
      <w:r>
        <w:rPr>
          <w:rStyle w:val="af0"/>
        </w:rPr>
        <w:footnoteReference w:id="90"/>
      </w:r>
      <w:r>
        <w:rPr>
          <w:rFonts w:ascii="宋体" w:hAnsi="宋体" w:cs="宋体" w:hint="eastAsia"/>
        </w:rPr>
        <w:t>的</w:t>
      </w:r>
      <w:r>
        <w:t>3D</w:t>
      </w:r>
      <w:r>
        <w:rPr>
          <w:rFonts w:ascii="宋体" w:hAnsi="宋体" w:cs="宋体" w:hint="eastAsia"/>
        </w:rPr>
        <w:t>图像和状态信息，利用</w:t>
      </w:r>
      <w:r>
        <w:t>5G</w:t>
      </w:r>
      <w:r>
        <w:rPr>
          <w:rFonts w:ascii="宋体" w:hAnsi="宋体" w:cs="宋体" w:hint="eastAsia"/>
        </w:rPr>
        <w:t xml:space="preserve"> </w:t>
      </w:r>
      <w:r>
        <w:t>MEC</w:t>
      </w:r>
      <w:r>
        <w:rPr>
          <w:rFonts w:ascii="宋体" w:hAnsi="宋体" w:cs="宋体" w:hint="eastAsia"/>
        </w:rPr>
        <w:t>平台和</w:t>
      </w:r>
      <w:r>
        <w:t>GPU</w:t>
      </w:r>
      <w:proofErr w:type="gramStart"/>
      <w:r>
        <w:rPr>
          <w:rFonts w:ascii="宋体" w:hAnsi="宋体" w:cs="宋体" w:hint="eastAsia"/>
        </w:rPr>
        <w:t>算力集成</w:t>
      </w:r>
      <w:proofErr w:type="gramEnd"/>
      <w:r>
        <w:rPr>
          <w:rFonts w:ascii="宋体" w:hAnsi="宋体" w:cs="宋体" w:hint="eastAsia"/>
        </w:rPr>
        <w:t>能力，降低</w:t>
      </w:r>
      <w:r>
        <w:t>AGV</w:t>
      </w:r>
      <w:r>
        <w:rPr>
          <w:rFonts w:ascii="宋体" w:hAnsi="宋体" w:cs="宋体" w:hint="eastAsia"/>
        </w:rPr>
        <w:t>单机功能复杂度和成本，提升生产调度效率。</w:t>
      </w:r>
    </w:p>
    <w:p w14:paraId="3C49D9A9" w14:textId="77777777" w:rsidR="006E36B6" w:rsidRDefault="006E36B6" w:rsidP="006E36B6">
      <w:pPr>
        <w:keepLines/>
        <w:numPr>
          <w:ilvl w:val="0"/>
          <w:numId w:val="12"/>
        </w:numPr>
        <w:topLinePunct/>
        <w:snapToGrid w:val="0"/>
        <w:spacing w:before="320" w:after="200"/>
        <w:ind w:left="0" w:firstLineChars="0" w:firstLine="0"/>
        <w:outlineLvl w:val="2"/>
        <w:rPr>
          <w:rFonts w:eastAsia="楷体_GB2312"/>
          <w:sz w:val="30"/>
          <w:szCs w:val="30"/>
        </w:rPr>
      </w:pPr>
      <w:bookmarkStart w:id="426" w:name="_Toc95747640"/>
      <w:r>
        <w:rPr>
          <w:rFonts w:eastAsia="楷体_GB2312" w:hint="eastAsia"/>
          <w:sz w:val="30"/>
          <w:szCs w:val="30"/>
        </w:rPr>
        <w:t>钢铁行业应用</w:t>
      </w:r>
      <w:bookmarkEnd w:id="426"/>
    </w:p>
    <w:p w14:paraId="782FFE1C" w14:textId="625435A6" w:rsidR="006E36B6" w:rsidRDefault="006E36B6" w:rsidP="006E36B6">
      <w:pPr>
        <w:ind w:firstLine="420"/>
        <w:rPr>
          <w:rFonts w:ascii="宋体" w:hAnsi="宋体" w:cs="宋体"/>
        </w:rPr>
      </w:pPr>
      <w:r>
        <w:rPr>
          <w:rFonts w:ascii="宋体" w:hAnsi="宋体" w:cs="宋体" w:hint="eastAsia"/>
          <w:bCs/>
        </w:rPr>
        <w:t>钢铁行业生产流程长、生产工艺复杂，当前主要面临提高设备维护效率、实现绿色生产等迫切解决的需求，发展</w:t>
      </w:r>
      <w:r w:rsidR="00F2204B">
        <w:rPr>
          <w:rFonts w:ascii="宋体" w:hAnsi="宋体" w:cs="宋体" w:hint="eastAsia"/>
          <w:bCs/>
        </w:rPr>
        <w:t>智能化制造、精益化管理等模式潜力较大</w:t>
      </w:r>
      <w:r>
        <w:rPr>
          <w:rFonts w:ascii="宋体" w:hAnsi="宋体" w:cs="宋体" w:hint="eastAsia"/>
          <w:bCs/>
        </w:rPr>
        <w:t>。</w:t>
      </w:r>
      <w:r>
        <w:rPr>
          <w:rFonts w:ascii="宋体" w:hAnsi="宋体" w:cs="宋体" w:hint="eastAsia"/>
          <w:b/>
        </w:rPr>
        <w:t>一是实现远程设备操控，提高作业效率。</w:t>
      </w:r>
      <w:proofErr w:type="gramStart"/>
      <w:r>
        <w:rPr>
          <w:rFonts w:ascii="宋体" w:hAnsi="宋体" w:cs="宋体" w:hint="eastAsia"/>
        </w:rPr>
        <w:t>华菱湘</w:t>
      </w:r>
      <w:proofErr w:type="gramEnd"/>
      <w:r>
        <w:rPr>
          <w:rFonts w:ascii="宋体" w:hAnsi="宋体" w:cs="宋体" w:hint="eastAsia"/>
        </w:rPr>
        <w:t>钢与中国移动合作，在湖南省依托</w:t>
      </w:r>
      <w:r>
        <w:t>5G</w:t>
      </w:r>
      <w:r>
        <w:rPr>
          <w:rFonts w:ascii="宋体" w:hAnsi="宋体" w:cs="宋体" w:hint="eastAsia"/>
        </w:rPr>
        <w:t>技术实现天车、</w:t>
      </w:r>
      <w:proofErr w:type="gramStart"/>
      <w:r>
        <w:rPr>
          <w:rFonts w:ascii="宋体" w:hAnsi="宋体" w:cs="宋体" w:hint="eastAsia"/>
        </w:rPr>
        <w:t>加渣机械</w:t>
      </w:r>
      <w:proofErr w:type="gramEnd"/>
      <w:r>
        <w:rPr>
          <w:rFonts w:ascii="宋体" w:hAnsi="宋体" w:cs="宋体" w:hint="eastAsia"/>
        </w:rPr>
        <w:t>臂的远程设备操控场景的应用。利用</w:t>
      </w:r>
      <w:r>
        <w:t>5G</w:t>
      </w:r>
      <w:r>
        <w:rPr>
          <w:rFonts w:ascii="宋体" w:hAnsi="宋体" w:cs="宋体" w:hint="eastAsia"/>
        </w:rPr>
        <w:t>超大上行与下载速率，操作人员可在远程操控室实时操控天车卸车、吊运装槽、配合检修等作业，保障远程操控的精准度和实时性，提高了作业效率，改善了工作环境。</w:t>
      </w:r>
      <w:r>
        <w:rPr>
          <w:rFonts w:ascii="宋体" w:hAnsi="宋体" w:cs="宋体" w:hint="eastAsia"/>
          <w:b/>
        </w:rPr>
        <w:t>二是开展机器视觉质检，提升监测效率。</w:t>
      </w:r>
      <w:r>
        <w:rPr>
          <w:rFonts w:ascii="宋体" w:hAnsi="宋体" w:cs="宋体" w:hint="eastAsia"/>
        </w:rPr>
        <w:t>鞍钢与中国移动合作，在辽宁省开展了“基于</w:t>
      </w:r>
      <w:r>
        <w:t>5G</w:t>
      </w:r>
      <w:r>
        <w:rPr>
          <w:rFonts w:ascii="宋体" w:hAnsi="宋体" w:cs="宋体" w:hint="eastAsia"/>
        </w:rPr>
        <w:t>的机器视觉带钢表面检测平台研发与应用”项目建设，实现机器视觉质检的应用。利用</w:t>
      </w:r>
      <w:r>
        <w:t>5G</w:t>
      </w:r>
      <w:r>
        <w:rPr>
          <w:rFonts w:ascii="宋体" w:hAnsi="宋体" w:cs="宋体" w:hint="eastAsia"/>
        </w:rPr>
        <w:t>网络将采集到的冷轧现场高清图像数据传</w:t>
      </w:r>
      <w:proofErr w:type="gramStart"/>
      <w:r>
        <w:rPr>
          <w:rFonts w:ascii="宋体" w:hAnsi="宋体" w:cs="宋体" w:hint="eastAsia"/>
        </w:rPr>
        <w:t>至操作</w:t>
      </w:r>
      <w:proofErr w:type="gramEnd"/>
      <w:r>
        <w:rPr>
          <w:rFonts w:ascii="宋体" w:hAnsi="宋体" w:cs="宋体" w:hint="eastAsia"/>
        </w:rPr>
        <w:t>室平台，通过平台的视觉</w:t>
      </w:r>
      <w:r>
        <w:t>AI</w:t>
      </w:r>
      <w:r>
        <w:rPr>
          <w:rFonts w:ascii="宋体" w:hAnsi="宋体" w:cs="宋体" w:hint="eastAsia"/>
        </w:rPr>
        <w:t>分析能力对图像进行处理分析，完成带钢表面缺陷的实时检测。方案部署完成后，提升了带钢常规缺陷检出率，减少了带钢缺陷造成的断带和伤辊换辊停机时间。</w:t>
      </w:r>
      <w:r>
        <w:rPr>
          <w:rFonts w:ascii="宋体" w:hAnsi="宋体" w:cs="宋体" w:hint="eastAsia"/>
          <w:b/>
        </w:rPr>
        <w:t>三是进行设备故障诊断，提高预测准确率。</w:t>
      </w:r>
      <w:r>
        <w:rPr>
          <w:rFonts w:ascii="宋体" w:hAnsi="宋体" w:cs="宋体" w:hint="eastAsia"/>
        </w:rPr>
        <w:t>宝钢与中国联通合作，在广东省湛江市开展“流程行业</w:t>
      </w:r>
      <w:r>
        <w:t>5G+</w:t>
      </w:r>
      <w:r>
        <w:rPr>
          <w:rFonts w:ascii="宋体" w:hAnsi="宋体" w:cs="宋体" w:hint="eastAsia"/>
        </w:rPr>
        <w:t>工业互联网高质量网络和公共服务平台”项目建设，利用</w:t>
      </w:r>
      <w:r>
        <w:t>5G</w:t>
      </w:r>
      <w:r>
        <w:rPr>
          <w:rFonts w:ascii="宋体" w:hAnsi="宋体" w:cs="宋体" w:hint="eastAsia"/>
        </w:rPr>
        <w:t>技术实现了连铸辊、风机等设备故障诊断场景的应用。通过</w:t>
      </w:r>
      <w:r>
        <w:t>5G</w:t>
      </w:r>
      <w:r>
        <w:rPr>
          <w:rFonts w:ascii="宋体" w:hAnsi="宋体" w:cs="宋体" w:hint="eastAsia"/>
        </w:rPr>
        <w:t>网络实时传输设备数据到设备故障诊断等相关系统，采用人工智能和大数据技术对设备寿命进行预测，减少了现场布线的工作量，提高了设备寿命预测的准确率。</w:t>
      </w:r>
    </w:p>
    <w:p w14:paraId="539B1046" w14:textId="77777777" w:rsidR="00F95489" w:rsidRDefault="00F95489" w:rsidP="006E36B6">
      <w:pPr>
        <w:ind w:firstLine="420"/>
        <w:rPr>
          <w:rFonts w:ascii="宋体" w:hAnsi="宋体" w:cs="宋体"/>
        </w:rPr>
      </w:pPr>
    </w:p>
    <w:p w14:paraId="64347094" w14:textId="77777777" w:rsidR="006E36B6" w:rsidRDefault="006E36B6" w:rsidP="006E36B6">
      <w:pPr>
        <w:keepLines/>
        <w:numPr>
          <w:ilvl w:val="0"/>
          <w:numId w:val="12"/>
        </w:numPr>
        <w:topLinePunct/>
        <w:snapToGrid w:val="0"/>
        <w:spacing w:before="320" w:after="200"/>
        <w:ind w:left="0" w:firstLineChars="0" w:firstLine="0"/>
        <w:outlineLvl w:val="2"/>
        <w:rPr>
          <w:rFonts w:eastAsia="楷体_GB2312"/>
          <w:sz w:val="30"/>
          <w:szCs w:val="30"/>
        </w:rPr>
      </w:pPr>
      <w:bookmarkStart w:id="427" w:name="_Toc95747641"/>
      <w:r>
        <w:rPr>
          <w:rFonts w:eastAsia="楷体_GB2312" w:hint="eastAsia"/>
          <w:sz w:val="30"/>
          <w:szCs w:val="30"/>
        </w:rPr>
        <w:lastRenderedPageBreak/>
        <w:t>采矿行业应用</w:t>
      </w:r>
      <w:bookmarkEnd w:id="427"/>
    </w:p>
    <w:p w14:paraId="4ACFDA12" w14:textId="53AA3C0F" w:rsidR="006E36B6" w:rsidRDefault="006E36B6" w:rsidP="006E36B6">
      <w:pPr>
        <w:ind w:firstLine="420"/>
        <w:rPr>
          <w:rFonts w:ascii="宋体" w:hAnsi="宋体" w:cs="宋体"/>
          <w:bCs/>
        </w:rPr>
      </w:pPr>
      <w:r>
        <w:rPr>
          <w:rFonts w:ascii="宋体" w:hAnsi="宋体" w:cs="宋体" w:hint="eastAsia"/>
          <w:bCs/>
        </w:rPr>
        <w:t>自</w:t>
      </w:r>
      <w:r>
        <w:rPr>
          <w:bCs/>
        </w:rPr>
        <w:t>202</w:t>
      </w:r>
      <w:r>
        <w:rPr>
          <w:rFonts w:hint="eastAsia"/>
          <w:bCs/>
        </w:rPr>
        <w:t>1</w:t>
      </w:r>
      <w:r>
        <w:rPr>
          <w:rFonts w:ascii="宋体" w:hAnsi="宋体" w:cs="宋体" w:hint="eastAsia"/>
          <w:bCs/>
        </w:rPr>
        <w:t>年</w:t>
      </w:r>
      <w:r>
        <w:rPr>
          <w:bCs/>
        </w:rPr>
        <w:t>5</w:t>
      </w:r>
      <w:r>
        <w:rPr>
          <w:rFonts w:ascii="宋体" w:hAnsi="宋体" w:cs="宋体" w:hint="eastAsia"/>
          <w:bCs/>
        </w:rPr>
        <w:t>月</w:t>
      </w:r>
      <w:r>
        <w:rPr>
          <w:bCs/>
        </w:rPr>
        <w:t>27</w:t>
      </w:r>
      <w:r>
        <w:rPr>
          <w:rFonts w:ascii="宋体" w:hAnsi="宋体" w:cs="宋体" w:hint="eastAsia"/>
          <w:bCs/>
        </w:rPr>
        <w:t>日工业和信息化部在山西召开采矿行业“</w:t>
      </w:r>
      <w:r>
        <w:rPr>
          <w:bCs/>
        </w:rPr>
        <w:t>5G+</w:t>
      </w:r>
      <w:r>
        <w:rPr>
          <w:rFonts w:ascii="宋体" w:hAnsi="宋体" w:cs="宋体" w:hint="eastAsia"/>
          <w:bCs/>
        </w:rPr>
        <w:t>工业互联网”现场工作会以来，采矿企业与基础电信企业积极合作，加快推进“</w:t>
      </w:r>
      <w:r>
        <w:rPr>
          <w:bCs/>
        </w:rPr>
        <w:t>5G+</w:t>
      </w:r>
      <w:r>
        <w:rPr>
          <w:rFonts w:ascii="宋体" w:hAnsi="宋体" w:cs="宋体" w:hint="eastAsia"/>
          <w:bCs/>
        </w:rPr>
        <w:t>工业互联网”赋能采矿业转型升级，促进提质降本增效，保障安全生产</w:t>
      </w:r>
      <w:r>
        <w:rPr>
          <w:rStyle w:val="af0"/>
          <w:rFonts w:ascii="宋体" w:hAnsi="宋体"/>
          <w:bCs/>
        </w:rPr>
        <w:footnoteReference w:id="91"/>
      </w:r>
      <w:r>
        <w:rPr>
          <w:rFonts w:ascii="宋体" w:hAnsi="宋体" w:cs="宋体" w:hint="eastAsia"/>
          <w:bCs/>
        </w:rPr>
        <w:t>。采矿行业面临塌方、滑坡、瓦斯爆炸等事故风险，工人长期井下作业也存在健康威胁，发展</w:t>
      </w:r>
      <w:r w:rsidR="00F2204B">
        <w:rPr>
          <w:rFonts w:ascii="宋体" w:hAnsi="宋体" w:cs="宋体" w:hint="eastAsia"/>
          <w:bCs/>
        </w:rPr>
        <w:t>智能化制造、网络化协同、精益化管理等模式潜力较大</w:t>
      </w:r>
      <w:r>
        <w:rPr>
          <w:rFonts w:ascii="宋体" w:hAnsi="宋体" w:cs="宋体" w:hint="eastAsia"/>
          <w:bCs/>
        </w:rPr>
        <w:t>。</w:t>
      </w:r>
      <w:r>
        <w:rPr>
          <w:rFonts w:ascii="宋体" w:hAnsi="宋体" w:cs="宋体" w:hint="eastAsia"/>
          <w:b/>
          <w:bCs/>
        </w:rPr>
        <w:t>一是进行生产现场监测，提升安全管理能力。</w:t>
      </w:r>
      <w:proofErr w:type="gramStart"/>
      <w:r>
        <w:t>鲍</w:t>
      </w:r>
      <w:proofErr w:type="gramEnd"/>
      <w:r>
        <w:t>店煤矿与中国联通合作，在山东省济南市开展</w:t>
      </w:r>
      <w:r>
        <w:rPr>
          <w:rFonts w:hint="eastAsia"/>
        </w:rPr>
        <w:t>“</w:t>
      </w:r>
      <w:r>
        <w:t>矿用高可靠</w:t>
      </w:r>
      <w:r>
        <w:t>5G</w:t>
      </w:r>
      <w:r>
        <w:t>专网系统及应用</w:t>
      </w:r>
      <w:r>
        <w:rPr>
          <w:rFonts w:hint="eastAsia"/>
        </w:rPr>
        <w:t>”</w:t>
      </w:r>
      <w:r>
        <w:t>项目建设，实现了生产现场监测场景的应用。项目研发建设矿用高可靠</w:t>
      </w:r>
      <w:r>
        <w:t>5G</w:t>
      </w:r>
      <w:r>
        <w:t>专网系统及应用，针对极端严苛的煤矿生产控制场景，通过</w:t>
      </w:r>
      <w:r>
        <w:t>5G+</w:t>
      </w:r>
      <w:r>
        <w:t>机器人、</w:t>
      </w:r>
      <w:r>
        <w:t>5G+</w:t>
      </w:r>
      <w:r>
        <w:t>视觉识别等手段对设备状态、气体浓度、综合环境进行实时监测，实时回传至调度指挥中心，提升危险环境下的安全生产管理能力，提高安全生产的预测效率和管理水平</w:t>
      </w:r>
      <w:r>
        <w:rPr>
          <w:rFonts w:ascii="宋体" w:hAnsi="宋体" w:cs="宋体" w:hint="eastAsia"/>
        </w:rPr>
        <w:t>。</w:t>
      </w:r>
      <w:r>
        <w:rPr>
          <w:rFonts w:ascii="宋体" w:hAnsi="宋体" w:cs="宋体" w:hint="eastAsia"/>
          <w:b/>
          <w:bCs/>
        </w:rPr>
        <w:t>二是实现设备协同作业，提高作业效率。</w:t>
      </w:r>
      <w:r>
        <w:t>千业水泥与中国移动合作，在河南省焦作市开展</w:t>
      </w:r>
      <w:r>
        <w:rPr>
          <w:rFonts w:hint="eastAsia"/>
        </w:rPr>
        <w:t>“</w:t>
      </w:r>
      <w:r>
        <w:t>千业</w:t>
      </w:r>
      <w:r>
        <w:t>5G</w:t>
      </w:r>
      <w:r>
        <w:t>矿山绿色智能及矿产资源综合利用</w:t>
      </w:r>
      <w:r>
        <w:rPr>
          <w:rFonts w:hint="eastAsia"/>
        </w:rPr>
        <w:t>”</w:t>
      </w:r>
      <w:r>
        <w:t>项目建设，实现设备协同作业场景的应用。项目搭建</w:t>
      </w:r>
      <w:r>
        <w:t>5G</w:t>
      </w:r>
      <w:r>
        <w:t>网络，融合北斗高精度定位、车联网技术、</w:t>
      </w:r>
      <w:proofErr w:type="gramStart"/>
      <w:r>
        <w:t>纯电矿卡能量</w:t>
      </w:r>
      <w:proofErr w:type="gramEnd"/>
      <w:r>
        <w:t>回收技术，实现无人矿车的自动驾驶和协同编队、作业区域内车辆的集群调度，有效解决矿区安全驾驶问题。</w:t>
      </w:r>
      <w:r>
        <w:rPr>
          <w:rFonts w:ascii="宋体" w:hAnsi="宋体" w:cs="宋体" w:hint="eastAsia"/>
          <w:b/>
          <w:bCs/>
        </w:rPr>
        <w:t>三是远程设备操控，降低安全事故发生率。</w:t>
      </w:r>
      <w:r>
        <w:rPr>
          <w:rFonts w:ascii="宋体" w:hAnsi="宋体" w:cs="宋体" w:hint="eastAsia"/>
        </w:rPr>
        <w:t>新元煤矿与中国移动合作，在山西省开通</w:t>
      </w:r>
      <w:r>
        <w:t>5G</w:t>
      </w:r>
      <w:r>
        <w:rPr>
          <w:rFonts w:ascii="宋体" w:hAnsi="宋体" w:cs="宋体" w:hint="eastAsia"/>
        </w:rPr>
        <w:t>煤矿井下网络，建成井下“超千兆上行”煤矿</w:t>
      </w:r>
      <w:r>
        <w:t>5G</w:t>
      </w:r>
      <w:r>
        <w:rPr>
          <w:rFonts w:ascii="宋体" w:hAnsi="宋体" w:cs="宋体" w:hint="eastAsia"/>
        </w:rPr>
        <w:t>专用网络，实现远程设备操控场景的应用，取</w:t>
      </w:r>
      <w:r w:rsidRPr="00E95C98">
        <w:rPr>
          <w:rFonts w:hint="eastAsia"/>
        </w:rPr>
        <w:t>得</w:t>
      </w:r>
      <w:r w:rsidRPr="00E95C98">
        <w:t>5G</w:t>
      </w:r>
      <w:r w:rsidRPr="00E95C98">
        <w:rPr>
          <w:rFonts w:hint="eastAsia"/>
        </w:rPr>
        <w:t>网络设备</w:t>
      </w:r>
      <w:r>
        <w:rPr>
          <w:rFonts w:ascii="宋体" w:hAnsi="宋体" w:cs="宋体" w:hint="eastAsia"/>
        </w:rPr>
        <w:t>隔爆认证。</w:t>
      </w:r>
      <w:r>
        <w:t>5G</w:t>
      </w:r>
      <w:r>
        <w:rPr>
          <w:rFonts w:ascii="宋体" w:hAnsi="宋体" w:cs="宋体" w:hint="eastAsia"/>
        </w:rPr>
        <w:t>技术实现了对掘进机、挖煤机、液压支架等综采设备的实时远程操控和对</w:t>
      </w:r>
      <w:proofErr w:type="gramStart"/>
      <w:r>
        <w:rPr>
          <w:rFonts w:ascii="宋体" w:hAnsi="宋体" w:cs="宋体" w:hint="eastAsia"/>
        </w:rPr>
        <w:t>爆破全</w:t>
      </w:r>
      <w:proofErr w:type="gramEnd"/>
      <w:r>
        <w:rPr>
          <w:rFonts w:ascii="宋体" w:hAnsi="宋体" w:cs="宋体" w:hint="eastAsia"/>
        </w:rPr>
        <w:t>过程的高清监测与控制，解决传统人工作业操作危险系数大、劳动强度高的问题，改善一线工人的工作环境，大幅降低安全风险，提升采掘效率。</w:t>
      </w:r>
    </w:p>
    <w:p w14:paraId="22EDCB7E" w14:textId="77777777" w:rsidR="006E36B6" w:rsidRDefault="006E36B6" w:rsidP="006E36B6">
      <w:pPr>
        <w:keepLines/>
        <w:numPr>
          <w:ilvl w:val="0"/>
          <w:numId w:val="12"/>
        </w:numPr>
        <w:topLinePunct/>
        <w:snapToGrid w:val="0"/>
        <w:spacing w:before="320" w:after="200"/>
        <w:ind w:left="0" w:firstLineChars="0" w:firstLine="0"/>
        <w:outlineLvl w:val="2"/>
        <w:rPr>
          <w:rFonts w:eastAsia="楷体_GB2312"/>
          <w:sz w:val="30"/>
          <w:szCs w:val="30"/>
        </w:rPr>
      </w:pPr>
      <w:bookmarkStart w:id="428" w:name="_Toc95747642"/>
      <w:r>
        <w:rPr>
          <w:rFonts w:eastAsia="楷体_GB2312" w:hint="eastAsia"/>
          <w:sz w:val="30"/>
          <w:szCs w:val="30"/>
        </w:rPr>
        <w:t>电力行业应用</w:t>
      </w:r>
      <w:bookmarkEnd w:id="428"/>
    </w:p>
    <w:p w14:paraId="565568B0" w14:textId="146BFA70" w:rsidR="006E36B6" w:rsidRDefault="006E36B6" w:rsidP="006E36B6">
      <w:pPr>
        <w:ind w:firstLine="420"/>
        <w:rPr>
          <w:rFonts w:ascii="宋体" w:hAnsi="宋体" w:cs="宋体"/>
        </w:rPr>
      </w:pPr>
      <w:r>
        <w:rPr>
          <w:rFonts w:ascii="宋体" w:hAnsi="宋体" w:cs="宋体" w:hint="eastAsia"/>
          <w:bCs/>
        </w:rPr>
        <w:t>电力行业面临向“清洁、低碳、高效、安全、智能”的转型挑战，发展</w:t>
      </w:r>
      <w:r w:rsidR="00FB0CBB">
        <w:rPr>
          <w:rFonts w:ascii="宋体" w:hAnsi="宋体" w:cs="宋体" w:hint="eastAsia"/>
          <w:bCs/>
        </w:rPr>
        <w:t>智能化制造、精益化管理等模式潜力较大</w:t>
      </w:r>
      <w:r>
        <w:rPr>
          <w:rFonts w:ascii="宋体" w:hAnsi="宋体" w:cs="宋体" w:hint="eastAsia"/>
          <w:bCs/>
        </w:rPr>
        <w:t>。</w:t>
      </w:r>
      <w:r>
        <w:rPr>
          <w:rFonts w:ascii="宋体" w:hAnsi="宋体" w:cs="宋体" w:hint="eastAsia"/>
          <w:b/>
          <w:bCs/>
        </w:rPr>
        <w:t>一是完成生产现场监测，降低监测成本。</w:t>
      </w:r>
      <w:proofErr w:type="gramStart"/>
      <w:r>
        <w:rPr>
          <w:rFonts w:ascii="宋体" w:hAnsi="宋体" w:cs="宋体" w:hint="eastAsia"/>
        </w:rPr>
        <w:t>国网北京市</w:t>
      </w:r>
      <w:proofErr w:type="gramEnd"/>
      <w:r>
        <w:rPr>
          <w:rFonts w:ascii="宋体" w:hAnsi="宋体" w:cs="宋体" w:hint="eastAsia"/>
        </w:rPr>
        <w:t>电力公司与中国联通、</w:t>
      </w:r>
      <w:proofErr w:type="gramStart"/>
      <w:r>
        <w:rPr>
          <w:rFonts w:ascii="宋体" w:hAnsi="宋体" w:cs="宋体" w:hint="eastAsia"/>
        </w:rPr>
        <w:t>中国电科院</w:t>
      </w:r>
      <w:proofErr w:type="gramEnd"/>
      <w:r>
        <w:rPr>
          <w:rFonts w:ascii="宋体" w:hAnsi="宋体" w:cs="宋体" w:hint="eastAsia"/>
        </w:rPr>
        <w:t>合作，在北京市开展了“</w:t>
      </w:r>
      <w:r>
        <w:t>5G</w:t>
      </w:r>
      <w:r>
        <w:rPr>
          <w:rFonts w:ascii="宋体" w:hAnsi="宋体" w:cs="宋体" w:hint="eastAsia"/>
        </w:rPr>
        <w:t>虚拟测量平台”项目建设，实现了生产现场监测场景的应用。利用</w:t>
      </w:r>
      <w:r>
        <w:t>5G</w:t>
      </w:r>
      <w:r>
        <w:rPr>
          <w:rFonts w:ascii="宋体" w:hAnsi="宋体" w:cs="宋体" w:hint="eastAsia"/>
        </w:rPr>
        <w:t>大带宽、低时延技术特点，将仪表的分析部分</w:t>
      </w:r>
      <w:proofErr w:type="gramStart"/>
      <w:r>
        <w:rPr>
          <w:rFonts w:ascii="宋体" w:hAnsi="宋体" w:cs="宋体" w:hint="eastAsia"/>
        </w:rPr>
        <w:t>云化部署</w:t>
      </w:r>
      <w:proofErr w:type="gramEnd"/>
      <w:r>
        <w:rPr>
          <w:rFonts w:ascii="宋体" w:hAnsi="宋体" w:cs="宋体" w:hint="eastAsia"/>
        </w:rPr>
        <w:t>，解决传统采集装置功能复杂、成本高的问题。项目还有效解决了电力运行监测成本行业性难</w:t>
      </w:r>
      <w:r>
        <w:rPr>
          <w:rFonts w:ascii="宋体" w:hAnsi="宋体" w:cs="宋体" w:hint="eastAsia"/>
        </w:rPr>
        <w:lastRenderedPageBreak/>
        <w:t>题，推动了电能质量监测的规模部署。</w:t>
      </w:r>
      <w:r>
        <w:rPr>
          <w:rFonts w:ascii="宋体" w:hAnsi="宋体" w:cs="宋体" w:hint="eastAsia"/>
          <w:b/>
          <w:bCs/>
        </w:rPr>
        <w:t>二是实现设备故障诊断，减少故障损失。</w:t>
      </w:r>
      <w:r>
        <w:rPr>
          <w:rFonts w:ascii="宋体" w:hAnsi="宋体" w:cs="宋体" w:hint="eastAsia"/>
        </w:rPr>
        <w:t>南方电网与中国移动合作，在广东省广州市开展了“</w:t>
      </w:r>
      <w:r>
        <w:t>5G+</w:t>
      </w:r>
      <w:r>
        <w:rPr>
          <w:rFonts w:ascii="宋体" w:hAnsi="宋体" w:cs="宋体" w:hint="eastAsia"/>
        </w:rPr>
        <w:t>智能电网”项目建设，实现了设备故障诊断场景的应用。在配网差动保护应用中，通过</w:t>
      </w:r>
      <w:r>
        <w:t>5G</w:t>
      </w:r>
      <w:r>
        <w:rPr>
          <w:rFonts w:ascii="宋体" w:hAnsi="宋体" w:cs="宋体" w:hint="eastAsia"/>
        </w:rPr>
        <w:t>网络低时延特性，采集配电网电流相量数据，传输至配电自动化主站，及时掌握线路情况，并进行在线监测和诊断。发现故障区段后，依靠配电自动化主站进行故障隔离和供电恢复，将故障隔离时间大幅缩短，减少故障停电范围和时间。</w:t>
      </w:r>
      <w:r>
        <w:rPr>
          <w:rFonts w:ascii="宋体" w:hAnsi="宋体" w:cs="宋体" w:hint="eastAsia"/>
          <w:b/>
          <w:bCs/>
        </w:rPr>
        <w:t>三是进行无人智能巡检，改善工人工作环境。</w:t>
      </w:r>
      <w:r>
        <w:rPr>
          <w:rFonts w:ascii="宋体" w:hAnsi="宋体" w:cs="宋体" w:hint="eastAsia"/>
        </w:rPr>
        <w:t>国家电网与中国电信合作，在山东省青岛市开展“</w:t>
      </w:r>
      <w:r>
        <w:t>5G+</w:t>
      </w:r>
      <w:r>
        <w:rPr>
          <w:rFonts w:ascii="宋体" w:hAnsi="宋体" w:cs="宋体" w:hint="eastAsia"/>
        </w:rPr>
        <w:t>北斗智能巡检无人机”项目建设，实现了无人智能巡检场景的应用。项目新建</w:t>
      </w:r>
      <w:r>
        <w:t>5G</w:t>
      </w:r>
      <w:r>
        <w:rPr>
          <w:rFonts w:ascii="宋体" w:hAnsi="宋体" w:cs="宋体" w:hint="eastAsia"/>
        </w:rPr>
        <w:t>独立组网（</w:t>
      </w:r>
      <w:r>
        <w:t>SA</w:t>
      </w:r>
      <w:r>
        <w:rPr>
          <w:rFonts w:ascii="宋体" w:hAnsi="宋体" w:cs="宋体" w:hint="eastAsia"/>
        </w:rPr>
        <w:t>）网络，完成了</w:t>
      </w:r>
      <w:r>
        <w:t>5G</w:t>
      </w:r>
      <w:r w:rsidR="00D05049">
        <w:t xml:space="preserve"> </w:t>
      </w:r>
      <w:r>
        <w:t>SA</w:t>
      </w:r>
      <w:r>
        <w:rPr>
          <w:rFonts w:ascii="宋体" w:hAnsi="宋体" w:cs="宋体" w:hint="eastAsia"/>
        </w:rPr>
        <w:t>专网</w:t>
      </w:r>
      <w:proofErr w:type="gramStart"/>
      <w:r>
        <w:rPr>
          <w:rFonts w:ascii="宋体" w:hAnsi="宋体" w:cs="宋体" w:hint="eastAsia"/>
        </w:rPr>
        <w:t>的图传模块</w:t>
      </w:r>
      <w:proofErr w:type="gramEnd"/>
      <w:r>
        <w:rPr>
          <w:rFonts w:ascii="宋体" w:hAnsi="宋体" w:cs="宋体" w:hint="eastAsia"/>
        </w:rPr>
        <w:t>的研发，引入北斗服务，实现无人机巡检数据安全、实时、可靠回传</w:t>
      </w:r>
      <w:r w:rsidR="00365332">
        <w:rPr>
          <w:rFonts w:ascii="宋体" w:hAnsi="宋体" w:cs="宋体" w:hint="eastAsia"/>
        </w:rPr>
        <w:t>，</w:t>
      </w:r>
      <w:r>
        <w:rPr>
          <w:rFonts w:ascii="宋体" w:hAnsi="宋体" w:cs="宋体" w:hint="eastAsia"/>
        </w:rPr>
        <w:t>有助于改善一线工人的工作环境和降低安全风险。</w:t>
      </w:r>
    </w:p>
    <w:p w14:paraId="3652C2B5" w14:textId="77777777" w:rsidR="006E36B6" w:rsidRDefault="006E36B6">
      <w:pPr>
        <w:widowControl/>
        <w:spacing w:line="240" w:lineRule="auto"/>
        <w:ind w:firstLineChars="0" w:firstLine="0"/>
        <w:jc w:val="left"/>
        <w:rPr>
          <w:rFonts w:ascii="宋体" w:hAnsi="宋体" w:cs="宋体"/>
        </w:rPr>
      </w:pPr>
      <w:r>
        <w:rPr>
          <w:rFonts w:ascii="宋体" w:hAnsi="宋体" w:cs="宋体"/>
        </w:rPr>
        <w:br w:type="page"/>
      </w:r>
    </w:p>
    <w:p w14:paraId="0CA9C7CA" w14:textId="4866DE9E" w:rsidR="008131C4" w:rsidRPr="0087691E" w:rsidRDefault="008131C4" w:rsidP="008131C4">
      <w:pPr>
        <w:pStyle w:val="1"/>
        <w:numPr>
          <w:ilvl w:val="0"/>
          <w:numId w:val="2"/>
        </w:numPr>
        <w:tabs>
          <w:tab w:val="num" w:pos="420"/>
        </w:tabs>
        <w:spacing w:before="120" w:after="600" w:line="312" w:lineRule="auto"/>
        <w:ind w:left="0" w:firstLineChars="0" w:firstLine="0"/>
        <w:rPr>
          <w:rFonts w:eastAsia="仿宋_GB2312"/>
          <w:b/>
          <w:color w:val="000000" w:themeColor="text1"/>
          <w:sz w:val="52"/>
          <w:szCs w:val="52"/>
        </w:rPr>
      </w:pPr>
      <w:bookmarkStart w:id="429" w:name="_Toc62801417"/>
      <w:bookmarkStart w:id="430" w:name="_Toc95747643"/>
      <w:r w:rsidRPr="0087691E">
        <w:rPr>
          <w:rFonts w:eastAsia="仿宋_GB2312" w:hint="eastAsia"/>
          <w:b/>
          <w:color w:val="000000" w:themeColor="text1"/>
          <w:sz w:val="52"/>
          <w:szCs w:val="52"/>
        </w:rPr>
        <w:lastRenderedPageBreak/>
        <w:t>互联网政务</w:t>
      </w:r>
      <w:r w:rsidR="001A32BF">
        <w:rPr>
          <w:rFonts w:eastAsia="仿宋_GB2312" w:hint="eastAsia"/>
          <w:b/>
          <w:color w:val="000000" w:themeColor="text1"/>
          <w:sz w:val="52"/>
          <w:szCs w:val="52"/>
        </w:rPr>
        <w:t>服务</w:t>
      </w:r>
      <w:r w:rsidRPr="0087691E">
        <w:rPr>
          <w:rFonts w:eastAsia="仿宋_GB2312" w:hint="eastAsia"/>
          <w:b/>
          <w:color w:val="000000" w:themeColor="text1"/>
          <w:sz w:val="52"/>
          <w:szCs w:val="52"/>
        </w:rPr>
        <w:t>发展状况</w:t>
      </w:r>
      <w:bookmarkEnd w:id="429"/>
      <w:bookmarkEnd w:id="430"/>
    </w:p>
    <w:p w14:paraId="4B5493CE" w14:textId="77777777" w:rsidR="009E4656" w:rsidRPr="0087691E" w:rsidRDefault="009E4656" w:rsidP="005B763E">
      <w:pPr>
        <w:keepNext/>
        <w:keepLines/>
        <w:numPr>
          <w:ilvl w:val="0"/>
          <w:numId w:val="22"/>
        </w:numPr>
        <w:topLinePunct/>
        <w:snapToGrid w:val="0"/>
        <w:spacing w:before="400" w:after="300" w:line="312" w:lineRule="auto"/>
        <w:ind w:left="0" w:firstLineChars="0" w:firstLine="0"/>
        <w:outlineLvl w:val="1"/>
        <w:rPr>
          <w:rFonts w:eastAsia="黑体"/>
          <w:color w:val="000000" w:themeColor="text1"/>
          <w:sz w:val="36"/>
          <w:szCs w:val="36"/>
          <w:u w:color="999999"/>
        </w:rPr>
      </w:pPr>
      <w:bookmarkStart w:id="431" w:name="_Toc2109264"/>
      <w:bookmarkStart w:id="432" w:name="_Toc37749878"/>
      <w:bookmarkStart w:id="433" w:name="_Toc62801418"/>
      <w:bookmarkStart w:id="434" w:name="_Toc95747644"/>
      <w:bookmarkStart w:id="435" w:name="_Toc17129219"/>
      <w:bookmarkStart w:id="436" w:name="_Toc37749884"/>
      <w:bookmarkStart w:id="437" w:name="_Toc472522611"/>
      <w:bookmarkStart w:id="438" w:name="_Toc520119954"/>
      <w:bookmarkStart w:id="439" w:name="_Toc521682254"/>
      <w:bookmarkStart w:id="440" w:name="_Toc534823483"/>
      <w:r w:rsidRPr="0087691E">
        <w:rPr>
          <w:rFonts w:eastAsia="黑体" w:hint="eastAsia"/>
          <w:color w:val="000000" w:themeColor="text1"/>
          <w:sz w:val="36"/>
          <w:szCs w:val="36"/>
          <w:u w:color="999999"/>
        </w:rPr>
        <w:t>互联网政务服务发展</w:t>
      </w:r>
      <w:bookmarkEnd w:id="431"/>
      <w:r w:rsidRPr="0087691E">
        <w:rPr>
          <w:rFonts w:eastAsia="黑体" w:hint="eastAsia"/>
          <w:color w:val="000000" w:themeColor="text1"/>
          <w:sz w:val="36"/>
          <w:szCs w:val="36"/>
          <w:u w:color="999999"/>
        </w:rPr>
        <w:t>状况</w:t>
      </w:r>
      <w:bookmarkEnd w:id="432"/>
      <w:bookmarkEnd w:id="433"/>
      <w:bookmarkEnd w:id="434"/>
    </w:p>
    <w:p w14:paraId="06B73230" w14:textId="77777777" w:rsidR="009E4656" w:rsidRPr="0087691E" w:rsidRDefault="009E4656" w:rsidP="009E4656">
      <w:pPr>
        <w:pStyle w:val="aff8"/>
        <w:spacing w:before="0" w:beforeAutospacing="0" w:after="0" w:afterAutospacing="0"/>
        <w:ind w:firstLine="420"/>
        <w:jc w:val="both"/>
        <w:rPr>
          <w:rFonts w:ascii="Times New Roman" w:eastAsia="宋体" w:hAnsi="Times New Roman" w:cs="Times New Roman"/>
          <w:bCs/>
          <w:kern w:val="2"/>
          <w:sz w:val="21"/>
        </w:rPr>
      </w:pPr>
      <w:r w:rsidRPr="0087691E">
        <w:rPr>
          <w:rFonts w:ascii="Times New Roman" w:eastAsia="宋体" w:hAnsi="Times New Roman" w:cs="Times New Roman" w:hint="eastAsia"/>
          <w:bCs/>
          <w:kern w:val="2"/>
          <w:sz w:val="21"/>
        </w:rPr>
        <w:t>截至</w:t>
      </w:r>
      <w:r w:rsidRPr="0087691E">
        <w:rPr>
          <w:rFonts w:ascii="Times New Roman" w:eastAsia="宋体" w:hAnsi="Times New Roman" w:cs="Times New Roman"/>
          <w:bCs/>
          <w:kern w:val="2"/>
          <w:sz w:val="21"/>
        </w:rPr>
        <w:t>202</w:t>
      </w:r>
      <w:r>
        <w:rPr>
          <w:rFonts w:ascii="Times New Roman" w:eastAsia="宋体" w:hAnsi="Times New Roman" w:cs="Times New Roman"/>
          <w:bCs/>
          <w:kern w:val="2"/>
          <w:sz w:val="21"/>
        </w:rPr>
        <w:t>1</w:t>
      </w:r>
      <w:r w:rsidRPr="0087691E">
        <w:rPr>
          <w:rFonts w:ascii="Times New Roman" w:eastAsia="宋体" w:hAnsi="Times New Roman" w:cs="Times New Roman" w:hint="eastAsia"/>
          <w:bCs/>
          <w:kern w:val="2"/>
          <w:sz w:val="21"/>
        </w:rPr>
        <w:t>年</w:t>
      </w:r>
      <w:r w:rsidRPr="0087691E">
        <w:rPr>
          <w:rFonts w:ascii="Times New Roman" w:eastAsia="宋体" w:hAnsi="Times New Roman" w:cs="Times New Roman"/>
          <w:bCs/>
          <w:kern w:val="2"/>
          <w:sz w:val="21"/>
        </w:rPr>
        <w:t>12</w:t>
      </w:r>
      <w:r w:rsidRPr="0087691E">
        <w:rPr>
          <w:rFonts w:ascii="Times New Roman" w:eastAsia="宋体" w:hAnsi="Times New Roman" w:cs="Times New Roman" w:hint="eastAsia"/>
          <w:bCs/>
          <w:kern w:val="2"/>
          <w:sz w:val="21"/>
        </w:rPr>
        <w:t>月，我国</w:t>
      </w:r>
      <w:r>
        <w:rPr>
          <w:rFonts w:ascii="Times New Roman" w:eastAsia="宋体" w:hAnsi="Times New Roman" w:cs="Times New Roman" w:hint="eastAsia"/>
          <w:bCs/>
          <w:kern w:val="2"/>
          <w:sz w:val="21"/>
        </w:rPr>
        <w:t>互联网</w:t>
      </w:r>
      <w:r w:rsidRPr="0087691E">
        <w:rPr>
          <w:rFonts w:ascii="Times New Roman" w:eastAsia="宋体" w:hAnsi="Times New Roman" w:cs="Times New Roman" w:hint="eastAsia"/>
          <w:bCs/>
          <w:kern w:val="2"/>
          <w:sz w:val="21"/>
        </w:rPr>
        <w:t>政务服务用户规模达</w:t>
      </w:r>
      <w:r>
        <w:rPr>
          <w:rFonts w:ascii="Times New Roman" w:eastAsia="宋体" w:hAnsi="Times New Roman" w:cs="Times New Roman"/>
          <w:bCs/>
          <w:kern w:val="2"/>
          <w:sz w:val="21"/>
        </w:rPr>
        <w:t>9.21</w:t>
      </w:r>
      <w:r w:rsidRPr="0087691E">
        <w:rPr>
          <w:rFonts w:ascii="Times New Roman" w:eastAsia="宋体" w:hAnsi="Times New Roman" w:cs="Times New Roman" w:hint="eastAsia"/>
          <w:bCs/>
          <w:kern w:val="2"/>
          <w:sz w:val="21"/>
        </w:rPr>
        <w:t>亿，较</w:t>
      </w:r>
      <w:r w:rsidRPr="0087691E">
        <w:rPr>
          <w:rFonts w:ascii="Times New Roman" w:eastAsia="宋体" w:hAnsi="Times New Roman" w:cs="Times New Roman"/>
          <w:bCs/>
          <w:kern w:val="2"/>
          <w:sz w:val="21"/>
        </w:rPr>
        <w:t>2020</w:t>
      </w:r>
      <w:r w:rsidRPr="0087691E">
        <w:rPr>
          <w:rFonts w:ascii="Times New Roman" w:eastAsia="宋体" w:hAnsi="Times New Roman" w:cs="Times New Roman" w:hint="eastAsia"/>
          <w:bCs/>
          <w:kern w:val="2"/>
          <w:sz w:val="21"/>
        </w:rPr>
        <w:t>年</w:t>
      </w:r>
      <w:r>
        <w:rPr>
          <w:rFonts w:ascii="Times New Roman" w:eastAsia="宋体" w:hAnsi="Times New Roman" w:cs="Times New Roman"/>
          <w:bCs/>
          <w:kern w:val="2"/>
          <w:sz w:val="21"/>
        </w:rPr>
        <w:t>12</w:t>
      </w:r>
      <w:r w:rsidRPr="0087691E">
        <w:rPr>
          <w:rFonts w:ascii="Times New Roman" w:eastAsia="宋体" w:hAnsi="Times New Roman" w:cs="Times New Roman" w:hint="eastAsia"/>
          <w:bCs/>
          <w:kern w:val="2"/>
          <w:sz w:val="21"/>
        </w:rPr>
        <w:t>月增长</w:t>
      </w:r>
      <w:r>
        <w:rPr>
          <w:rFonts w:ascii="Times New Roman" w:eastAsia="宋体" w:hAnsi="Times New Roman" w:cs="Times New Roman"/>
          <w:bCs/>
          <w:kern w:val="2"/>
          <w:sz w:val="21"/>
        </w:rPr>
        <w:t>9.2</w:t>
      </w:r>
      <w:r w:rsidRPr="0087691E">
        <w:rPr>
          <w:rFonts w:ascii="Times New Roman" w:eastAsia="宋体" w:hAnsi="Times New Roman" w:cs="Times New Roman"/>
          <w:bCs/>
          <w:kern w:val="2"/>
          <w:sz w:val="21"/>
        </w:rPr>
        <w:t>%</w:t>
      </w:r>
      <w:r w:rsidRPr="0087691E">
        <w:rPr>
          <w:rFonts w:ascii="Times New Roman" w:eastAsia="宋体" w:hAnsi="Times New Roman" w:cs="Times New Roman" w:hint="eastAsia"/>
          <w:bCs/>
          <w:kern w:val="2"/>
          <w:sz w:val="21"/>
        </w:rPr>
        <w:t>，占网民整体的</w:t>
      </w:r>
      <w:r>
        <w:rPr>
          <w:rFonts w:ascii="Times New Roman" w:eastAsia="宋体" w:hAnsi="Times New Roman" w:cs="Times New Roman"/>
          <w:bCs/>
          <w:kern w:val="2"/>
          <w:sz w:val="21"/>
        </w:rPr>
        <w:t>89.2</w:t>
      </w:r>
      <w:r w:rsidRPr="0087691E">
        <w:rPr>
          <w:rFonts w:ascii="Times New Roman" w:eastAsia="宋体" w:hAnsi="Times New Roman" w:cs="Times New Roman"/>
          <w:bCs/>
          <w:kern w:val="2"/>
          <w:sz w:val="21"/>
        </w:rPr>
        <w:t>%</w:t>
      </w:r>
      <w:r w:rsidRPr="0087691E">
        <w:rPr>
          <w:rFonts w:ascii="Times New Roman" w:eastAsia="宋体" w:hAnsi="Times New Roman" w:cs="Times New Roman" w:hint="eastAsia"/>
          <w:bCs/>
          <w:kern w:val="2"/>
          <w:sz w:val="21"/>
        </w:rPr>
        <w:t>。</w:t>
      </w:r>
    </w:p>
    <w:p w14:paraId="3D0D0194" w14:textId="71C98E35" w:rsidR="009E4656" w:rsidRPr="0087691E" w:rsidRDefault="009E4656" w:rsidP="009E4656">
      <w:pPr>
        <w:ind w:firstLine="420"/>
      </w:pPr>
      <w:r>
        <w:rPr>
          <w:rFonts w:hint="eastAsia"/>
        </w:rPr>
        <w:t>“十四五”规划纲要</w:t>
      </w:r>
      <w:r w:rsidRPr="0087691E">
        <w:rPr>
          <w:rFonts w:hint="eastAsia"/>
        </w:rPr>
        <w:t>提出要“</w:t>
      </w:r>
      <w:r w:rsidRPr="001B060E">
        <w:rPr>
          <w:rFonts w:hint="eastAsia"/>
        </w:rPr>
        <w:t>推进网络强国建设，加快建设数字经济、数字社会、数字政府，以数字化转型整体驱动生产方式、生活方式和治理方式变革</w:t>
      </w:r>
      <w:r w:rsidRPr="0087691E">
        <w:rPr>
          <w:rFonts w:hint="eastAsia"/>
        </w:rPr>
        <w:t>”。</w:t>
      </w:r>
      <w:r>
        <w:rPr>
          <w:rFonts w:hint="eastAsia"/>
        </w:rPr>
        <w:t>2</w:t>
      </w:r>
      <w:r>
        <w:t>021</w:t>
      </w:r>
      <w:r>
        <w:rPr>
          <w:rFonts w:hint="eastAsia"/>
        </w:rPr>
        <w:t>年，</w:t>
      </w:r>
      <w:r w:rsidRPr="007E53CD">
        <w:rPr>
          <w:rFonts w:hint="eastAsia"/>
        </w:rPr>
        <w:t>我国</w:t>
      </w:r>
      <w:r>
        <w:rPr>
          <w:rFonts w:hint="eastAsia"/>
        </w:rPr>
        <w:t>各省市</w:t>
      </w:r>
      <w:r w:rsidRPr="007E53CD">
        <w:rPr>
          <w:rFonts w:hint="eastAsia"/>
        </w:rPr>
        <w:t>积极探索、持续推进</w:t>
      </w:r>
      <w:r>
        <w:rPr>
          <w:rFonts w:hint="eastAsia"/>
        </w:rPr>
        <w:t>互联网政务服务</w:t>
      </w:r>
      <w:r w:rsidRPr="007E53CD">
        <w:rPr>
          <w:rFonts w:hint="eastAsia"/>
        </w:rPr>
        <w:t>建设</w:t>
      </w:r>
      <w:r>
        <w:rPr>
          <w:rFonts w:hint="eastAsia"/>
        </w:rPr>
        <w:t>发展</w:t>
      </w:r>
      <w:r w:rsidRPr="007E53CD">
        <w:rPr>
          <w:rFonts w:hint="eastAsia"/>
        </w:rPr>
        <w:t>，努力提升公共服务、社会治理等数字化、智能化水平。</w:t>
      </w:r>
      <w:r>
        <w:rPr>
          <w:rFonts w:hint="eastAsia"/>
        </w:rPr>
        <w:t>截至</w:t>
      </w:r>
      <w:r>
        <w:rPr>
          <w:rFonts w:hint="eastAsia"/>
        </w:rPr>
        <w:t>2</w:t>
      </w:r>
      <w:r>
        <w:t>021</w:t>
      </w:r>
      <w:r>
        <w:rPr>
          <w:rFonts w:hint="eastAsia"/>
        </w:rPr>
        <w:t>年</w:t>
      </w:r>
      <w:r>
        <w:rPr>
          <w:rFonts w:hint="eastAsia"/>
        </w:rPr>
        <w:t>1</w:t>
      </w:r>
      <w:r>
        <w:t>1</w:t>
      </w:r>
      <w:r>
        <w:rPr>
          <w:rFonts w:hint="eastAsia"/>
        </w:rPr>
        <w:t>月，</w:t>
      </w:r>
      <w:r w:rsidRPr="001B060E">
        <w:rPr>
          <w:rFonts w:hint="eastAsia"/>
        </w:rPr>
        <w:t>全国已有</w:t>
      </w:r>
      <w:r w:rsidRPr="001B060E">
        <w:rPr>
          <w:rFonts w:hint="eastAsia"/>
        </w:rPr>
        <w:t>20</w:t>
      </w:r>
      <w:r w:rsidRPr="001B060E">
        <w:rPr>
          <w:rFonts w:hint="eastAsia"/>
        </w:rPr>
        <w:t>多个</w:t>
      </w:r>
      <w:r w:rsidR="00C85A02" w:rsidRPr="00C85A02">
        <w:rPr>
          <w:rFonts w:hint="eastAsia"/>
        </w:rPr>
        <w:t>省（区、市）</w:t>
      </w:r>
      <w:r w:rsidRPr="001B060E">
        <w:rPr>
          <w:rFonts w:hint="eastAsia"/>
        </w:rPr>
        <w:t>相继出台数字政府建设的有关规划</w:t>
      </w:r>
      <w:r>
        <w:rPr>
          <w:rStyle w:val="af0"/>
        </w:rPr>
        <w:footnoteReference w:id="92"/>
      </w:r>
      <w:r w:rsidRPr="001B060E">
        <w:rPr>
          <w:rFonts w:hint="eastAsia"/>
        </w:rPr>
        <w:t>，为</w:t>
      </w:r>
      <w:r>
        <w:rPr>
          <w:rFonts w:hint="eastAsia"/>
        </w:rPr>
        <w:t>我国互联网政务服务</w:t>
      </w:r>
      <w:r w:rsidRPr="001B060E">
        <w:rPr>
          <w:rFonts w:hint="eastAsia"/>
        </w:rPr>
        <w:t>发展注入新的活力</w:t>
      </w:r>
      <w:r>
        <w:rPr>
          <w:rFonts w:hint="eastAsia"/>
        </w:rPr>
        <w:t>。</w:t>
      </w:r>
    </w:p>
    <w:p w14:paraId="37024FB3" w14:textId="30D75465" w:rsidR="009E4656" w:rsidRPr="00AC7DF4" w:rsidRDefault="009E4656" w:rsidP="009E4656">
      <w:pPr>
        <w:ind w:firstLine="422"/>
        <w:rPr>
          <w:bCs/>
          <w:color w:val="000000" w:themeColor="text1"/>
        </w:rPr>
      </w:pPr>
      <w:r w:rsidRPr="0087691E">
        <w:rPr>
          <w:rFonts w:hint="eastAsia"/>
          <w:b/>
          <w:color w:val="000000" w:themeColor="text1"/>
        </w:rPr>
        <w:t>在</w:t>
      </w:r>
      <w:r w:rsidRPr="0087691E">
        <w:rPr>
          <w:b/>
          <w:color w:val="000000" w:themeColor="text1"/>
        </w:rPr>
        <w:t>数字</w:t>
      </w:r>
      <w:r>
        <w:rPr>
          <w:rFonts w:hint="eastAsia"/>
          <w:b/>
          <w:color w:val="000000" w:themeColor="text1"/>
        </w:rPr>
        <w:t>防疫</w:t>
      </w:r>
      <w:r w:rsidRPr="0087691E">
        <w:rPr>
          <w:b/>
          <w:color w:val="000000" w:themeColor="text1"/>
        </w:rPr>
        <w:t>方面，</w:t>
      </w:r>
      <w:r w:rsidRPr="00AC7DF4">
        <w:rPr>
          <w:rFonts w:hint="eastAsia"/>
          <w:b/>
          <w:color w:val="000000" w:themeColor="text1"/>
        </w:rPr>
        <w:t>数字政府展现出巨大潜能</w:t>
      </w:r>
      <w:r w:rsidRPr="0087691E">
        <w:rPr>
          <w:rFonts w:hint="eastAsia"/>
          <w:b/>
          <w:color w:val="000000" w:themeColor="text1"/>
        </w:rPr>
        <w:t>。</w:t>
      </w:r>
      <w:r>
        <w:rPr>
          <w:rFonts w:hint="eastAsia"/>
          <w:b/>
          <w:color w:val="000000" w:themeColor="text1"/>
        </w:rPr>
        <w:t>一方面，新技术助力高效防疫工作。</w:t>
      </w:r>
      <w:r w:rsidRPr="00AC7DF4">
        <w:rPr>
          <w:rFonts w:hint="eastAsia"/>
          <w:bCs/>
          <w:color w:val="000000" w:themeColor="text1"/>
        </w:rPr>
        <w:t>相关部门积极应用大数据、人工智能等手段，助力疫情趋势</w:t>
      </w:r>
      <w:proofErr w:type="gramStart"/>
      <w:r w:rsidRPr="00AC7DF4">
        <w:rPr>
          <w:rFonts w:hint="eastAsia"/>
          <w:bCs/>
          <w:color w:val="000000" w:themeColor="text1"/>
        </w:rPr>
        <w:t>研</w:t>
      </w:r>
      <w:proofErr w:type="gramEnd"/>
      <w:r w:rsidRPr="00AC7DF4">
        <w:rPr>
          <w:rFonts w:hint="eastAsia"/>
          <w:bCs/>
          <w:color w:val="000000" w:themeColor="text1"/>
        </w:rPr>
        <w:t>判、人流实时分析、风险人员识别、抗</w:t>
      </w:r>
      <w:proofErr w:type="gramStart"/>
      <w:r w:rsidRPr="00AC7DF4">
        <w:rPr>
          <w:rFonts w:hint="eastAsia"/>
          <w:bCs/>
          <w:color w:val="000000" w:themeColor="text1"/>
        </w:rPr>
        <w:t>疫</w:t>
      </w:r>
      <w:proofErr w:type="gramEnd"/>
      <w:r w:rsidRPr="00AC7DF4">
        <w:rPr>
          <w:rFonts w:hint="eastAsia"/>
          <w:bCs/>
          <w:color w:val="000000" w:themeColor="text1"/>
        </w:rPr>
        <w:t>物资调配、病毒基因检测等，快速切断传染链条，有效控制疫情扩散，有力支撑复工复产。</w:t>
      </w:r>
      <w:r w:rsidRPr="00AC7DF4">
        <w:rPr>
          <w:rFonts w:hint="eastAsia"/>
          <w:b/>
          <w:color w:val="000000" w:themeColor="text1"/>
        </w:rPr>
        <w:t>另一方面，互联网政务服务在统筹疫情防控和经济社会发展中发挥了重要作用。</w:t>
      </w:r>
      <w:r w:rsidRPr="00AC7DF4">
        <w:rPr>
          <w:rFonts w:hint="eastAsia"/>
          <w:bCs/>
          <w:color w:val="000000" w:themeColor="text1"/>
        </w:rPr>
        <w:t>国家政务服务平台打通卫生健康委、移民局、民航、铁路等部门数据，方便各地区各部门按需调用，实现全国绝大部分地区“健康码”的互通互认，为推动全国“一码通行”奠定基础。同时上线“防疫健康信息码”服务，</w:t>
      </w:r>
      <w:r w:rsidRPr="00633E09">
        <w:rPr>
          <w:bCs/>
          <w:color w:val="000000" w:themeColor="text1"/>
        </w:rPr>
        <w:t>截至</w:t>
      </w:r>
      <w:r w:rsidRPr="00633E09">
        <w:rPr>
          <w:rFonts w:hint="eastAsia"/>
          <w:bCs/>
          <w:color w:val="000000" w:themeColor="text1"/>
        </w:rPr>
        <w:t>2</w:t>
      </w:r>
      <w:r w:rsidRPr="00633E09">
        <w:rPr>
          <w:bCs/>
          <w:color w:val="000000" w:themeColor="text1"/>
        </w:rPr>
        <w:t>021</w:t>
      </w:r>
      <w:r w:rsidRPr="00633E09">
        <w:rPr>
          <w:rFonts w:hint="eastAsia"/>
          <w:bCs/>
          <w:color w:val="000000" w:themeColor="text1"/>
        </w:rPr>
        <w:t>年</w:t>
      </w:r>
      <w:r>
        <w:rPr>
          <w:rFonts w:hint="eastAsia"/>
          <w:bCs/>
          <w:color w:val="000000" w:themeColor="text1"/>
        </w:rPr>
        <w:t>1</w:t>
      </w:r>
      <w:r>
        <w:rPr>
          <w:bCs/>
          <w:color w:val="000000" w:themeColor="text1"/>
        </w:rPr>
        <w:t>2</w:t>
      </w:r>
      <w:r>
        <w:rPr>
          <w:rFonts w:hint="eastAsia"/>
          <w:bCs/>
          <w:color w:val="000000" w:themeColor="text1"/>
        </w:rPr>
        <w:t>月</w:t>
      </w:r>
      <w:r w:rsidRPr="00633E09">
        <w:rPr>
          <w:bCs/>
          <w:color w:val="000000" w:themeColor="text1"/>
        </w:rPr>
        <w:t>，全国健康码累计使用人数超</w:t>
      </w:r>
      <w:r w:rsidRPr="00633E09">
        <w:rPr>
          <w:bCs/>
          <w:color w:val="000000" w:themeColor="text1"/>
        </w:rPr>
        <w:t>9</w:t>
      </w:r>
      <w:r w:rsidRPr="00633E09">
        <w:rPr>
          <w:bCs/>
          <w:color w:val="000000" w:themeColor="text1"/>
        </w:rPr>
        <w:t>亿，累计访问量超</w:t>
      </w:r>
      <w:r w:rsidRPr="00633E09">
        <w:rPr>
          <w:bCs/>
          <w:color w:val="000000" w:themeColor="text1"/>
        </w:rPr>
        <w:t>600</w:t>
      </w:r>
      <w:r w:rsidRPr="00633E09">
        <w:rPr>
          <w:bCs/>
          <w:color w:val="000000" w:themeColor="text1"/>
        </w:rPr>
        <w:t>亿次</w:t>
      </w:r>
      <w:r>
        <w:rPr>
          <w:rFonts w:hint="eastAsia"/>
          <w:bCs/>
          <w:color w:val="000000" w:themeColor="text1"/>
        </w:rPr>
        <w:t>，</w:t>
      </w:r>
      <w:r w:rsidRPr="00AC7DF4">
        <w:rPr>
          <w:rFonts w:hint="eastAsia"/>
          <w:bCs/>
          <w:color w:val="000000" w:themeColor="text1"/>
        </w:rPr>
        <w:t>政务服务数据的互通共享在抗</w:t>
      </w:r>
      <w:proofErr w:type="gramStart"/>
      <w:r w:rsidRPr="00AC7DF4">
        <w:rPr>
          <w:rFonts w:hint="eastAsia"/>
          <w:bCs/>
          <w:color w:val="000000" w:themeColor="text1"/>
        </w:rPr>
        <w:t>疫</w:t>
      </w:r>
      <w:proofErr w:type="gramEnd"/>
      <w:r w:rsidRPr="00AC7DF4">
        <w:rPr>
          <w:rFonts w:hint="eastAsia"/>
          <w:bCs/>
          <w:color w:val="000000" w:themeColor="text1"/>
        </w:rPr>
        <w:t>防疫中发挥重要作用。政府通过手机“云”办事，实现了政务服务“全程无接触、</w:t>
      </w:r>
      <w:r w:rsidRPr="00AC7DF4">
        <w:rPr>
          <w:rFonts w:hint="eastAsia"/>
          <w:bCs/>
          <w:color w:val="000000" w:themeColor="text1"/>
        </w:rPr>
        <w:t>24</w:t>
      </w:r>
      <w:r w:rsidRPr="00AC7DF4">
        <w:rPr>
          <w:rFonts w:hint="eastAsia"/>
          <w:bCs/>
          <w:color w:val="000000" w:themeColor="text1"/>
        </w:rPr>
        <w:t>小时</w:t>
      </w:r>
      <w:proofErr w:type="gramStart"/>
      <w:r w:rsidRPr="00AC7DF4">
        <w:rPr>
          <w:rFonts w:hint="eastAsia"/>
          <w:bCs/>
          <w:color w:val="000000" w:themeColor="text1"/>
        </w:rPr>
        <w:t>不</w:t>
      </w:r>
      <w:proofErr w:type="gramEnd"/>
      <w:r w:rsidRPr="00AC7DF4">
        <w:rPr>
          <w:rFonts w:hint="eastAsia"/>
          <w:bCs/>
          <w:color w:val="000000" w:themeColor="text1"/>
        </w:rPr>
        <w:t>打烊”。</w:t>
      </w:r>
    </w:p>
    <w:p w14:paraId="6EB8640F" w14:textId="156E33B4" w:rsidR="009E4656" w:rsidRDefault="009E4656" w:rsidP="009E4656">
      <w:pPr>
        <w:ind w:firstLine="422"/>
      </w:pPr>
      <w:r w:rsidRPr="0087691E">
        <w:rPr>
          <w:rFonts w:hint="eastAsia"/>
          <w:b/>
          <w:color w:val="000000" w:themeColor="text1"/>
        </w:rPr>
        <w:t>在</w:t>
      </w:r>
      <w:r>
        <w:rPr>
          <w:rFonts w:hint="eastAsia"/>
          <w:b/>
          <w:color w:val="000000" w:themeColor="text1"/>
        </w:rPr>
        <w:t>“互联网</w:t>
      </w:r>
      <w:r>
        <w:rPr>
          <w:rFonts w:hint="eastAsia"/>
          <w:b/>
          <w:color w:val="000000" w:themeColor="text1"/>
        </w:rPr>
        <w:t>+</w:t>
      </w:r>
      <w:r>
        <w:rPr>
          <w:rFonts w:hint="eastAsia"/>
          <w:b/>
          <w:color w:val="000000" w:themeColor="text1"/>
        </w:rPr>
        <w:t>监管”工作</w:t>
      </w:r>
      <w:r w:rsidRPr="0087691E">
        <w:rPr>
          <w:b/>
          <w:color w:val="000000" w:themeColor="text1"/>
        </w:rPr>
        <w:t>方面，</w:t>
      </w:r>
      <w:r>
        <w:rPr>
          <w:rFonts w:hint="eastAsia"/>
          <w:b/>
          <w:color w:val="000000" w:themeColor="text1"/>
        </w:rPr>
        <w:t>各项工作稳步</w:t>
      </w:r>
      <w:proofErr w:type="gramStart"/>
      <w:r>
        <w:rPr>
          <w:rFonts w:hint="eastAsia"/>
          <w:b/>
          <w:color w:val="000000" w:themeColor="text1"/>
        </w:rPr>
        <w:t>推进成效</w:t>
      </w:r>
      <w:proofErr w:type="gramEnd"/>
      <w:r>
        <w:rPr>
          <w:rFonts w:hint="eastAsia"/>
          <w:b/>
          <w:color w:val="000000" w:themeColor="text1"/>
        </w:rPr>
        <w:t>初显</w:t>
      </w:r>
      <w:r w:rsidRPr="0087691E">
        <w:rPr>
          <w:rFonts w:hint="eastAsia"/>
          <w:b/>
          <w:color w:val="000000" w:themeColor="text1"/>
        </w:rPr>
        <w:t>。</w:t>
      </w:r>
      <w:r w:rsidRPr="00005198">
        <w:rPr>
          <w:rFonts w:hint="eastAsia"/>
          <w:b/>
          <w:bCs/>
        </w:rPr>
        <w:t>一方面，各地区高度重视“互联网</w:t>
      </w:r>
      <w:r w:rsidRPr="00005198">
        <w:rPr>
          <w:rFonts w:hint="eastAsia"/>
          <w:b/>
          <w:bCs/>
        </w:rPr>
        <w:t>+</w:t>
      </w:r>
      <w:r w:rsidRPr="00005198">
        <w:rPr>
          <w:rFonts w:hint="eastAsia"/>
          <w:b/>
          <w:bCs/>
        </w:rPr>
        <w:t>监管”工作。</w:t>
      </w:r>
      <w:r w:rsidRPr="00005198">
        <w:rPr>
          <w:rFonts w:hint="eastAsia"/>
        </w:rPr>
        <w:t>“互联网</w:t>
      </w:r>
      <w:r w:rsidRPr="00005198">
        <w:rPr>
          <w:rFonts w:hint="eastAsia"/>
        </w:rPr>
        <w:t>+</w:t>
      </w:r>
      <w:r w:rsidRPr="00005198">
        <w:rPr>
          <w:rFonts w:hint="eastAsia"/>
        </w:rPr>
        <w:t>监管”工作是国务院深化“放管服”改革的一个重要举措，各地区积极将推进“互联网＋监管”系统建设作为促进政府监管规范化、精准化、智能化的重要</w:t>
      </w:r>
      <w:r w:rsidR="00F86C77">
        <w:rPr>
          <w:rFonts w:hint="eastAsia"/>
        </w:rPr>
        <w:t>手段</w:t>
      </w:r>
      <w:r w:rsidR="00FB1622">
        <w:rPr>
          <w:rFonts w:hint="eastAsia"/>
        </w:rPr>
        <w:t>。</w:t>
      </w:r>
      <w:r>
        <w:rPr>
          <w:rFonts w:hint="eastAsia"/>
        </w:rPr>
        <w:t>2</w:t>
      </w:r>
      <w:r>
        <w:t>021</w:t>
      </w:r>
      <w:r>
        <w:rPr>
          <w:rFonts w:hint="eastAsia"/>
        </w:rPr>
        <w:t>年，我国多数</w:t>
      </w:r>
      <w:r w:rsidRPr="00005198">
        <w:rPr>
          <w:rFonts w:hint="eastAsia"/>
        </w:rPr>
        <w:t>地区把“互联网</w:t>
      </w:r>
      <w:r w:rsidRPr="00005198">
        <w:rPr>
          <w:rFonts w:hint="eastAsia"/>
        </w:rPr>
        <w:t>+</w:t>
      </w:r>
      <w:r w:rsidRPr="00005198">
        <w:rPr>
          <w:rFonts w:hint="eastAsia"/>
        </w:rPr>
        <w:t>监管”纳入重要工作议事日程，全面加强工作统筹，积极整合资源要素，加快推进系统建设和改革工作，推动形成工作合力，切实保障“互联网</w:t>
      </w:r>
      <w:r w:rsidRPr="00005198">
        <w:rPr>
          <w:rFonts w:hint="eastAsia"/>
        </w:rPr>
        <w:t>+</w:t>
      </w:r>
      <w:r w:rsidRPr="00005198">
        <w:rPr>
          <w:rFonts w:hint="eastAsia"/>
        </w:rPr>
        <w:t>监管”工作有力推进。</w:t>
      </w:r>
      <w:r w:rsidRPr="00005198">
        <w:rPr>
          <w:rFonts w:hint="eastAsia"/>
          <w:b/>
          <w:bCs/>
        </w:rPr>
        <w:t>另一方面，</w:t>
      </w:r>
      <w:r>
        <w:rPr>
          <w:rFonts w:hint="eastAsia"/>
          <w:b/>
          <w:color w:val="000000" w:themeColor="text1"/>
        </w:rPr>
        <w:t>“互联网</w:t>
      </w:r>
      <w:r>
        <w:rPr>
          <w:rFonts w:hint="eastAsia"/>
          <w:b/>
          <w:color w:val="000000" w:themeColor="text1"/>
        </w:rPr>
        <w:t>+</w:t>
      </w:r>
      <w:r>
        <w:rPr>
          <w:rFonts w:hint="eastAsia"/>
          <w:b/>
          <w:color w:val="000000" w:themeColor="text1"/>
        </w:rPr>
        <w:t>监管”</w:t>
      </w:r>
      <w:r w:rsidRPr="00005198">
        <w:rPr>
          <w:rFonts w:hint="eastAsia"/>
          <w:b/>
          <w:bCs/>
        </w:rPr>
        <w:t>系统建设成效初显，创新经验和做法逐步形成。</w:t>
      </w:r>
      <w:r w:rsidRPr="00005198">
        <w:rPr>
          <w:rFonts w:hint="eastAsia"/>
        </w:rPr>
        <w:t>各地区依托省级“互联网</w:t>
      </w:r>
      <w:r w:rsidRPr="00005198">
        <w:rPr>
          <w:rFonts w:hint="eastAsia"/>
        </w:rPr>
        <w:t>+</w:t>
      </w:r>
      <w:r w:rsidRPr="00005198">
        <w:rPr>
          <w:rFonts w:hint="eastAsia"/>
        </w:rPr>
        <w:t>监管”系统，积极推动现有监管系统整合，实</w:t>
      </w:r>
      <w:r w:rsidRPr="00005198">
        <w:rPr>
          <w:rFonts w:hint="eastAsia"/>
        </w:rPr>
        <w:lastRenderedPageBreak/>
        <w:t>现各类事中事后监管数据汇聚</w:t>
      </w:r>
      <w:r>
        <w:rPr>
          <w:rFonts w:hint="eastAsia"/>
        </w:rPr>
        <w:t>，</w:t>
      </w:r>
      <w:r w:rsidRPr="00005198">
        <w:rPr>
          <w:rFonts w:hint="eastAsia"/>
        </w:rPr>
        <w:t>在实现监管信息全程可溯、监管部门协同化办公和智能化决策等方面涌现出一批创新经验和做法。北京市依托“互联网</w:t>
      </w:r>
      <w:r w:rsidRPr="00005198">
        <w:rPr>
          <w:rFonts w:hint="eastAsia"/>
        </w:rPr>
        <w:t>+</w:t>
      </w:r>
      <w:r w:rsidRPr="00005198">
        <w:rPr>
          <w:rFonts w:hint="eastAsia"/>
        </w:rPr>
        <w:t>监管”系统数据中心，结合企业信用系统归集数据以及互联网采集数据，搭建市场监管风险洞察平台，将</w:t>
      </w:r>
      <w:r w:rsidRPr="00005198">
        <w:rPr>
          <w:rFonts w:hint="eastAsia"/>
        </w:rPr>
        <w:t>163</w:t>
      </w:r>
      <w:r w:rsidRPr="00005198">
        <w:rPr>
          <w:rFonts w:hint="eastAsia"/>
        </w:rPr>
        <w:t>万余户企业纳入监测范围，</w:t>
      </w:r>
      <w:r w:rsidR="00630F32" w:rsidRPr="00C705A7">
        <w:rPr>
          <w:rFonts w:hint="eastAsia"/>
        </w:rPr>
        <w:t>监测企业常见潜在高风险行为</w:t>
      </w:r>
      <w:r w:rsidR="00630F32" w:rsidRPr="00C705A7">
        <w:rPr>
          <w:rFonts w:hint="eastAsia"/>
        </w:rPr>
        <w:t>41</w:t>
      </w:r>
      <w:r w:rsidR="00630F32" w:rsidRPr="00C705A7">
        <w:rPr>
          <w:rFonts w:hint="eastAsia"/>
        </w:rPr>
        <w:t>项</w:t>
      </w:r>
      <w:r w:rsidRPr="00005198">
        <w:rPr>
          <w:rFonts w:hint="eastAsia"/>
        </w:rPr>
        <w:t>，监测重点行业</w:t>
      </w:r>
      <w:r w:rsidRPr="00005198">
        <w:rPr>
          <w:rFonts w:hint="eastAsia"/>
        </w:rPr>
        <w:t>77</w:t>
      </w:r>
      <w:r w:rsidRPr="00005198">
        <w:rPr>
          <w:rFonts w:hint="eastAsia"/>
        </w:rPr>
        <w:t>类</w:t>
      </w:r>
      <w:r>
        <w:rPr>
          <w:rFonts w:hint="eastAsia"/>
        </w:rPr>
        <w:t>。</w:t>
      </w:r>
      <w:r w:rsidRPr="00005198">
        <w:rPr>
          <w:rFonts w:hint="eastAsia"/>
        </w:rPr>
        <w:t>浙江省依托省级“互联网</w:t>
      </w:r>
      <w:r w:rsidRPr="00005198">
        <w:rPr>
          <w:rFonts w:hint="eastAsia"/>
        </w:rPr>
        <w:t>+</w:t>
      </w:r>
      <w:r w:rsidRPr="00005198">
        <w:rPr>
          <w:rFonts w:hint="eastAsia"/>
        </w:rPr>
        <w:t>监管”系统，建设全省统一执法监管系统，实现省市县三级行政检查事项全入驻，</w:t>
      </w:r>
      <w:r w:rsidRPr="00005198">
        <w:rPr>
          <w:rFonts w:hint="eastAsia"/>
        </w:rPr>
        <w:t>3170</w:t>
      </w:r>
      <w:r w:rsidRPr="00005198">
        <w:rPr>
          <w:rFonts w:hint="eastAsia"/>
        </w:rPr>
        <w:t>个部门、</w:t>
      </w:r>
      <w:r w:rsidRPr="00005198">
        <w:rPr>
          <w:rFonts w:hint="eastAsia"/>
        </w:rPr>
        <w:t>54781</w:t>
      </w:r>
      <w:r w:rsidRPr="00005198">
        <w:rPr>
          <w:rFonts w:hint="eastAsia"/>
        </w:rPr>
        <w:t>个执法人员通过“浙政钉”</w:t>
      </w:r>
      <w:r w:rsidRPr="00005198">
        <w:rPr>
          <w:rFonts w:hint="eastAsia"/>
        </w:rPr>
        <w:t>A</w:t>
      </w:r>
      <w:r w:rsidR="00630F32">
        <w:t>PP</w:t>
      </w:r>
      <w:r w:rsidRPr="00005198">
        <w:rPr>
          <w:rFonts w:hint="eastAsia"/>
        </w:rPr>
        <w:t>实现移动端掌上执法</w:t>
      </w:r>
      <w:r>
        <w:rPr>
          <w:rFonts w:hint="eastAsia"/>
        </w:rPr>
        <w:t>。</w:t>
      </w:r>
    </w:p>
    <w:p w14:paraId="32E39214" w14:textId="77777777" w:rsidR="009E4656" w:rsidRPr="0087691E" w:rsidRDefault="009E4656" w:rsidP="005B763E">
      <w:pPr>
        <w:keepNext/>
        <w:keepLines/>
        <w:numPr>
          <w:ilvl w:val="0"/>
          <w:numId w:val="22"/>
        </w:numPr>
        <w:topLinePunct/>
        <w:snapToGrid w:val="0"/>
        <w:spacing w:before="400" w:after="300" w:line="312" w:lineRule="auto"/>
        <w:ind w:left="0" w:firstLineChars="0" w:firstLine="0"/>
        <w:outlineLvl w:val="1"/>
        <w:rPr>
          <w:rFonts w:eastAsia="黑体"/>
          <w:color w:val="000000" w:themeColor="text1"/>
          <w:sz w:val="36"/>
          <w:szCs w:val="36"/>
          <w:u w:color="999999"/>
        </w:rPr>
      </w:pPr>
      <w:bookmarkStart w:id="441" w:name="_Toc95747645"/>
      <w:r>
        <w:rPr>
          <w:rFonts w:eastAsia="黑体" w:hint="eastAsia"/>
          <w:color w:val="000000" w:themeColor="text1"/>
          <w:sz w:val="36"/>
          <w:szCs w:val="36"/>
          <w:u w:color="999999"/>
        </w:rPr>
        <w:t>数字政府及</w:t>
      </w:r>
      <w:r w:rsidRPr="00272429">
        <w:rPr>
          <w:rFonts w:eastAsia="黑体" w:hint="eastAsia"/>
          <w:color w:val="000000" w:themeColor="text1"/>
          <w:sz w:val="36"/>
          <w:szCs w:val="36"/>
          <w:u w:color="999999"/>
        </w:rPr>
        <w:t>全国一体化政务服务平台</w:t>
      </w:r>
      <w:r>
        <w:rPr>
          <w:rFonts w:eastAsia="黑体" w:hint="eastAsia"/>
          <w:color w:val="000000" w:themeColor="text1"/>
          <w:sz w:val="36"/>
          <w:szCs w:val="36"/>
          <w:u w:color="999999"/>
        </w:rPr>
        <w:t>发展状况</w:t>
      </w:r>
      <w:bookmarkEnd w:id="441"/>
    </w:p>
    <w:p w14:paraId="5F67E234" w14:textId="77777777" w:rsidR="009E4656" w:rsidRPr="00633E09" w:rsidRDefault="009E4656" w:rsidP="005B763E">
      <w:pPr>
        <w:keepLines/>
        <w:numPr>
          <w:ilvl w:val="0"/>
          <w:numId w:val="32"/>
        </w:numPr>
        <w:topLinePunct/>
        <w:snapToGrid w:val="0"/>
        <w:spacing w:before="320" w:after="200"/>
        <w:ind w:firstLineChars="0"/>
        <w:outlineLvl w:val="2"/>
        <w:rPr>
          <w:rFonts w:eastAsia="楷体_GB2312"/>
          <w:sz w:val="30"/>
          <w:szCs w:val="30"/>
        </w:rPr>
      </w:pPr>
      <w:bookmarkStart w:id="442" w:name="_Toc95747646"/>
      <w:r w:rsidRPr="00633E09">
        <w:rPr>
          <w:rFonts w:eastAsia="楷体_GB2312" w:hint="eastAsia"/>
          <w:sz w:val="30"/>
          <w:szCs w:val="30"/>
        </w:rPr>
        <w:t>政府数字化改革基础坚实，数字政府建设进入快车道</w:t>
      </w:r>
      <w:bookmarkEnd w:id="442"/>
    </w:p>
    <w:p w14:paraId="2F5DD609" w14:textId="703A427C" w:rsidR="009E4656" w:rsidRPr="00272429" w:rsidRDefault="009E4656" w:rsidP="009E4656">
      <w:pPr>
        <w:ind w:firstLine="422"/>
        <w:rPr>
          <w:bCs/>
          <w:color w:val="000000" w:themeColor="text1"/>
        </w:rPr>
      </w:pPr>
      <w:r w:rsidRPr="00272429">
        <w:rPr>
          <w:rFonts w:hint="eastAsia"/>
          <w:b/>
          <w:color w:val="000000" w:themeColor="text1"/>
        </w:rPr>
        <w:t>一是党中央、国务院高度重视，</w:t>
      </w:r>
      <w:proofErr w:type="gramStart"/>
      <w:r w:rsidRPr="00272429">
        <w:rPr>
          <w:rFonts w:hint="eastAsia"/>
          <w:b/>
          <w:color w:val="000000" w:themeColor="text1"/>
        </w:rPr>
        <w:t>一</w:t>
      </w:r>
      <w:proofErr w:type="gramEnd"/>
      <w:r w:rsidRPr="00272429">
        <w:rPr>
          <w:rFonts w:hint="eastAsia"/>
          <w:b/>
          <w:color w:val="000000" w:themeColor="text1"/>
        </w:rPr>
        <w:t>以贯之持续推进。</w:t>
      </w:r>
      <w:r w:rsidRPr="00272429">
        <w:rPr>
          <w:rFonts w:hint="eastAsia"/>
          <w:bCs/>
          <w:color w:val="000000" w:themeColor="text1"/>
        </w:rPr>
        <w:t>党中央、国务院高度重视数字政府发展，强调要以信息化推进国家治理体系和治理能力现代化，统筹发展电子政务，构建一体化在线服务平台。从</w:t>
      </w:r>
      <w:r>
        <w:rPr>
          <w:rFonts w:hint="eastAsia"/>
          <w:bCs/>
          <w:color w:val="000000" w:themeColor="text1"/>
        </w:rPr>
        <w:t>十九届</w:t>
      </w:r>
      <w:r w:rsidRPr="00272429">
        <w:rPr>
          <w:rFonts w:hint="eastAsia"/>
          <w:bCs/>
          <w:color w:val="000000" w:themeColor="text1"/>
        </w:rPr>
        <w:t>四中全会提出“推进数字政府建设”到五中全会提出“加强数字政府建设”，短期内两次党的全会强调数字政府建设，深刻反映着我国政府对数据赋能国家治理的认识在不断深化，以数字化引领国家治理现代化重视程度日益加深。党中央、国务院先后印发推进实施国家大数据战略、推进审批服务便民化、推进“互联网</w:t>
      </w:r>
      <w:r w:rsidRPr="00272429">
        <w:rPr>
          <w:rFonts w:hint="eastAsia"/>
          <w:bCs/>
          <w:color w:val="000000" w:themeColor="text1"/>
        </w:rPr>
        <w:t>+</w:t>
      </w:r>
      <w:r w:rsidRPr="00272429">
        <w:rPr>
          <w:rFonts w:hint="eastAsia"/>
          <w:bCs/>
          <w:color w:val="000000" w:themeColor="text1"/>
        </w:rPr>
        <w:t>政务服务”、加强有效监管等一系列重要文件</w:t>
      </w:r>
      <w:r w:rsidR="00FB1622">
        <w:rPr>
          <w:rFonts w:hint="eastAsia"/>
          <w:bCs/>
          <w:color w:val="000000" w:themeColor="text1"/>
        </w:rPr>
        <w:t>、</w:t>
      </w:r>
      <w:r w:rsidRPr="00272429">
        <w:rPr>
          <w:rFonts w:hint="eastAsia"/>
          <w:bCs/>
          <w:color w:val="000000" w:themeColor="text1"/>
        </w:rPr>
        <w:t>行政法规和部门规章，推进数字政府建设的法律制度环境不断健全完善。</w:t>
      </w:r>
    </w:p>
    <w:p w14:paraId="3DE8D563" w14:textId="5745C9BD" w:rsidR="009E4656" w:rsidRPr="00272429" w:rsidRDefault="009E4656" w:rsidP="009E4656">
      <w:pPr>
        <w:ind w:firstLine="422"/>
        <w:rPr>
          <w:bCs/>
          <w:color w:val="000000" w:themeColor="text1"/>
        </w:rPr>
      </w:pPr>
      <w:r w:rsidRPr="00C07821">
        <w:rPr>
          <w:rFonts w:hint="eastAsia"/>
          <w:b/>
          <w:color w:val="000000" w:themeColor="text1"/>
        </w:rPr>
        <w:t>二是数字政府建设成为落实“网络强国”战略</w:t>
      </w:r>
      <w:r w:rsidR="00A6364E">
        <w:rPr>
          <w:rFonts w:hint="eastAsia"/>
          <w:b/>
          <w:color w:val="000000" w:themeColor="text1"/>
        </w:rPr>
        <w:t>、</w:t>
      </w:r>
      <w:r w:rsidRPr="00C07821">
        <w:rPr>
          <w:rFonts w:hint="eastAsia"/>
          <w:b/>
          <w:color w:val="000000" w:themeColor="text1"/>
        </w:rPr>
        <w:t>加快建设“数字中国”的重要内容。</w:t>
      </w:r>
      <w:r w:rsidRPr="00272429">
        <w:rPr>
          <w:rFonts w:hint="eastAsia"/>
          <w:bCs/>
          <w:color w:val="000000" w:themeColor="text1"/>
        </w:rPr>
        <w:t>当今世界正面临全球产业格局重构的新挑战与产业链再造的新机遇，在这场变革中，数字技术的创新活力裂变式释放，国家数字化力量的对决和对未来科技制高点的争夺日趋激烈，数据资源成为世界各国的战略性核心资源。提高数字政府建设水平成为网络强国和数字中国建设的核心和基础性工程，成为打造数字经济新优势和加快数字社会建设步伐的先手棋和新引擎，成为衡量综合国力和国际竞争力的重要标志。</w:t>
      </w:r>
    </w:p>
    <w:p w14:paraId="284F00B2" w14:textId="158B6122" w:rsidR="009E4656" w:rsidRDefault="009E4656" w:rsidP="009E4656">
      <w:pPr>
        <w:ind w:firstLine="422"/>
        <w:rPr>
          <w:bCs/>
          <w:color w:val="000000" w:themeColor="text1"/>
        </w:rPr>
      </w:pPr>
      <w:r w:rsidRPr="00C07821">
        <w:rPr>
          <w:rFonts w:hint="eastAsia"/>
          <w:b/>
          <w:color w:val="000000" w:themeColor="text1"/>
        </w:rPr>
        <w:t>三是数字政府成为提升国家治理体系和治理能力现代化的重要支撑。</w:t>
      </w:r>
      <w:r>
        <w:rPr>
          <w:rFonts w:hint="eastAsia"/>
          <w:bCs/>
          <w:color w:val="000000" w:themeColor="text1"/>
        </w:rPr>
        <w:t>互联网政务服务</w:t>
      </w:r>
      <w:r w:rsidRPr="00272429">
        <w:rPr>
          <w:rFonts w:hint="eastAsia"/>
          <w:bCs/>
          <w:color w:val="000000" w:themeColor="text1"/>
        </w:rPr>
        <w:t>发展到今天，已</w:t>
      </w:r>
      <w:r w:rsidRPr="00272429">
        <w:rPr>
          <w:bCs/>
          <w:color w:val="000000" w:themeColor="text1"/>
        </w:rPr>
        <w:t>由</w:t>
      </w:r>
      <w:r w:rsidRPr="00272429">
        <w:rPr>
          <w:rFonts w:hint="eastAsia"/>
          <w:bCs/>
          <w:color w:val="000000" w:themeColor="text1"/>
        </w:rPr>
        <w:t>最初</w:t>
      </w:r>
      <w:r w:rsidRPr="00272429">
        <w:rPr>
          <w:bCs/>
          <w:color w:val="000000" w:themeColor="text1"/>
        </w:rPr>
        <w:t>业务办公的支撑工具，成为促进重大改革措施贯彻</w:t>
      </w:r>
      <w:r w:rsidRPr="00272429">
        <w:rPr>
          <w:rFonts w:hint="eastAsia"/>
          <w:bCs/>
          <w:color w:val="000000" w:themeColor="text1"/>
        </w:rPr>
        <w:t>落实</w:t>
      </w:r>
      <w:r w:rsidRPr="00272429">
        <w:rPr>
          <w:bCs/>
          <w:color w:val="000000" w:themeColor="text1"/>
        </w:rPr>
        <w:t>、支撑重大问题决策</w:t>
      </w:r>
      <w:proofErr w:type="gramStart"/>
      <w:r w:rsidRPr="00272429">
        <w:rPr>
          <w:bCs/>
          <w:color w:val="000000" w:themeColor="text1"/>
        </w:rPr>
        <w:t>研</w:t>
      </w:r>
      <w:proofErr w:type="gramEnd"/>
      <w:r w:rsidRPr="00272429">
        <w:rPr>
          <w:bCs/>
          <w:color w:val="000000" w:themeColor="text1"/>
        </w:rPr>
        <w:t>判、提高服务人民群众水平的有效抓手</w:t>
      </w:r>
      <w:r w:rsidRPr="00272429">
        <w:rPr>
          <w:rFonts w:hint="eastAsia"/>
          <w:bCs/>
          <w:color w:val="000000" w:themeColor="text1"/>
        </w:rPr>
        <w:t>和</w:t>
      </w:r>
      <w:r w:rsidRPr="00272429">
        <w:rPr>
          <w:bCs/>
          <w:color w:val="000000" w:themeColor="text1"/>
        </w:rPr>
        <w:t>提升政府治理能力的创新手段。</w:t>
      </w:r>
      <w:r w:rsidRPr="00272429">
        <w:rPr>
          <w:rFonts w:hint="eastAsia"/>
          <w:bCs/>
          <w:color w:val="000000" w:themeColor="text1"/>
        </w:rPr>
        <w:t>电子政务近</w:t>
      </w:r>
      <w:r w:rsidRPr="00272429">
        <w:rPr>
          <w:rFonts w:hint="eastAsia"/>
          <w:bCs/>
          <w:color w:val="000000" w:themeColor="text1"/>
        </w:rPr>
        <w:t>40</w:t>
      </w:r>
      <w:r w:rsidRPr="00272429">
        <w:rPr>
          <w:rFonts w:hint="eastAsia"/>
          <w:bCs/>
          <w:color w:val="000000" w:themeColor="text1"/>
        </w:rPr>
        <w:t>多年的发展历程中，从“办公自动化”、“三金工程”到一系列金字工程行业系统建设再到“最多跑一次”“一网通办、一网统管”，电子政务的不断优化发展之路，是我国推进</w:t>
      </w:r>
      <w:r w:rsidRPr="00272429">
        <w:rPr>
          <w:rFonts w:hint="eastAsia"/>
          <w:bCs/>
          <w:color w:val="000000" w:themeColor="text1"/>
        </w:rPr>
        <w:lastRenderedPageBreak/>
        <w:t>政府职能转变，构建服务型政府的建设之路，更是不断推进国家治理现代化的过程。当前，全国政府数字化转型工作稳步开展，政务服务平台、监督平台和全国信用体系已经形成。数字政府建设成为实现政务数字化转型，驱动经济社会高质量创新发展，推进国家治理体系和治理能力现代化的关键抓手。</w:t>
      </w:r>
    </w:p>
    <w:p w14:paraId="79DA7C4F" w14:textId="23BFE519" w:rsidR="009E4656" w:rsidRPr="00633E09" w:rsidRDefault="009E4656" w:rsidP="005B763E">
      <w:pPr>
        <w:keepLines/>
        <w:numPr>
          <w:ilvl w:val="0"/>
          <w:numId w:val="32"/>
        </w:numPr>
        <w:topLinePunct/>
        <w:snapToGrid w:val="0"/>
        <w:spacing w:before="320" w:after="200"/>
        <w:ind w:firstLineChars="0"/>
        <w:outlineLvl w:val="2"/>
        <w:rPr>
          <w:rFonts w:eastAsia="楷体_GB2312"/>
          <w:sz w:val="30"/>
          <w:szCs w:val="30"/>
        </w:rPr>
      </w:pPr>
      <w:bookmarkStart w:id="443" w:name="_Toc95747647"/>
      <w:r w:rsidRPr="00633E09">
        <w:rPr>
          <w:rFonts w:eastAsia="楷体_GB2312" w:hint="eastAsia"/>
          <w:sz w:val="30"/>
          <w:szCs w:val="30"/>
        </w:rPr>
        <w:t>国家政务服务平台建设加速，一体化政务服务能力显著提升</w:t>
      </w:r>
      <w:bookmarkEnd w:id="443"/>
    </w:p>
    <w:p w14:paraId="4DDFE61F" w14:textId="77777777" w:rsidR="009E4656" w:rsidRPr="00633E09" w:rsidRDefault="009E4656" w:rsidP="009E4656">
      <w:pPr>
        <w:ind w:firstLine="420"/>
        <w:rPr>
          <w:bCs/>
          <w:color w:val="000000" w:themeColor="text1"/>
        </w:rPr>
      </w:pPr>
      <w:r w:rsidRPr="00633E09">
        <w:rPr>
          <w:rFonts w:hint="eastAsia"/>
          <w:bCs/>
          <w:color w:val="000000" w:themeColor="text1"/>
        </w:rPr>
        <w:t>随着以国家政务服务平台为总枢纽的全国一体化政务服务平台建设成效逐步发挥，我国网上政务服务发展已由以信息服务为主的单向服务阶段，开始迈向以跨区域、跨部门、跨层级一体化政务服务为特征的整体服务阶段。全国一体化政务服务平台正在成为创新行政管理、优化营商环境的重要手段，成为服务人民群众的重要渠道。</w:t>
      </w:r>
    </w:p>
    <w:p w14:paraId="218C242E" w14:textId="429AC784" w:rsidR="009E4656" w:rsidRPr="00633E09" w:rsidRDefault="009E4656" w:rsidP="009E4656">
      <w:pPr>
        <w:ind w:firstLine="422"/>
        <w:rPr>
          <w:bCs/>
          <w:color w:val="000000" w:themeColor="text1"/>
        </w:rPr>
      </w:pPr>
      <w:r w:rsidRPr="00633E09">
        <w:rPr>
          <w:rFonts w:hint="eastAsia"/>
          <w:b/>
          <w:color w:val="000000" w:themeColor="text1"/>
        </w:rPr>
        <w:t>一是企业和群众的认可度高。</w:t>
      </w:r>
      <w:r w:rsidR="00FD6157" w:rsidRPr="00FD6157">
        <w:rPr>
          <w:rFonts w:hint="eastAsia"/>
          <w:bCs/>
          <w:color w:val="000000" w:themeColor="text1"/>
        </w:rPr>
        <w:t>全</w:t>
      </w:r>
      <w:r w:rsidR="00FD6157" w:rsidRPr="00757CE3">
        <w:rPr>
          <w:rFonts w:hint="eastAsia"/>
          <w:bCs/>
          <w:color w:val="000000" w:themeColor="text1"/>
        </w:rPr>
        <w:t>国一体化政务服务平台</w:t>
      </w:r>
      <w:r w:rsidRPr="00633E09">
        <w:rPr>
          <w:rFonts w:hint="eastAsia"/>
          <w:bCs/>
          <w:color w:val="000000" w:themeColor="text1"/>
        </w:rPr>
        <w:t>通过构建普惠均等、便民高效、智能精准的全国政务服务“一张网”，以“我为群众办实事”为初心，聚焦网上办事的堵点难点和</w:t>
      </w:r>
      <w:r w:rsidR="00A6364E">
        <w:rPr>
          <w:rFonts w:hint="eastAsia"/>
          <w:bCs/>
          <w:color w:val="000000" w:themeColor="text1"/>
        </w:rPr>
        <w:t>“</w:t>
      </w:r>
      <w:r w:rsidR="00A6364E" w:rsidRPr="00633E09">
        <w:rPr>
          <w:rFonts w:hint="eastAsia"/>
          <w:bCs/>
          <w:color w:val="000000" w:themeColor="text1"/>
        </w:rPr>
        <w:t>急难愁盼</w:t>
      </w:r>
      <w:r w:rsidR="00A6364E">
        <w:rPr>
          <w:rFonts w:hint="eastAsia"/>
          <w:bCs/>
          <w:color w:val="000000" w:themeColor="text1"/>
        </w:rPr>
        <w:t>”</w:t>
      </w:r>
      <w:r w:rsidRPr="00633E09">
        <w:rPr>
          <w:rFonts w:hint="eastAsia"/>
          <w:bCs/>
          <w:color w:val="000000" w:themeColor="text1"/>
        </w:rPr>
        <w:t>问题，着力在提升服务水平和服务效能上下功夫，</w:t>
      </w:r>
      <w:proofErr w:type="gramStart"/>
      <w:r w:rsidRPr="00633E09">
        <w:rPr>
          <w:rFonts w:hint="eastAsia"/>
          <w:bCs/>
          <w:color w:val="000000" w:themeColor="text1"/>
        </w:rPr>
        <w:t>努力答写</w:t>
      </w:r>
      <w:proofErr w:type="gramEnd"/>
      <w:r w:rsidRPr="00633E09">
        <w:rPr>
          <w:rFonts w:hint="eastAsia"/>
          <w:bCs/>
          <w:color w:val="000000" w:themeColor="text1"/>
        </w:rPr>
        <w:t>便民利</w:t>
      </w:r>
      <w:r w:rsidRPr="00F356B7">
        <w:rPr>
          <w:rFonts w:hint="eastAsia"/>
          <w:bCs/>
          <w:color w:val="000000" w:themeColor="text1"/>
        </w:rPr>
        <w:t>企的民生答卷。</w:t>
      </w:r>
      <w:r w:rsidRPr="00F356B7">
        <w:rPr>
          <w:bCs/>
          <w:color w:val="000000" w:themeColor="text1"/>
        </w:rPr>
        <w:t>全国一体化政务服务平台实名用户超过</w:t>
      </w:r>
      <w:r w:rsidR="00FD1875">
        <w:rPr>
          <w:bCs/>
          <w:color w:val="000000" w:themeColor="text1"/>
        </w:rPr>
        <w:t>10</w:t>
      </w:r>
      <w:r w:rsidRPr="00F356B7">
        <w:rPr>
          <w:bCs/>
          <w:color w:val="000000" w:themeColor="text1"/>
        </w:rPr>
        <w:t>亿人，其中国家政务服务平台注册用户</w:t>
      </w:r>
      <w:r w:rsidRPr="00F356B7">
        <w:rPr>
          <w:rFonts w:hint="eastAsia"/>
          <w:bCs/>
          <w:color w:val="000000" w:themeColor="text1"/>
        </w:rPr>
        <w:t>超过</w:t>
      </w:r>
      <w:r w:rsidR="00FD1875">
        <w:rPr>
          <w:bCs/>
          <w:color w:val="000000" w:themeColor="text1"/>
        </w:rPr>
        <w:t>4</w:t>
      </w:r>
      <w:r w:rsidRPr="00F356B7">
        <w:rPr>
          <w:bCs/>
          <w:color w:val="000000" w:themeColor="text1"/>
        </w:rPr>
        <w:t>亿人，总使用量</w:t>
      </w:r>
      <w:r w:rsidR="00FD1875">
        <w:rPr>
          <w:bCs/>
          <w:color w:val="000000" w:themeColor="text1"/>
        </w:rPr>
        <w:t>368</w:t>
      </w:r>
      <w:r w:rsidR="00FD1875">
        <w:rPr>
          <w:rFonts w:hint="eastAsia"/>
          <w:bCs/>
          <w:color w:val="000000" w:themeColor="text1"/>
        </w:rPr>
        <w:t>.</w:t>
      </w:r>
      <w:r w:rsidR="00FD1875">
        <w:rPr>
          <w:bCs/>
          <w:color w:val="000000" w:themeColor="text1"/>
        </w:rPr>
        <w:t>2</w:t>
      </w:r>
      <w:r w:rsidRPr="00F356B7">
        <w:rPr>
          <w:bCs/>
          <w:color w:val="000000" w:themeColor="text1"/>
        </w:rPr>
        <w:t>亿人次</w:t>
      </w:r>
      <w:r w:rsidR="00F356B7" w:rsidRPr="00F356B7">
        <w:rPr>
          <w:rStyle w:val="af0"/>
          <w:bCs/>
          <w:color w:val="000000" w:themeColor="text1"/>
        </w:rPr>
        <w:footnoteReference w:id="93"/>
      </w:r>
      <w:r w:rsidRPr="00633E09">
        <w:rPr>
          <w:rFonts w:hint="eastAsia"/>
          <w:bCs/>
          <w:color w:val="000000" w:themeColor="text1"/>
        </w:rPr>
        <w:t>。国家政务服务平台“跨省通办”服务专区已接入近</w:t>
      </w:r>
      <w:r w:rsidRPr="00633E09">
        <w:rPr>
          <w:rFonts w:hint="eastAsia"/>
          <w:bCs/>
          <w:color w:val="000000" w:themeColor="text1"/>
        </w:rPr>
        <w:t>100</w:t>
      </w:r>
      <w:r w:rsidRPr="00633E09">
        <w:rPr>
          <w:rFonts w:hint="eastAsia"/>
          <w:bCs/>
          <w:color w:val="000000" w:themeColor="text1"/>
        </w:rPr>
        <w:t>个可网上办理的高频“跨省通办”事项和近</w:t>
      </w:r>
      <w:r w:rsidRPr="00633E09">
        <w:rPr>
          <w:rFonts w:hint="eastAsia"/>
          <w:bCs/>
          <w:color w:val="000000" w:themeColor="text1"/>
        </w:rPr>
        <w:t>200</w:t>
      </w:r>
      <w:r w:rsidRPr="00633E09">
        <w:rPr>
          <w:rFonts w:hint="eastAsia"/>
          <w:bCs/>
          <w:color w:val="000000" w:themeColor="text1"/>
        </w:rPr>
        <w:t>项可跨省办理的便民服务，累计浏览量超</w:t>
      </w:r>
      <w:r w:rsidRPr="00633E09">
        <w:rPr>
          <w:rFonts w:hint="eastAsia"/>
          <w:bCs/>
          <w:color w:val="000000" w:themeColor="text1"/>
        </w:rPr>
        <w:t>83</w:t>
      </w:r>
      <w:r w:rsidRPr="00633E09">
        <w:rPr>
          <w:rFonts w:hint="eastAsia"/>
          <w:bCs/>
          <w:color w:val="000000" w:themeColor="text1"/>
        </w:rPr>
        <w:t>亿人次。各地区纷纷探索为老年人“定制”服务场景，建设“老年人服务专区”，支持“语音找服务”“亲情服务”代办代查，更大的字号让政务服务“掌上办”更有温度。</w:t>
      </w:r>
    </w:p>
    <w:p w14:paraId="1854C84A" w14:textId="77777777" w:rsidR="009E4656" w:rsidRPr="00633E09" w:rsidRDefault="009E4656" w:rsidP="009E4656">
      <w:pPr>
        <w:ind w:firstLine="422"/>
        <w:rPr>
          <w:bCs/>
          <w:color w:val="000000" w:themeColor="text1"/>
        </w:rPr>
      </w:pPr>
      <w:r w:rsidRPr="00633E09">
        <w:rPr>
          <w:rFonts w:hint="eastAsia"/>
          <w:b/>
          <w:color w:val="000000" w:themeColor="text1"/>
        </w:rPr>
        <w:t>二是平台公共支撑能力强。</w:t>
      </w:r>
      <w:r w:rsidRPr="00633E09">
        <w:rPr>
          <w:rFonts w:hint="eastAsia"/>
          <w:bCs/>
          <w:color w:val="000000" w:themeColor="text1"/>
        </w:rPr>
        <w:t>公共入口、公共通道、公共支撑等支撑作用显著发挥，特别是在疫情应急状态下，平台经受住了“数字战疫”的压力测试，为疫情精准防控、推进复工复产、服务中小</w:t>
      </w:r>
      <w:proofErr w:type="gramStart"/>
      <w:r w:rsidRPr="00633E09">
        <w:rPr>
          <w:rFonts w:hint="eastAsia"/>
          <w:bCs/>
          <w:color w:val="000000" w:themeColor="text1"/>
        </w:rPr>
        <w:t>微企业</w:t>
      </w:r>
      <w:proofErr w:type="gramEnd"/>
      <w:r w:rsidRPr="00633E09">
        <w:rPr>
          <w:rFonts w:hint="eastAsia"/>
          <w:bCs/>
          <w:color w:val="000000" w:themeColor="text1"/>
        </w:rPr>
        <w:t>提供了有力支撑。</w:t>
      </w:r>
      <w:r w:rsidRPr="00633E09">
        <w:rPr>
          <w:bCs/>
          <w:color w:val="000000" w:themeColor="text1"/>
        </w:rPr>
        <w:t>依托全国一体化政务服务平台，持续推动各地区</w:t>
      </w:r>
      <w:r>
        <w:rPr>
          <w:rFonts w:hint="eastAsia"/>
          <w:bCs/>
          <w:color w:val="000000" w:themeColor="text1"/>
        </w:rPr>
        <w:t>“健康码”</w:t>
      </w:r>
      <w:r w:rsidRPr="00633E09">
        <w:rPr>
          <w:bCs/>
          <w:color w:val="000000" w:themeColor="text1"/>
        </w:rPr>
        <w:t>互通互认、</w:t>
      </w:r>
      <w:r>
        <w:rPr>
          <w:rFonts w:hint="eastAsia"/>
          <w:bCs/>
          <w:color w:val="000000" w:themeColor="text1"/>
        </w:rPr>
        <w:t>“一码通行”</w:t>
      </w:r>
      <w:r w:rsidRPr="00633E09">
        <w:rPr>
          <w:bCs/>
          <w:color w:val="000000" w:themeColor="text1"/>
        </w:rPr>
        <w:t>，截至</w:t>
      </w:r>
      <w:r w:rsidRPr="00633E09">
        <w:rPr>
          <w:rFonts w:hint="eastAsia"/>
          <w:bCs/>
          <w:color w:val="000000" w:themeColor="text1"/>
        </w:rPr>
        <w:t>2</w:t>
      </w:r>
      <w:r w:rsidRPr="00633E09">
        <w:rPr>
          <w:bCs/>
          <w:color w:val="000000" w:themeColor="text1"/>
        </w:rPr>
        <w:t>021</w:t>
      </w:r>
      <w:r w:rsidRPr="00633E09">
        <w:rPr>
          <w:rFonts w:hint="eastAsia"/>
          <w:bCs/>
          <w:color w:val="000000" w:themeColor="text1"/>
        </w:rPr>
        <w:t>年</w:t>
      </w:r>
      <w:r>
        <w:rPr>
          <w:rFonts w:hint="eastAsia"/>
          <w:bCs/>
          <w:color w:val="000000" w:themeColor="text1"/>
        </w:rPr>
        <w:t>1</w:t>
      </w:r>
      <w:r>
        <w:rPr>
          <w:bCs/>
          <w:color w:val="000000" w:themeColor="text1"/>
        </w:rPr>
        <w:t>2</w:t>
      </w:r>
      <w:r>
        <w:rPr>
          <w:rFonts w:hint="eastAsia"/>
          <w:bCs/>
          <w:color w:val="000000" w:themeColor="text1"/>
        </w:rPr>
        <w:t>月</w:t>
      </w:r>
      <w:r w:rsidRPr="00633E09">
        <w:rPr>
          <w:bCs/>
          <w:color w:val="000000" w:themeColor="text1"/>
        </w:rPr>
        <w:t>，全国健康码累计使用人数超</w:t>
      </w:r>
      <w:r w:rsidRPr="00633E09">
        <w:rPr>
          <w:bCs/>
          <w:color w:val="000000" w:themeColor="text1"/>
        </w:rPr>
        <w:t>9</w:t>
      </w:r>
      <w:r w:rsidRPr="00633E09">
        <w:rPr>
          <w:bCs/>
          <w:color w:val="000000" w:themeColor="text1"/>
        </w:rPr>
        <w:t>亿，累计访问量超</w:t>
      </w:r>
      <w:r w:rsidRPr="00633E09">
        <w:rPr>
          <w:bCs/>
          <w:color w:val="000000" w:themeColor="text1"/>
        </w:rPr>
        <w:t>600</w:t>
      </w:r>
      <w:r w:rsidRPr="00633E09">
        <w:rPr>
          <w:bCs/>
          <w:color w:val="000000" w:themeColor="text1"/>
        </w:rPr>
        <w:t>亿次。</w:t>
      </w:r>
      <w:r w:rsidRPr="00633E09">
        <w:rPr>
          <w:rFonts w:hint="eastAsia"/>
          <w:bCs/>
          <w:color w:val="000000" w:themeColor="text1"/>
        </w:rPr>
        <w:t>国家政务服务平台共享枢纽累计向</w:t>
      </w:r>
      <w:r w:rsidRPr="00633E09">
        <w:rPr>
          <w:bCs/>
          <w:color w:val="000000" w:themeColor="text1"/>
        </w:rPr>
        <w:t>各地区各部门</w:t>
      </w:r>
      <w:r w:rsidRPr="00633E09">
        <w:rPr>
          <w:rFonts w:hint="eastAsia"/>
          <w:bCs/>
          <w:color w:val="000000" w:themeColor="text1"/>
        </w:rPr>
        <w:t>共享防疫相关数据</w:t>
      </w:r>
      <w:r w:rsidRPr="00633E09">
        <w:rPr>
          <w:bCs/>
          <w:color w:val="000000" w:themeColor="text1"/>
        </w:rPr>
        <w:t>1811</w:t>
      </w:r>
      <w:r w:rsidRPr="00633E09">
        <w:rPr>
          <w:bCs/>
          <w:color w:val="000000" w:themeColor="text1"/>
        </w:rPr>
        <w:t>余亿次，基本满足联防联控防疫数据共享需求。</w:t>
      </w:r>
    </w:p>
    <w:p w14:paraId="07946E9E" w14:textId="17B6D3FF" w:rsidR="009E4656" w:rsidRDefault="009E4656" w:rsidP="009E4656">
      <w:pPr>
        <w:ind w:firstLine="422"/>
        <w:rPr>
          <w:bCs/>
          <w:color w:val="000000" w:themeColor="text1"/>
        </w:rPr>
      </w:pPr>
      <w:r w:rsidRPr="00633E09">
        <w:rPr>
          <w:rFonts w:hint="eastAsia"/>
          <w:b/>
          <w:color w:val="000000" w:themeColor="text1"/>
        </w:rPr>
        <w:t>三是平台有力促进了地方创新。</w:t>
      </w:r>
      <w:r w:rsidRPr="00633E09">
        <w:rPr>
          <w:rFonts w:hint="eastAsia"/>
          <w:bCs/>
          <w:color w:val="000000" w:themeColor="text1"/>
        </w:rPr>
        <w:t>各地区在工作实践中依托平台大胆探索、加强顶层设计与实践探索协同推进和良性互动，积极创新，创造和积累了许多好做法、好经验。北京市</w:t>
      </w:r>
      <w:r w:rsidRPr="00633E09">
        <w:rPr>
          <w:rFonts w:hint="eastAsia"/>
          <w:bCs/>
          <w:color w:val="000000" w:themeColor="text1"/>
        </w:rPr>
        <w:lastRenderedPageBreak/>
        <w:t>针对企业群众“急难愁盼”问题，全面开展数字普惠行动，优化数字公共产品供给</w:t>
      </w:r>
      <w:r w:rsidR="00D976E6">
        <w:rPr>
          <w:rFonts w:hint="eastAsia"/>
          <w:bCs/>
          <w:color w:val="000000" w:themeColor="text1"/>
        </w:rPr>
        <w:t>；</w:t>
      </w:r>
      <w:r w:rsidRPr="00633E09">
        <w:rPr>
          <w:rFonts w:hint="eastAsia"/>
          <w:bCs/>
          <w:color w:val="000000" w:themeColor="text1"/>
        </w:rPr>
        <w:t>全面推行电子居住证、出生医学</w:t>
      </w:r>
      <w:proofErr w:type="gramStart"/>
      <w:r w:rsidRPr="00633E09">
        <w:rPr>
          <w:rFonts w:hint="eastAsia"/>
          <w:bCs/>
          <w:color w:val="000000" w:themeColor="text1"/>
        </w:rPr>
        <w:t>证明线</w:t>
      </w:r>
      <w:proofErr w:type="gramEnd"/>
      <w:r w:rsidRPr="00633E09">
        <w:rPr>
          <w:rFonts w:hint="eastAsia"/>
          <w:bCs/>
          <w:color w:val="000000" w:themeColor="text1"/>
        </w:rPr>
        <w:t>上申领、制发，已通过线上分别核发</w:t>
      </w:r>
      <w:r w:rsidRPr="00633E09">
        <w:rPr>
          <w:rFonts w:hint="eastAsia"/>
          <w:bCs/>
          <w:color w:val="000000" w:themeColor="text1"/>
        </w:rPr>
        <w:t>600</w:t>
      </w:r>
      <w:r w:rsidRPr="00633E09">
        <w:rPr>
          <w:rFonts w:hint="eastAsia"/>
          <w:bCs/>
          <w:color w:val="000000" w:themeColor="text1"/>
        </w:rPr>
        <w:t>余万张和</w:t>
      </w:r>
      <w:r w:rsidRPr="00633E09">
        <w:rPr>
          <w:rFonts w:hint="eastAsia"/>
          <w:bCs/>
          <w:color w:val="000000" w:themeColor="text1"/>
        </w:rPr>
        <w:t>7</w:t>
      </w:r>
      <w:r w:rsidRPr="00633E09">
        <w:rPr>
          <w:rFonts w:hint="eastAsia"/>
          <w:bCs/>
          <w:color w:val="000000" w:themeColor="text1"/>
        </w:rPr>
        <w:t>万余张，让数字红利最大程度地惠及社会大众。上海全面拓展“一网通办”，接入服务事项</w:t>
      </w:r>
      <w:r w:rsidRPr="00633E09">
        <w:rPr>
          <w:rFonts w:hint="eastAsia"/>
          <w:bCs/>
          <w:color w:val="000000" w:themeColor="text1"/>
        </w:rPr>
        <w:t>3458</w:t>
      </w:r>
      <w:r w:rsidRPr="00633E09">
        <w:rPr>
          <w:rFonts w:hint="eastAsia"/>
          <w:bCs/>
          <w:color w:val="000000" w:themeColor="text1"/>
        </w:rPr>
        <w:t>项，高频事项基本实现一件事一次办，实名用户数超</w:t>
      </w:r>
      <w:r w:rsidRPr="00633E09">
        <w:rPr>
          <w:rFonts w:hint="eastAsia"/>
          <w:bCs/>
          <w:color w:val="000000" w:themeColor="text1"/>
        </w:rPr>
        <w:t>6195</w:t>
      </w:r>
      <w:r w:rsidRPr="00633E09">
        <w:rPr>
          <w:rFonts w:hint="eastAsia"/>
          <w:bCs/>
          <w:color w:val="000000" w:themeColor="text1"/>
        </w:rPr>
        <w:t>万，</w:t>
      </w:r>
      <w:proofErr w:type="gramStart"/>
      <w:r w:rsidRPr="00633E09">
        <w:rPr>
          <w:rFonts w:hint="eastAsia"/>
          <w:bCs/>
          <w:color w:val="000000" w:themeColor="text1"/>
        </w:rPr>
        <w:t>日均办</w:t>
      </w:r>
      <w:proofErr w:type="gramEnd"/>
      <w:r w:rsidRPr="00633E09">
        <w:rPr>
          <w:rFonts w:hint="eastAsia"/>
          <w:bCs/>
          <w:color w:val="000000" w:themeColor="text1"/>
        </w:rPr>
        <w:t>件量超</w:t>
      </w:r>
      <w:r w:rsidRPr="00633E09">
        <w:rPr>
          <w:rFonts w:hint="eastAsia"/>
          <w:bCs/>
          <w:color w:val="000000" w:themeColor="text1"/>
        </w:rPr>
        <w:t>28</w:t>
      </w:r>
      <w:r w:rsidRPr="00633E09">
        <w:rPr>
          <w:rFonts w:hint="eastAsia"/>
          <w:bCs/>
          <w:color w:val="000000" w:themeColor="text1"/>
        </w:rPr>
        <w:t>万。广东省创新打造“粤省事”移动政务服务平台，已上线</w:t>
      </w:r>
      <w:r w:rsidRPr="00633E09">
        <w:rPr>
          <w:rFonts w:hint="eastAsia"/>
          <w:bCs/>
          <w:color w:val="000000" w:themeColor="text1"/>
        </w:rPr>
        <w:t>2170</w:t>
      </w:r>
      <w:r w:rsidRPr="00633E09">
        <w:rPr>
          <w:rFonts w:hint="eastAsia"/>
          <w:bCs/>
          <w:color w:val="000000" w:themeColor="text1"/>
        </w:rPr>
        <w:t>项高频民生服务及</w:t>
      </w:r>
      <w:r w:rsidRPr="00633E09">
        <w:rPr>
          <w:rFonts w:hint="eastAsia"/>
          <w:bCs/>
          <w:color w:val="000000" w:themeColor="text1"/>
        </w:rPr>
        <w:t>90</w:t>
      </w:r>
      <w:r w:rsidRPr="00633E09">
        <w:rPr>
          <w:rFonts w:hint="eastAsia"/>
          <w:bCs/>
          <w:color w:val="000000" w:themeColor="text1"/>
        </w:rPr>
        <w:t>种个人电子证照，为近</w:t>
      </w:r>
      <w:r w:rsidRPr="00633E09">
        <w:rPr>
          <w:rFonts w:hint="eastAsia"/>
          <w:bCs/>
          <w:color w:val="000000" w:themeColor="text1"/>
        </w:rPr>
        <w:t>1.5</w:t>
      </w:r>
      <w:r w:rsidRPr="00633E09">
        <w:rPr>
          <w:rFonts w:hint="eastAsia"/>
          <w:bCs/>
          <w:color w:val="000000" w:themeColor="text1"/>
        </w:rPr>
        <w:t>亿用户提供便捷办事的服务体验。贵州省依托全国一体化政务服务平台，打造</w:t>
      </w:r>
      <w:r w:rsidRPr="00B503FF">
        <w:rPr>
          <w:rFonts w:asciiTheme="majorEastAsia" w:eastAsiaTheme="majorEastAsia" w:hAnsiTheme="majorEastAsia"/>
          <w:bCs/>
          <w:color w:val="000000" w:themeColor="text1"/>
        </w:rPr>
        <w:t>“</w:t>
      </w:r>
      <w:r w:rsidRPr="00B503FF">
        <w:rPr>
          <w:rFonts w:asciiTheme="majorEastAsia" w:eastAsiaTheme="majorEastAsia" w:hAnsiTheme="majorEastAsia" w:hint="eastAsia"/>
          <w:bCs/>
          <w:color w:val="000000" w:themeColor="text1"/>
        </w:rPr>
        <w:t>贵人服务</w:t>
      </w:r>
      <w:r w:rsidRPr="00B503FF">
        <w:rPr>
          <w:rFonts w:asciiTheme="majorEastAsia" w:eastAsiaTheme="majorEastAsia" w:hAnsiTheme="majorEastAsia"/>
          <w:bCs/>
          <w:color w:val="000000" w:themeColor="text1"/>
        </w:rPr>
        <w:t>”</w:t>
      </w:r>
      <w:r w:rsidRPr="00B503FF">
        <w:rPr>
          <w:rFonts w:asciiTheme="majorEastAsia" w:eastAsiaTheme="majorEastAsia" w:hAnsiTheme="majorEastAsia" w:hint="eastAsia"/>
          <w:bCs/>
          <w:color w:val="000000" w:themeColor="text1"/>
        </w:rPr>
        <w:t>品</w:t>
      </w:r>
      <w:r w:rsidRPr="00633E09">
        <w:rPr>
          <w:rFonts w:hint="eastAsia"/>
          <w:bCs/>
          <w:color w:val="000000" w:themeColor="text1"/>
        </w:rPr>
        <w:t>牌，推动实现</w:t>
      </w:r>
      <w:r w:rsidRPr="00B503FF">
        <w:rPr>
          <w:rFonts w:asciiTheme="majorEastAsia" w:eastAsiaTheme="majorEastAsia" w:hAnsiTheme="majorEastAsia" w:hint="eastAsia"/>
          <w:bCs/>
          <w:color w:val="000000" w:themeColor="text1"/>
        </w:rPr>
        <w:t>材料</w:t>
      </w:r>
      <w:r w:rsidRPr="00B503FF">
        <w:rPr>
          <w:rFonts w:asciiTheme="majorEastAsia" w:eastAsiaTheme="majorEastAsia" w:hAnsiTheme="majorEastAsia"/>
          <w:bCs/>
          <w:color w:val="000000" w:themeColor="text1"/>
        </w:rPr>
        <w:t>“</w:t>
      </w:r>
      <w:r w:rsidRPr="00B503FF">
        <w:rPr>
          <w:rFonts w:asciiTheme="majorEastAsia" w:eastAsiaTheme="majorEastAsia" w:hAnsiTheme="majorEastAsia" w:hint="eastAsia"/>
          <w:bCs/>
          <w:color w:val="000000" w:themeColor="text1"/>
        </w:rPr>
        <w:t>免提交</w:t>
      </w:r>
      <w:r w:rsidRPr="00B503FF">
        <w:rPr>
          <w:rFonts w:asciiTheme="majorEastAsia" w:eastAsiaTheme="majorEastAsia" w:hAnsiTheme="majorEastAsia"/>
          <w:bCs/>
          <w:color w:val="000000" w:themeColor="text1"/>
        </w:rPr>
        <w:t>”</w:t>
      </w:r>
      <w:r w:rsidRPr="00B503FF">
        <w:rPr>
          <w:rFonts w:asciiTheme="majorEastAsia" w:eastAsiaTheme="majorEastAsia" w:hAnsiTheme="majorEastAsia" w:hint="eastAsia"/>
          <w:bCs/>
          <w:color w:val="000000" w:themeColor="text1"/>
        </w:rPr>
        <w:t>、表单</w:t>
      </w:r>
      <w:r w:rsidRPr="00B503FF">
        <w:rPr>
          <w:rFonts w:asciiTheme="majorEastAsia" w:eastAsiaTheme="majorEastAsia" w:hAnsiTheme="majorEastAsia"/>
          <w:bCs/>
          <w:color w:val="000000" w:themeColor="text1"/>
        </w:rPr>
        <w:t>“</w:t>
      </w:r>
      <w:r w:rsidRPr="00B503FF">
        <w:rPr>
          <w:rFonts w:asciiTheme="majorEastAsia" w:eastAsiaTheme="majorEastAsia" w:hAnsiTheme="majorEastAsia" w:hint="eastAsia"/>
          <w:bCs/>
          <w:color w:val="000000" w:themeColor="text1"/>
        </w:rPr>
        <w:t>免填写</w:t>
      </w:r>
      <w:r w:rsidRPr="00B503FF">
        <w:rPr>
          <w:rFonts w:asciiTheme="majorEastAsia" w:eastAsiaTheme="majorEastAsia" w:hAnsiTheme="majorEastAsia"/>
          <w:bCs/>
          <w:color w:val="000000" w:themeColor="text1"/>
        </w:rPr>
        <w:t>”</w:t>
      </w:r>
      <w:r w:rsidRPr="00B503FF">
        <w:rPr>
          <w:rFonts w:asciiTheme="majorEastAsia" w:eastAsiaTheme="majorEastAsia" w:hAnsiTheme="majorEastAsia" w:hint="eastAsia"/>
          <w:bCs/>
          <w:color w:val="000000" w:themeColor="text1"/>
        </w:rPr>
        <w:t>、办事</w:t>
      </w:r>
      <w:r w:rsidRPr="00B503FF">
        <w:rPr>
          <w:rFonts w:asciiTheme="majorEastAsia" w:eastAsiaTheme="majorEastAsia" w:hAnsiTheme="majorEastAsia"/>
          <w:bCs/>
          <w:color w:val="000000" w:themeColor="text1"/>
        </w:rPr>
        <w:t>“</w:t>
      </w:r>
      <w:r w:rsidRPr="00B503FF">
        <w:rPr>
          <w:rFonts w:asciiTheme="majorEastAsia" w:eastAsiaTheme="majorEastAsia" w:hAnsiTheme="majorEastAsia" w:hint="eastAsia"/>
          <w:bCs/>
          <w:color w:val="000000" w:themeColor="text1"/>
        </w:rPr>
        <w:t>免核验</w:t>
      </w:r>
      <w:r w:rsidRPr="00B503FF">
        <w:rPr>
          <w:rFonts w:asciiTheme="majorEastAsia" w:eastAsiaTheme="majorEastAsia" w:hAnsiTheme="majorEastAsia"/>
          <w:bCs/>
          <w:color w:val="000000" w:themeColor="text1"/>
        </w:rPr>
        <w:t>”</w:t>
      </w:r>
      <w:r w:rsidRPr="00633E09">
        <w:rPr>
          <w:rFonts w:hint="eastAsia"/>
          <w:bCs/>
          <w:color w:val="000000" w:themeColor="text1"/>
        </w:rPr>
        <w:t>，目前已实现</w:t>
      </w:r>
      <w:r w:rsidRPr="00633E09">
        <w:rPr>
          <w:bCs/>
          <w:color w:val="000000" w:themeColor="text1"/>
        </w:rPr>
        <w:t>371</w:t>
      </w:r>
      <w:r w:rsidRPr="00633E09">
        <w:rPr>
          <w:rFonts w:hint="eastAsia"/>
          <w:bCs/>
          <w:color w:val="000000" w:themeColor="text1"/>
        </w:rPr>
        <w:t>类、</w:t>
      </w:r>
      <w:r w:rsidRPr="00633E09">
        <w:rPr>
          <w:bCs/>
          <w:color w:val="000000" w:themeColor="text1"/>
        </w:rPr>
        <w:t>8700</w:t>
      </w:r>
      <w:r w:rsidRPr="00633E09">
        <w:rPr>
          <w:rFonts w:hint="eastAsia"/>
          <w:bCs/>
          <w:color w:val="000000" w:themeColor="text1"/>
        </w:rPr>
        <w:t>万本证</w:t>
      </w:r>
      <w:proofErr w:type="gramStart"/>
      <w:r w:rsidRPr="00633E09">
        <w:rPr>
          <w:rFonts w:hint="eastAsia"/>
          <w:bCs/>
          <w:color w:val="000000" w:themeColor="text1"/>
        </w:rPr>
        <w:t>照信息</w:t>
      </w:r>
      <w:proofErr w:type="gramEnd"/>
      <w:r w:rsidRPr="00633E09">
        <w:rPr>
          <w:rFonts w:hint="eastAsia"/>
          <w:bCs/>
          <w:color w:val="000000" w:themeColor="text1"/>
        </w:rPr>
        <w:t>入库共享，减免办事材料</w:t>
      </w:r>
      <w:r w:rsidRPr="00633E09">
        <w:rPr>
          <w:bCs/>
          <w:color w:val="000000" w:themeColor="text1"/>
        </w:rPr>
        <w:t>2755</w:t>
      </w:r>
      <w:r w:rsidRPr="00633E09">
        <w:rPr>
          <w:rFonts w:hint="eastAsia"/>
          <w:bCs/>
          <w:color w:val="000000" w:themeColor="text1"/>
        </w:rPr>
        <w:t>万份，省市县三级仅需身份证或营业执照就能办理</w:t>
      </w:r>
      <w:r w:rsidRPr="008F5FA0">
        <w:rPr>
          <w:rFonts w:asciiTheme="majorEastAsia" w:eastAsiaTheme="majorEastAsia" w:hAnsiTheme="majorEastAsia" w:hint="eastAsia"/>
          <w:bCs/>
          <w:color w:val="000000" w:themeColor="text1"/>
        </w:rPr>
        <w:t>的</w:t>
      </w:r>
      <w:r w:rsidRPr="008F5FA0">
        <w:rPr>
          <w:rFonts w:asciiTheme="majorEastAsia" w:eastAsiaTheme="majorEastAsia" w:hAnsiTheme="majorEastAsia"/>
          <w:bCs/>
          <w:color w:val="000000" w:themeColor="text1"/>
        </w:rPr>
        <w:t>“</w:t>
      </w:r>
      <w:r w:rsidRPr="008F5FA0">
        <w:rPr>
          <w:rFonts w:asciiTheme="majorEastAsia" w:eastAsiaTheme="majorEastAsia" w:hAnsiTheme="majorEastAsia" w:hint="eastAsia"/>
          <w:bCs/>
          <w:color w:val="000000" w:themeColor="text1"/>
        </w:rPr>
        <w:t>一证通办</w:t>
      </w:r>
      <w:r w:rsidRPr="008F5FA0">
        <w:rPr>
          <w:rFonts w:asciiTheme="majorEastAsia" w:eastAsiaTheme="majorEastAsia" w:hAnsiTheme="majorEastAsia"/>
          <w:bCs/>
          <w:color w:val="000000" w:themeColor="text1"/>
        </w:rPr>
        <w:t>”</w:t>
      </w:r>
      <w:r w:rsidRPr="00633E09">
        <w:rPr>
          <w:rFonts w:hint="eastAsia"/>
          <w:bCs/>
          <w:color w:val="000000" w:themeColor="text1"/>
        </w:rPr>
        <w:t>高频事项达</w:t>
      </w:r>
      <w:r w:rsidRPr="00633E09">
        <w:rPr>
          <w:bCs/>
          <w:color w:val="000000" w:themeColor="text1"/>
        </w:rPr>
        <w:t>6538</w:t>
      </w:r>
      <w:r w:rsidRPr="00633E09">
        <w:rPr>
          <w:rFonts w:hint="eastAsia"/>
          <w:bCs/>
          <w:color w:val="000000" w:themeColor="text1"/>
        </w:rPr>
        <w:t>项。</w:t>
      </w:r>
    </w:p>
    <w:p w14:paraId="3EA4BCEE" w14:textId="61ACB3C0" w:rsidR="00B241DB" w:rsidRPr="00FD6157" w:rsidRDefault="00FD6157" w:rsidP="009E4656">
      <w:pPr>
        <w:ind w:firstLine="422"/>
        <w:rPr>
          <w:bCs/>
          <w:color w:val="000000" w:themeColor="text1"/>
        </w:rPr>
      </w:pPr>
      <w:r>
        <w:rPr>
          <w:rFonts w:hint="eastAsia"/>
          <w:b/>
          <w:color w:val="000000" w:themeColor="text1"/>
        </w:rPr>
        <w:t>四是政务信息资源开发利用成效初显。</w:t>
      </w:r>
      <w:r>
        <w:rPr>
          <w:rFonts w:hint="eastAsia"/>
          <w:bCs/>
          <w:color w:val="000000" w:themeColor="text1"/>
        </w:rPr>
        <w:t>依托全国一体化政务服务平台，全国一体化政务数据共享枢纽加速建成，统一受理地方和部门政务服务数据共享需求，构建起覆盖国务院部门、</w:t>
      </w:r>
      <w:r>
        <w:rPr>
          <w:rFonts w:hint="eastAsia"/>
          <w:bCs/>
          <w:color w:val="000000" w:themeColor="text1"/>
        </w:rPr>
        <w:t>31</w:t>
      </w:r>
      <w:r>
        <w:rPr>
          <w:rFonts w:hint="eastAsia"/>
          <w:bCs/>
          <w:color w:val="000000" w:themeColor="text1"/>
        </w:rPr>
        <w:t>个省（区、市）和新疆生产建设兵团的数据共享交换体系，初步实现资源目录统一管理、数据资源统一发布、共享需求统一受理、数据供需统一对接、数据异议统一处理、数据应用统一推广。全国一体化政务服务平台推动</w:t>
      </w:r>
      <w:r>
        <w:rPr>
          <w:rFonts w:hint="eastAsia"/>
          <w:bCs/>
          <w:color w:val="000000" w:themeColor="text1"/>
        </w:rPr>
        <w:t>27</w:t>
      </w:r>
      <w:r>
        <w:rPr>
          <w:rFonts w:hint="eastAsia"/>
          <w:bCs/>
          <w:color w:val="000000" w:themeColor="text1"/>
        </w:rPr>
        <w:t>个国务院部门的</w:t>
      </w:r>
      <w:r>
        <w:rPr>
          <w:rFonts w:hint="eastAsia"/>
          <w:bCs/>
          <w:color w:val="000000" w:themeColor="text1"/>
        </w:rPr>
        <w:t>107</w:t>
      </w:r>
      <w:r>
        <w:rPr>
          <w:rFonts w:hint="eastAsia"/>
          <w:bCs/>
          <w:color w:val="000000" w:themeColor="text1"/>
        </w:rPr>
        <w:t>个重点垂直业务管理信息系统与地方政务服务平台对接和数据返还，破解各地反映强烈的基层办事大厅数据重复录入、企业和群众办事重复登录等“一网通办”的堵点难点。相关部门先后制定发布了</w:t>
      </w:r>
      <w:r>
        <w:rPr>
          <w:rFonts w:hint="eastAsia"/>
          <w:bCs/>
          <w:color w:val="000000" w:themeColor="text1"/>
        </w:rPr>
        <w:t>4</w:t>
      </w:r>
      <w:r>
        <w:rPr>
          <w:rFonts w:hint="eastAsia"/>
          <w:bCs/>
          <w:color w:val="000000" w:themeColor="text1"/>
        </w:rPr>
        <w:t>批近</w:t>
      </w:r>
      <w:r>
        <w:rPr>
          <w:rFonts w:hint="eastAsia"/>
          <w:bCs/>
          <w:color w:val="000000" w:themeColor="text1"/>
        </w:rPr>
        <w:t>4000</w:t>
      </w:r>
      <w:r>
        <w:rPr>
          <w:rFonts w:hint="eastAsia"/>
          <w:bCs/>
          <w:color w:val="000000" w:themeColor="text1"/>
        </w:rPr>
        <w:t>项数据共享的责任清单，推动政务数据供需有效对接和共享应用。目前，全国一体化政务服务平台已发布</w:t>
      </w:r>
      <w:r>
        <w:rPr>
          <w:rFonts w:hint="eastAsia"/>
          <w:bCs/>
          <w:color w:val="000000" w:themeColor="text1"/>
        </w:rPr>
        <w:t>53</w:t>
      </w:r>
      <w:r>
        <w:rPr>
          <w:rFonts w:hint="eastAsia"/>
          <w:bCs/>
          <w:color w:val="000000" w:themeColor="text1"/>
        </w:rPr>
        <w:t>个国务院部门</w:t>
      </w:r>
      <w:r>
        <w:rPr>
          <w:rFonts w:hint="eastAsia"/>
          <w:bCs/>
          <w:color w:val="000000" w:themeColor="text1"/>
        </w:rPr>
        <w:t>9000</w:t>
      </w:r>
      <w:r>
        <w:rPr>
          <w:rFonts w:hint="eastAsia"/>
          <w:bCs/>
          <w:color w:val="000000" w:themeColor="text1"/>
        </w:rPr>
        <w:t>余项数据资源，支撑各地区各部门共享调用超过</w:t>
      </w:r>
      <w:r>
        <w:rPr>
          <w:rFonts w:hint="eastAsia"/>
          <w:bCs/>
          <w:color w:val="000000" w:themeColor="text1"/>
        </w:rPr>
        <w:t>2000</w:t>
      </w:r>
      <w:r>
        <w:rPr>
          <w:rFonts w:hint="eastAsia"/>
          <w:bCs/>
          <w:color w:val="000000" w:themeColor="text1"/>
        </w:rPr>
        <w:t>亿次，成为全国政务数据共享服务的主要渠道；汇聚有关地方和部门</w:t>
      </w:r>
      <w:r>
        <w:rPr>
          <w:rFonts w:hint="eastAsia"/>
          <w:bCs/>
          <w:color w:val="000000" w:themeColor="text1"/>
        </w:rPr>
        <w:t>900</w:t>
      </w:r>
      <w:r>
        <w:rPr>
          <w:rFonts w:hint="eastAsia"/>
          <w:bCs/>
          <w:color w:val="000000" w:themeColor="text1"/>
        </w:rPr>
        <w:t>余种电子证照目录信息</w:t>
      </w:r>
      <w:r>
        <w:rPr>
          <w:rFonts w:hint="eastAsia"/>
          <w:bCs/>
          <w:color w:val="000000" w:themeColor="text1"/>
        </w:rPr>
        <w:t>42</w:t>
      </w:r>
      <w:r>
        <w:rPr>
          <w:rFonts w:hint="eastAsia"/>
          <w:bCs/>
          <w:color w:val="000000" w:themeColor="text1"/>
        </w:rPr>
        <w:t>亿余条，累计为各地区各有关部门提供电子证照跨地区跨部门共享</w:t>
      </w:r>
      <w:r>
        <w:rPr>
          <w:rFonts w:hint="eastAsia"/>
          <w:bCs/>
          <w:color w:val="000000" w:themeColor="text1"/>
        </w:rPr>
        <w:t>22.35</w:t>
      </w:r>
      <w:r>
        <w:rPr>
          <w:rFonts w:hint="eastAsia"/>
          <w:bCs/>
          <w:color w:val="000000" w:themeColor="text1"/>
        </w:rPr>
        <w:t>亿次，推动电子证照扩大应用领域和全国互通互认。</w:t>
      </w:r>
    </w:p>
    <w:p w14:paraId="6E5C2ECF" w14:textId="77777777" w:rsidR="008131C4" w:rsidRPr="0087691E" w:rsidRDefault="008131C4" w:rsidP="005B763E">
      <w:pPr>
        <w:keepNext/>
        <w:keepLines/>
        <w:numPr>
          <w:ilvl w:val="0"/>
          <w:numId w:val="22"/>
        </w:numPr>
        <w:topLinePunct/>
        <w:snapToGrid w:val="0"/>
        <w:spacing w:before="400" w:after="300" w:line="312" w:lineRule="auto"/>
        <w:ind w:left="0" w:firstLineChars="0" w:firstLine="0"/>
        <w:outlineLvl w:val="1"/>
        <w:rPr>
          <w:rFonts w:eastAsia="黑体"/>
          <w:color w:val="000000" w:themeColor="text1"/>
          <w:sz w:val="36"/>
          <w:szCs w:val="36"/>
          <w:u w:color="999999"/>
        </w:rPr>
      </w:pPr>
      <w:bookmarkStart w:id="444" w:name="_Toc62801420"/>
      <w:bookmarkStart w:id="445" w:name="_Toc95747648"/>
      <w:r w:rsidRPr="0087691E">
        <w:rPr>
          <w:rFonts w:eastAsia="黑体" w:hint="eastAsia"/>
          <w:color w:val="000000" w:themeColor="text1"/>
          <w:sz w:val="36"/>
          <w:szCs w:val="36"/>
          <w:u w:color="999999"/>
        </w:rPr>
        <w:t>政府网站发展状况</w:t>
      </w:r>
      <w:bookmarkEnd w:id="435"/>
      <w:bookmarkEnd w:id="436"/>
      <w:bookmarkEnd w:id="444"/>
      <w:bookmarkEnd w:id="445"/>
    </w:p>
    <w:p w14:paraId="617CB960" w14:textId="77777777" w:rsidR="008131C4" w:rsidRDefault="008131C4" w:rsidP="005B763E">
      <w:pPr>
        <w:keepLines/>
        <w:numPr>
          <w:ilvl w:val="0"/>
          <w:numId w:val="23"/>
        </w:numPr>
        <w:topLinePunct/>
        <w:snapToGrid w:val="0"/>
        <w:spacing w:before="320" w:after="200" w:line="240" w:lineRule="auto"/>
        <w:ind w:firstLineChars="0"/>
        <w:outlineLvl w:val="2"/>
        <w:rPr>
          <w:rFonts w:eastAsia="楷体_GB2312"/>
          <w:color w:val="000000" w:themeColor="text1"/>
          <w:sz w:val="30"/>
          <w:szCs w:val="30"/>
        </w:rPr>
      </w:pPr>
      <w:bookmarkStart w:id="446" w:name="_Toc472522610"/>
      <w:bookmarkStart w:id="447" w:name="_Toc520119955"/>
      <w:bookmarkStart w:id="448" w:name="_Toc521682255"/>
      <w:bookmarkStart w:id="449" w:name="_Toc534823484"/>
      <w:bookmarkStart w:id="450" w:name="_Toc2109266"/>
      <w:bookmarkStart w:id="451" w:name="_Toc17129220"/>
      <w:bookmarkStart w:id="452" w:name="_Toc37749885"/>
      <w:bookmarkStart w:id="453" w:name="_Toc62801421"/>
      <w:bookmarkStart w:id="454" w:name="_Toc95747649"/>
      <w:bookmarkStart w:id="455" w:name="_Toc17129224"/>
      <w:bookmarkStart w:id="456" w:name="_Toc37749889"/>
      <w:r>
        <w:rPr>
          <w:rFonts w:eastAsia="楷体_GB2312" w:hint="eastAsia"/>
          <w:color w:val="000000" w:themeColor="text1"/>
          <w:sz w:val="30"/>
          <w:szCs w:val="30"/>
        </w:rPr>
        <w:t>政府网站总体及分省</w:t>
      </w:r>
      <w:bookmarkEnd w:id="446"/>
      <w:bookmarkEnd w:id="447"/>
      <w:bookmarkEnd w:id="448"/>
      <w:bookmarkEnd w:id="449"/>
      <w:bookmarkEnd w:id="450"/>
      <w:r>
        <w:rPr>
          <w:rFonts w:eastAsia="楷体_GB2312" w:hint="eastAsia"/>
          <w:color w:val="000000" w:themeColor="text1"/>
          <w:sz w:val="30"/>
          <w:szCs w:val="30"/>
        </w:rPr>
        <w:t>状况</w:t>
      </w:r>
      <w:bookmarkEnd w:id="451"/>
      <w:bookmarkEnd w:id="452"/>
      <w:bookmarkEnd w:id="453"/>
      <w:bookmarkEnd w:id="454"/>
    </w:p>
    <w:p w14:paraId="08E09396" w14:textId="77777777" w:rsidR="008131C4" w:rsidRDefault="008131C4" w:rsidP="008131C4">
      <w:pPr>
        <w:overflowPunct w:val="0"/>
        <w:topLinePunct/>
        <w:spacing w:beforeLines="50" w:before="156"/>
        <w:ind w:firstLine="428"/>
        <w:rPr>
          <w:color w:val="000000" w:themeColor="text1"/>
          <w:szCs w:val="21"/>
        </w:rPr>
      </w:pPr>
      <w:r>
        <w:rPr>
          <w:rFonts w:hint="eastAsia"/>
          <w:color w:val="000000" w:themeColor="text1"/>
          <w:spacing w:val="2"/>
          <w:szCs w:val="21"/>
        </w:rPr>
        <w:t>截至</w:t>
      </w:r>
      <w:r>
        <w:rPr>
          <w:color w:val="000000" w:themeColor="text1"/>
          <w:spacing w:val="2"/>
          <w:szCs w:val="21"/>
        </w:rPr>
        <w:t>2021</w:t>
      </w:r>
      <w:r>
        <w:rPr>
          <w:rFonts w:hint="eastAsia"/>
          <w:color w:val="000000" w:themeColor="text1"/>
          <w:spacing w:val="2"/>
          <w:szCs w:val="21"/>
        </w:rPr>
        <w:t>年</w:t>
      </w:r>
      <w:r>
        <w:rPr>
          <w:color w:val="000000" w:themeColor="text1"/>
          <w:spacing w:val="2"/>
          <w:szCs w:val="21"/>
        </w:rPr>
        <w:t>12</w:t>
      </w:r>
      <w:r>
        <w:rPr>
          <w:rFonts w:hint="eastAsia"/>
          <w:color w:val="000000" w:themeColor="text1"/>
          <w:spacing w:val="2"/>
          <w:szCs w:val="21"/>
        </w:rPr>
        <w:t>月，我国共有政府网站</w:t>
      </w:r>
      <w:r>
        <w:rPr>
          <w:color w:val="000000" w:themeColor="text1"/>
          <w:spacing w:val="2"/>
          <w:szCs w:val="21"/>
          <w:vertAlign w:val="superscript"/>
        </w:rPr>
        <w:footnoteReference w:id="94"/>
      </w:r>
      <w:r>
        <w:rPr>
          <w:color w:val="000000" w:themeColor="text1"/>
          <w:spacing w:val="2"/>
          <w:szCs w:val="21"/>
        </w:rPr>
        <w:t>14566</w:t>
      </w:r>
      <w:r>
        <w:rPr>
          <w:rFonts w:hint="eastAsia"/>
          <w:color w:val="000000" w:themeColor="text1"/>
          <w:spacing w:val="2"/>
          <w:szCs w:val="21"/>
        </w:rPr>
        <w:t>个，主要包括政府门户网站</w:t>
      </w:r>
      <w:r>
        <w:rPr>
          <w:color w:val="000000" w:themeColor="text1"/>
          <w:spacing w:val="2"/>
          <w:szCs w:val="21"/>
          <w:vertAlign w:val="superscript"/>
        </w:rPr>
        <w:footnoteReference w:id="95"/>
      </w:r>
      <w:r>
        <w:rPr>
          <w:rFonts w:hint="eastAsia"/>
          <w:color w:val="000000" w:themeColor="text1"/>
          <w:spacing w:val="2"/>
          <w:szCs w:val="21"/>
        </w:rPr>
        <w:t>和部门网</w:t>
      </w:r>
      <w:r>
        <w:rPr>
          <w:rFonts w:hint="eastAsia"/>
          <w:color w:val="000000" w:themeColor="text1"/>
          <w:spacing w:val="2"/>
          <w:szCs w:val="21"/>
        </w:rPr>
        <w:lastRenderedPageBreak/>
        <w:t>站</w:t>
      </w:r>
      <w:r>
        <w:rPr>
          <w:color w:val="000000" w:themeColor="text1"/>
          <w:szCs w:val="21"/>
          <w:vertAlign w:val="superscript"/>
        </w:rPr>
        <w:footnoteReference w:id="96"/>
      </w:r>
      <w:r>
        <w:rPr>
          <w:rFonts w:hint="eastAsia"/>
          <w:color w:val="000000" w:themeColor="text1"/>
          <w:szCs w:val="21"/>
        </w:rPr>
        <w:t>。其中，中国政府网</w:t>
      </w:r>
      <w:r>
        <w:rPr>
          <w:color w:val="000000" w:themeColor="text1"/>
          <w:szCs w:val="21"/>
        </w:rPr>
        <w:t>1</w:t>
      </w:r>
      <w:r>
        <w:rPr>
          <w:rFonts w:hint="eastAsia"/>
          <w:color w:val="000000" w:themeColor="text1"/>
          <w:szCs w:val="21"/>
        </w:rPr>
        <w:t>个，国务院部门及其内设、垂直管理机构共有政府网站</w:t>
      </w:r>
      <w:r>
        <w:rPr>
          <w:color w:val="000000" w:themeColor="text1"/>
          <w:szCs w:val="21"/>
        </w:rPr>
        <w:t>890</w:t>
      </w:r>
      <w:r>
        <w:rPr>
          <w:rFonts w:hint="eastAsia"/>
          <w:color w:val="000000" w:themeColor="text1"/>
          <w:szCs w:val="21"/>
        </w:rPr>
        <w:t>个；省级及以下行政单位共有政府网站</w:t>
      </w:r>
      <w:r>
        <w:rPr>
          <w:color w:val="000000" w:themeColor="text1"/>
          <w:szCs w:val="21"/>
        </w:rPr>
        <w:t>13675</w:t>
      </w:r>
      <w:r>
        <w:rPr>
          <w:rFonts w:hint="eastAsia"/>
          <w:color w:val="000000" w:themeColor="text1"/>
          <w:szCs w:val="21"/>
        </w:rPr>
        <w:t>个，分布在我国</w:t>
      </w:r>
      <w:r>
        <w:rPr>
          <w:color w:val="000000" w:themeColor="text1"/>
          <w:szCs w:val="21"/>
        </w:rPr>
        <w:t>31</w:t>
      </w:r>
      <w:r>
        <w:rPr>
          <w:rFonts w:hint="eastAsia"/>
          <w:color w:val="000000" w:themeColor="text1"/>
          <w:szCs w:val="21"/>
        </w:rPr>
        <w:t>个省（区、市）</w:t>
      </w:r>
      <w:r>
        <w:rPr>
          <w:rStyle w:val="af0"/>
          <w:color w:val="000000" w:themeColor="text1"/>
          <w:szCs w:val="21"/>
        </w:rPr>
        <w:footnoteReference w:id="97"/>
      </w:r>
      <w:r>
        <w:rPr>
          <w:rFonts w:hint="eastAsia"/>
          <w:color w:val="000000" w:themeColor="text1"/>
          <w:szCs w:val="21"/>
        </w:rPr>
        <w:t>和新疆生产建设兵团。</w:t>
      </w:r>
    </w:p>
    <w:p w14:paraId="2A8A90B3" w14:textId="77777777" w:rsidR="008131C4" w:rsidRDefault="008131C4" w:rsidP="008131C4">
      <w:pPr>
        <w:keepNext/>
        <w:widowControl/>
        <w:spacing w:beforeLines="50" w:before="156" w:line="240" w:lineRule="auto"/>
        <w:ind w:firstLineChars="0" w:firstLine="0"/>
        <w:jc w:val="center"/>
        <w:rPr>
          <w:rFonts w:eastAsia="仿宋"/>
          <w:color w:val="000000" w:themeColor="text1"/>
          <w:sz w:val="24"/>
          <w:szCs w:val="20"/>
        </w:rPr>
      </w:pPr>
      <w:r>
        <w:rPr>
          <w:noProof/>
          <w:color w:val="000000" w:themeColor="text1"/>
        </w:rPr>
        <w:drawing>
          <wp:inline distT="0" distB="0" distL="0" distR="0" wp14:anchorId="19447243" wp14:editId="71E02C89">
            <wp:extent cx="4486275" cy="2286000"/>
            <wp:effectExtent l="0" t="0" r="9525"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14:paraId="20DDE724" w14:textId="1A1C146B" w:rsidR="008131C4" w:rsidRDefault="008131C4"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54</w:t>
      </w:r>
      <w:r>
        <w:fldChar w:fldCharType="end"/>
      </w:r>
      <w:r>
        <w:t xml:space="preserve">  </w:t>
      </w:r>
      <w:r>
        <w:rPr>
          <w:rFonts w:hint="eastAsia"/>
        </w:rPr>
        <w:t>政府网站数量</w:t>
      </w:r>
    </w:p>
    <w:p w14:paraId="7BF907D2" w14:textId="25BD124D" w:rsidR="008131C4" w:rsidRDefault="008131C4" w:rsidP="001F0F74">
      <w:pPr>
        <w:pStyle w:val="af3"/>
      </w:pPr>
      <w:r>
        <w:rPr>
          <w:rFonts w:hint="eastAsia"/>
        </w:rPr>
        <w:t>表</w:t>
      </w:r>
      <w:r>
        <w:t xml:space="preserve"> </w:t>
      </w:r>
      <w:r>
        <w:fldChar w:fldCharType="begin"/>
      </w:r>
      <w:r>
        <w:instrText xml:space="preserve"> SEQ </w:instrText>
      </w:r>
      <w:r>
        <w:rPr>
          <w:rFonts w:hint="eastAsia"/>
        </w:rPr>
        <w:instrText>表</w:instrText>
      </w:r>
      <w:r>
        <w:instrText xml:space="preserve"> \* ARABIC </w:instrText>
      </w:r>
      <w:r>
        <w:fldChar w:fldCharType="separate"/>
      </w:r>
      <w:r w:rsidR="00D92F8A">
        <w:rPr>
          <w:noProof/>
        </w:rPr>
        <w:t>6</w:t>
      </w:r>
      <w:r>
        <w:fldChar w:fldCharType="end"/>
      </w:r>
      <w:r>
        <w:t xml:space="preserve">  2020.12-2021.12</w:t>
      </w:r>
      <w:r>
        <w:rPr>
          <w:rFonts w:hint="eastAsia"/>
        </w:rPr>
        <w:t>分省政府网站数量</w:t>
      </w:r>
      <w:r>
        <w:rPr>
          <w:vertAlign w:val="superscript"/>
        </w:rPr>
        <w:footnoteReference w:id="98"/>
      </w:r>
    </w:p>
    <w:tbl>
      <w:tblPr>
        <w:tblStyle w:val="3-1531"/>
        <w:tblW w:w="6936" w:type="dxa"/>
        <w:jc w:val="center"/>
        <w:tblBorders>
          <w:insideH w:val="single" w:sz="8" w:space="0" w:color="FFFFFF"/>
          <w:insideV w:val="single" w:sz="8" w:space="0" w:color="FFFFFF"/>
        </w:tblBorders>
        <w:tblLook w:val="04A0" w:firstRow="1" w:lastRow="0" w:firstColumn="1" w:lastColumn="0" w:noHBand="0" w:noVBand="1"/>
      </w:tblPr>
      <w:tblGrid>
        <w:gridCol w:w="2594"/>
        <w:gridCol w:w="2216"/>
        <w:gridCol w:w="2126"/>
      </w:tblGrid>
      <w:tr w:rsidR="008131C4" w14:paraId="77E4B5B3" w14:textId="77777777" w:rsidTr="00815510">
        <w:trPr>
          <w:cnfStyle w:val="100000000000" w:firstRow="1" w:lastRow="0" w:firstColumn="0" w:lastColumn="0" w:oddVBand="0" w:evenVBand="0" w:oddHBand="0" w:evenHBand="0" w:firstRowFirstColumn="0" w:firstRowLastColumn="0" w:lastRowFirstColumn="0" w:lastRowLastColumn="0"/>
          <w:trHeight w:val="446"/>
          <w:tblHeader/>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tcBorders>
            <w:vAlign w:val="center"/>
            <w:hideMark/>
          </w:tcPr>
          <w:p w14:paraId="1BAE08E4"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cs="宋体" w:hint="eastAsia"/>
                <w:color w:val="000000" w:themeColor="text1"/>
                <w:sz w:val="18"/>
                <w:szCs w:val="18"/>
              </w:rPr>
              <w:t>省份</w:t>
            </w:r>
          </w:p>
        </w:tc>
        <w:tc>
          <w:tcPr>
            <w:tcW w:w="2216" w:type="dxa"/>
            <w:tcBorders>
              <w:bottom w:val="single" w:sz="8" w:space="0" w:color="FFFFFF" w:themeColor="background1"/>
            </w:tcBorders>
            <w:vAlign w:val="center"/>
          </w:tcPr>
          <w:p w14:paraId="7E97C135" w14:textId="77777777" w:rsidR="008131C4" w:rsidRPr="00EF0C56" w:rsidRDefault="008131C4" w:rsidP="00815510">
            <w:pPr>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eastAsia="微软雅黑" w:hAnsi="Times New Roman"/>
                <w:color w:val="000000" w:themeColor="text1"/>
                <w:sz w:val="18"/>
                <w:szCs w:val="18"/>
              </w:rPr>
              <w:t>2020.12</w:t>
            </w:r>
          </w:p>
        </w:tc>
        <w:tc>
          <w:tcPr>
            <w:tcW w:w="2126" w:type="dxa"/>
            <w:tcBorders>
              <w:bottom w:val="single" w:sz="8" w:space="0" w:color="FFFFFF" w:themeColor="background1"/>
            </w:tcBorders>
            <w:vAlign w:val="center"/>
            <w:hideMark/>
          </w:tcPr>
          <w:p w14:paraId="1EDBF8CE" w14:textId="77777777" w:rsidR="008131C4" w:rsidRPr="00EF0C56" w:rsidRDefault="008131C4" w:rsidP="00815510">
            <w:pPr>
              <w:spacing w:line="240" w:lineRule="auto"/>
              <w:ind w:firstLineChars="0" w:firstLine="0"/>
              <w:jc w:val="center"/>
              <w:cnfStyle w:val="100000000000" w:firstRow="1"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eastAsia="微软雅黑" w:hAnsi="Times New Roman"/>
                <w:color w:val="000000" w:themeColor="text1"/>
                <w:sz w:val="18"/>
                <w:szCs w:val="18"/>
              </w:rPr>
              <w:t>2021.12</w:t>
            </w:r>
          </w:p>
        </w:tc>
      </w:tr>
      <w:tr w:rsidR="008131C4" w14:paraId="40963DE1"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1C1B7D14"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北京</w:t>
            </w:r>
          </w:p>
        </w:tc>
        <w:tc>
          <w:tcPr>
            <w:tcW w:w="2216" w:type="dxa"/>
            <w:vAlign w:val="center"/>
          </w:tcPr>
          <w:p w14:paraId="659A3537"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73</w:t>
            </w:r>
          </w:p>
        </w:tc>
        <w:tc>
          <w:tcPr>
            <w:tcW w:w="2126" w:type="dxa"/>
            <w:hideMark/>
          </w:tcPr>
          <w:p w14:paraId="67F86DB9"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78</w:t>
            </w:r>
          </w:p>
        </w:tc>
      </w:tr>
      <w:tr w:rsidR="008131C4" w14:paraId="17AF5252"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5ED0BB40"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天津</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08AC7047"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93</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5A5C0817"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88</w:t>
            </w:r>
          </w:p>
        </w:tc>
      </w:tr>
      <w:tr w:rsidR="008131C4" w14:paraId="2C303BDB"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3BF5BFD9"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河北</w:t>
            </w:r>
          </w:p>
        </w:tc>
        <w:tc>
          <w:tcPr>
            <w:tcW w:w="2216" w:type="dxa"/>
            <w:vAlign w:val="center"/>
          </w:tcPr>
          <w:p w14:paraId="5DCDBA2D"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509</w:t>
            </w:r>
          </w:p>
        </w:tc>
        <w:tc>
          <w:tcPr>
            <w:tcW w:w="2126" w:type="dxa"/>
            <w:hideMark/>
          </w:tcPr>
          <w:p w14:paraId="386C4217"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517</w:t>
            </w:r>
          </w:p>
        </w:tc>
      </w:tr>
      <w:tr w:rsidR="008131C4" w14:paraId="1C87A299"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51750FAF"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山西</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12E77F39"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411</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56086E98"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419</w:t>
            </w:r>
          </w:p>
        </w:tc>
      </w:tr>
      <w:tr w:rsidR="008131C4" w14:paraId="46EF39C5"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1A759835"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内蒙古</w:t>
            </w:r>
          </w:p>
        </w:tc>
        <w:tc>
          <w:tcPr>
            <w:tcW w:w="2216" w:type="dxa"/>
            <w:vAlign w:val="center"/>
          </w:tcPr>
          <w:p w14:paraId="2C5CEDD1"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552</w:t>
            </w:r>
          </w:p>
        </w:tc>
        <w:tc>
          <w:tcPr>
            <w:tcW w:w="2126" w:type="dxa"/>
            <w:hideMark/>
          </w:tcPr>
          <w:p w14:paraId="041C2620"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551</w:t>
            </w:r>
          </w:p>
        </w:tc>
      </w:tr>
      <w:tr w:rsidR="008131C4" w14:paraId="43DEA9B9"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6288117B"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辽宁</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19139080"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562</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1E9B38CC"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565</w:t>
            </w:r>
          </w:p>
        </w:tc>
      </w:tr>
      <w:tr w:rsidR="008131C4" w14:paraId="5A0299EF"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50220036"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吉林</w:t>
            </w:r>
          </w:p>
        </w:tc>
        <w:tc>
          <w:tcPr>
            <w:tcW w:w="2216" w:type="dxa"/>
            <w:vAlign w:val="center"/>
          </w:tcPr>
          <w:p w14:paraId="436F07EF"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312</w:t>
            </w:r>
          </w:p>
        </w:tc>
        <w:tc>
          <w:tcPr>
            <w:tcW w:w="2126" w:type="dxa"/>
            <w:hideMark/>
          </w:tcPr>
          <w:p w14:paraId="15904062"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309</w:t>
            </w:r>
          </w:p>
        </w:tc>
      </w:tr>
      <w:tr w:rsidR="008131C4" w14:paraId="4FF1DB28"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30D857B7"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黑龙江</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76A9E4EA"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204</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6EBFD240"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201</w:t>
            </w:r>
          </w:p>
        </w:tc>
      </w:tr>
      <w:tr w:rsidR="008131C4" w14:paraId="5588AFAF"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0C717BC1"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上海</w:t>
            </w:r>
          </w:p>
        </w:tc>
        <w:tc>
          <w:tcPr>
            <w:tcW w:w="2216" w:type="dxa"/>
            <w:vAlign w:val="center"/>
          </w:tcPr>
          <w:p w14:paraId="78A55601"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67</w:t>
            </w:r>
          </w:p>
        </w:tc>
        <w:tc>
          <w:tcPr>
            <w:tcW w:w="2126" w:type="dxa"/>
            <w:hideMark/>
          </w:tcPr>
          <w:p w14:paraId="79E15BB9"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67</w:t>
            </w:r>
          </w:p>
        </w:tc>
      </w:tr>
      <w:tr w:rsidR="008131C4" w14:paraId="0F38DBDC"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77C8A091"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江苏</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66C4CC44"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653</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26DD34A1"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661</w:t>
            </w:r>
          </w:p>
        </w:tc>
      </w:tr>
      <w:tr w:rsidR="008131C4" w14:paraId="68F9DA19"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13573275"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浙江</w:t>
            </w:r>
          </w:p>
        </w:tc>
        <w:tc>
          <w:tcPr>
            <w:tcW w:w="2216" w:type="dxa"/>
            <w:vAlign w:val="center"/>
          </w:tcPr>
          <w:p w14:paraId="13377A70"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563</w:t>
            </w:r>
          </w:p>
        </w:tc>
        <w:tc>
          <w:tcPr>
            <w:tcW w:w="2126" w:type="dxa"/>
            <w:hideMark/>
          </w:tcPr>
          <w:p w14:paraId="5260DC8C"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558</w:t>
            </w:r>
          </w:p>
        </w:tc>
      </w:tr>
      <w:tr w:rsidR="008131C4" w14:paraId="4F9FD800"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5430D8DB"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安徽</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70FC3959"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836</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17310BD6"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843</w:t>
            </w:r>
          </w:p>
        </w:tc>
      </w:tr>
      <w:tr w:rsidR="008131C4" w14:paraId="229421D5"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422E47E0"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福建</w:t>
            </w:r>
          </w:p>
        </w:tc>
        <w:tc>
          <w:tcPr>
            <w:tcW w:w="2216" w:type="dxa"/>
            <w:vAlign w:val="center"/>
          </w:tcPr>
          <w:p w14:paraId="048827FB"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435</w:t>
            </w:r>
          </w:p>
        </w:tc>
        <w:tc>
          <w:tcPr>
            <w:tcW w:w="2126" w:type="dxa"/>
            <w:hideMark/>
          </w:tcPr>
          <w:p w14:paraId="76728639"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447</w:t>
            </w:r>
          </w:p>
        </w:tc>
      </w:tr>
      <w:tr w:rsidR="008131C4" w14:paraId="71A5B678"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27E2BC3A"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江西</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405BBA5D"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540</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1A094B98"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528</w:t>
            </w:r>
          </w:p>
        </w:tc>
      </w:tr>
      <w:tr w:rsidR="008131C4" w14:paraId="26DCA3FD"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7D5618E5"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lastRenderedPageBreak/>
              <w:t>山东</w:t>
            </w:r>
          </w:p>
        </w:tc>
        <w:tc>
          <w:tcPr>
            <w:tcW w:w="2216" w:type="dxa"/>
            <w:vAlign w:val="center"/>
          </w:tcPr>
          <w:p w14:paraId="6B05FA68"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899</w:t>
            </w:r>
          </w:p>
        </w:tc>
        <w:tc>
          <w:tcPr>
            <w:tcW w:w="2126" w:type="dxa"/>
            <w:hideMark/>
          </w:tcPr>
          <w:p w14:paraId="5F64534D"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898</w:t>
            </w:r>
          </w:p>
        </w:tc>
      </w:tr>
      <w:tr w:rsidR="008131C4" w14:paraId="0B58DE5E"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798BF3C7"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河南</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09141574"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851</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6287B5DE"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901</w:t>
            </w:r>
          </w:p>
        </w:tc>
      </w:tr>
      <w:tr w:rsidR="008131C4" w14:paraId="28872FF5"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6B577205"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湖北</w:t>
            </w:r>
          </w:p>
        </w:tc>
        <w:tc>
          <w:tcPr>
            <w:tcW w:w="2216" w:type="dxa"/>
            <w:vAlign w:val="center"/>
          </w:tcPr>
          <w:p w14:paraId="14BE1AA9"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609</w:t>
            </w:r>
          </w:p>
        </w:tc>
        <w:tc>
          <w:tcPr>
            <w:tcW w:w="2126" w:type="dxa"/>
            <w:hideMark/>
          </w:tcPr>
          <w:p w14:paraId="5C118E26"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614</w:t>
            </w:r>
          </w:p>
        </w:tc>
      </w:tr>
      <w:tr w:rsidR="008131C4" w14:paraId="0650D8E3"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65478FE9"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湖南</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0568C98C"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600</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2008A28E"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617</w:t>
            </w:r>
          </w:p>
        </w:tc>
      </w:tr>
      <w:tr w:rsidR="008131C4" w14:paraId="4A169894"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669D31E3"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广东</w:t>
            </w:r>
          </w:p>
        </w:tc>
        <w:tc>
          <w:tcPr>
            <w:tcW w:w="2216" w:type="dxa"/>
            <w:vAlign w:val="center"/>
          </w:tcPr>
          <w:p w14:paraId="378FBEDC"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558</w:t>
            </w:r>
          </w:p>
        </w:tc>
        <w:tc>
          <w:tcPr>
            <w:tcW w:w="2126" w:type="dxa"/>
            <w:hideMark/>
          </w:tcPr>
          <w:p w14:paraId="2099DF42"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565</w:t>
            </w:r>
          </w:p>
        </w:tc>
      </w:tr>
      <w:tr w:rsidR="008131C4" w14:paraId="77B80B3F"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5FE8490B"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广西</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6D471EAF"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549</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5C710ACC"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542</w:t>
            </w:r>
          </w:p>
        </w:tc>
      </w:tr>
      <w:tr w:rsidR="008131C4" w14:paraId="59030195"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6A94799A" w14:textId="77777777" w:rsidR="008131C4" w:rsidRDefault="008131C4" w:rsidP="00815510">
            <w:pPr>
              <w:widowControl/>
              <w:spacing w:line="240" w:lineRule="auto"/>
              <w:ind w:firstLineChars="0" w:firstLine="0"/>
              <w:jc w:val="center"/>
              <w:rPr>
                <w:rFonts w:eastAsia="微软雅黑" w:cs="宋体"/>
                <w:color w:val="000000" w:themeColor="text1"/>
                <w:sz w:val="18"/>
                <w:szCs w:val="18"/>
              </w:rPr>
            </w:pPr>
            <w:r>
              <w:rPr>
                <w:rFonts w:eastAsia="微软雅黑" w:hint="eastAsia"/>
                <w:color w:val="000000" w:themeColor="text1"/>
                <w:sz w:val="18"/>
                <w:szCs w:val="18"/>
              </w:rPr>
              <w:t>海南</w:t>
            </w:r>
          </w:p>
        </w:tc>
        <w:tc>
          <w:tcPr>
            <w:tcW w:w="2216" w:type="dxa"/>
            <w:vAlign w:val="center"/>
          </w:tcPr>
          <w:p w14:paraId="5D0A03C0"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111</w:t>
            </w:r>
          </w:p>
        </w:tc>
        <w:tc>
          <w:tcPr>
            <w:tcW w:w="2126" w:type="dxa"/>
            <w:hideMark/>
          </w:tcPr>
          <w:p w14:paraId="643ED1C9"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119</w:t>
            </w:r>
          </w:p>
        </w:tc>
      </w:tr>
      <w:tr w:rsidR="008131C4" w14:paraId="5424C1D6"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63608ABE"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重庆</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09B77E28"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87</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5F6F83EB"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88</w:t>
            </w:r>
          </w:p>
        </w:tc>
      </w:tr>
      <w:tr w:rsidR="008131C4" w14:paraId="1E8F14FC"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212D0510"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四川</w:t>
            </w:r>
          </w:p>
        </w:tc>
        <w:tc>
          <w:tcPr>
            <w:tcW w:w="2216" w:type="dxa"/>
            <w:vAlign w:val="center"/>
          </w:tcPr>
          <w:p w14:paraId="5727F3E1"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921</w:t>
            </w:r>
          </w:p>
        </w:tc>
        <w:tc>
          <w:tcPr>
            <w:tcW w:w="2126" w:type="dxa"/>
            <w:hideMark/>
          </w:tcPr>
          <w:p w14:paraId="32C3DA01"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926</w:t>
            </w:r>
          </w:p>
        </w:tc>
      </w:tr>
      <w:tr w:rsidR="008131C4" w14:paraId="57E9FD1D"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7224B8FF"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贵州</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05DA0A59"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422</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18CBA79D"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438</w:t>
            </w:r>
          </w:p>
        </w:tc>
      </w:tr>
      <w:tr w:rsidR="008131C4" w14:paraId="636964E1"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46A01B86"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云南</w:t>
            </w:r>
          </w:p>
        </w:tc>
        <w:tc>
          <w:tcPr>
            <w:tcW w:w="2216" w:type="dxa"/>
            <w:vAlign w:val="center"/>
          </w:tcPr>
          <w:p w14:paraId="074CC34B"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295</w:t>
            </w:r>
          </w:p>
        </w:tc>
        <w:tc>
          <w:tcPr>
            <w:tcW w:w="2126" w:type="dxa"/>
            <w:hideMark/>
          </w:tcPr>
          <w:p w14:paraId="26ECBF08"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291</w:t>
            </w:r>
          </w:p>
        </w:tc>
      </w:tr>
      <w:tr w:rsidR="008131C4" w14:paraId="33A46621"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5D4FF6CF"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西藏</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5FBC52B1"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234</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56BD34EE"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253</w:t>
            </w:r>
          </w:p>
        </w:tc>
      </w:tr>
      <w:tr w:rsidR="008131C4" w14:paraId="176C0ADD"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44EEC765"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陕西</w:t>
            </w:r>
          </w:p>
        </w:tc>
        <w:tc>
          <w:tcPr>
            <w:tcW w:w="2216" w:type="dxa"/>
            <w:vAlign w:val="center"/>
          </w:tcPr>
          <w:p w14:paraId="17644B81"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602</w:t>
            </w:r>
          </w:p>
        </w:tc>
        <w:tc>
          <w:tcPr>
            <w:tcW w:w="2126" w:type="dxa"/>
            <w:hideMark/>
          </w:tcPr>
          <w:p w14:paraId="7DB15738"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609</w:t>
            </w:r>
          </w:p>
        </w:tc>
      </w:tr>
      <w:tr w:rsidR="008131C4" w14:paraId="7A48ED1E"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26E97C28"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甘肃</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664CC306"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525</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29E2BBBC"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524</w:t>
            </w:r>
          </w:p>
        </w:tc>
      </w:tr>
      <w:tr w:rsidR="008131C4" w14:paraId="7771EAAD"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5ABD7F39"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青海</w:t>
            </w:r>
          </w:p>
        </w:tc>
        <w:tc>
          <w:tcPr>
            <w:tcW w:w="2216" w:type="dxa"/>
            <w:vAlign w:val="center"/>
          </w:tcPr>
          <w:p w14:paraId="32C69A21"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133</w:t>
            </w:r>
          </w:p>
        </w:tc>
        <w:tc>
          <w:tcPr>
            <w:tcW w:w="2126" w:type="dxa"/>
            <w:hideMark/>
          </w:tcPr>
          <w:p w14:paraId="0813B776"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131</w:t>
            </w:r>
          </w:p>
        </w:tc>
      </w:tr>
      <w:tr w:rsidR="008131C4" w14:paraId="272E2B3A"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6844F39E"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宁夏</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3842EF82"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128</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7AEB1268"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128</w:t>
            </w:r>
          </w:p>
        </w:tc>
      </w:tr>
      <w:tr w:rsidR="008131C4" w14:paraId="2EE550FC"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8" w:space="0" w:color="FFFFFF" w:themeColor="background1"/>
              <w:right w:val="single" w:sz="8" w:space="0" w:color="FFFFFF" w:themeColor="background1"/>
            </w:tcBorders>
            <w:vAlign w:val="center"/>
            <w:hideMark/>
          </w:tcPr>
          <w:p w14:paraId="313D04E5"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新疆</w:t>
            </w:r>
          </w:p>
        </w:tc>
        <w:tc>
          <w:tcPr>
            <w:tcW w:w="2216" w:type="dxa"/>
            <w:vAlign w:val="center"/>
          </w:tcPr>
          <w:p w14:paraId="0CF1A135"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161</w:t>
            </w:r>
          </w:p>
        </w:tc>
        <w:tc>
          <w:tcPr>
            <w:tcW w:w="2126" w:type="dxa"/>
            <w:hideMark/>
          </w:tcPr>
          <w:p w14:paraId="2CC223D4"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158</w:t>
            </w:r>
          </w:p>
        </w:tc>
      </w:tr>
      <w:tr w:rsidR="008131C4" w14:paraId="3123D482" w14:textId="77777777" w:rsidTr="00815510">
        <w:trPr>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top w:val="single" w:sz="8" w:space="0" w:color="FFFFFF" w:themeColor="background1"/>
              <w:bottom w:val="single" w:sz="8" w:space="0" w:color="FFFFFF" w:themeColor="background1"/>
              <w:right w:val="single" w:sz="8" w:space="0" w:color="FFFFFF" w:themeColor="background1"/>
            </w:tcBorders>
            <w:vAlign w:val="center"/>
            <w:hideMark/>
          </w:tcPr>
          <w:p w14:paraId="2E60ACA3"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新疆生产建设兵团</w:t>
            </w:r>
          </w:p>
        </w:tc>
        <w:tc>
          <w:tcPr>
            <w:tcW w:w="2216" w:type="dxa"/>
            <w:tcBorders>
              <w:top w:val="single" w:sz="8" w:space="0" w:color="FFFFFF" w:themeColor="background1"/>
              <w:bottom w:val="single" w:sz="8" w:space="0" w:color="FFFFFF" w:themeColor="background1"/>
              <w:right w:val="single" w:sz="8" w:space="0" w:color="FFFFFF" w:themeColor="background1"/>
            </w:tcBorders>
            <w:vAlign w:val="center"/>
          </w:tcPr>
          <w:p w14:paraId="4DCBC1EE"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54</w:t>
            </w:r>
          </w:p>
        </w:tc>
        <w:tc>
          <w:tcPr>
            <w:tcW w:w="2126"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hideMark/>
          </w:tcPr>
          <w:p w14:paraId="1CDBA3B3" w14:textId="77777777" w:rsidR="008131C4" w:rsidRPr="00EF0C56" w:rsidRDefault="008131C4" w:rsidP="00815510">
            <w:pPr>
              <w:widowControl/>
              <w:spacing w:line="24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sz w:val="18"/>
                <w:szCs w:val="18"/>
              </w:rPr>
              <w:t>41</w:t>
            </w:r>
          </w:p>
        </w:tc>
      </w:tr>
      <w:tr w:rsidR="008131C4" w14:paraId="1B433260" w14:textId="77777777" w:rsidTr="00815510">
        <w:trPr>
          <w:cnfStyle w:val="000000100000" w:firstRow="0" w:lastRow="0" w:firstColumn="0" w:lastColumn="0" w:oddVBand="0" w:evenVBand="0" w:oddHBand="1" w:evenHBand="0" w:firstRowFirstColumn="0" w:firstRowLastColumn="0" w:lastRowFirstColumn="0" w:lastRowLastColumn="0"/>
          <w:trHeight w:val="369"/>
          <w:jc w:val="center"/>
        </w:trPr>
        <w:tc>
          <w:tcPr>
            <w:cnfStyle w:val="001000000000" w:firstRow="0" w:lastRow="0" w:firstColumn="1" w:lastColumn="0" w:oddVBand="0" w:evenVBand="0" w:oddHBand="0" w:evenHBand="0" w:firstRowFirstColumn="0" w:firstRowLastColumn="0" w:lastRowFirstColumn="0" w:lastRowLastColumn="0"/>
            <w:tcW w:w="2594" w:type="dxa"/>
            <w:tcBorders>
              <w:bottom w:val="single" w:sz="4" w:space="0" w:color="FFFFFF" w:themeColor="background1"/>
              <w:right w:val="single" w:sz="8" w:space="0" w:color="FFFFFF" w:themeColor="background1"/>
            </w:tcBorders>
            <w:vAlign w:val="center"/>
            <w:hideMark/>
          </w:tcPr>
          <w:p w14:paraId="469C47D5" w14:textId="77777777" w:rsidR="008131C4" w:rsidRDefault="008131C4" w:rsidP="00815510">
            <w:pPr>
              <w:widowControl/>
              <w:spacing w:line="240" w:lineRule="auto"/>
              <w:ind w:firstLineChars="0" w:firstLine="0"/>
              <w:jc w:val="center"/>
              <w:rPr>
                <w:rFonts w:eastAsia="微软雅黑"/>
                <w:color w:val="000000" w:themeColor="text1"/>
                <w:sz w:val="18"/>
                <w:szCs w:val="18"/>
              </w:rPr>
            </w:pPr>
            <w:r>
              <w:rPr>
                <w:rFonts w:eastAsia="微软雅黑" w:hint="eastAsia"/>
                <w:color w:val="000000" w:themeColor="text1"/>
                <w:sz w:val="18"/>
                <w:szCs w:val="18"/>
              </w:rPr>
              <w:t>合计</w:t>
            </w:r>
          </w:p>
        </w:tc>
        <w:tc>
          <w:tcPr>
            <w:tcW w:w="2216" w:type="dxa"/>
            <w:vAlign w:val="center"/>
          </w:tcPr>
          <w:p w14:paraId="747C9097"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13549</w:t>
            </w:r>
          </w:p>
        </w:tc>
        <w:tc>
          <w:tcPr>
            <w:tcW w:w="2126" w:type="dxa"/>
            <w:vAlign w:val="center"/>
            <w:hideMark/>
          </w:tcPr>
          <w:p w14:paraId="69C3E55E" w14:textId="77777777" w:rsidR="008131C4" w:rsidRPr="00EF0C56" w:rsidRDefault="008131C4" w:rsidP="00815510">
            <w:pPr>
              <w:widowControl/>
              <w:spacing w:line="24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eastAsia="微软雅黑" w:hAnsi="Times New Roman"/>
                <w:color w:val="000000" w:themeColor="text1"/>
                <w:sz w:val="18"/>
                <w:szCs w:val="18"/>
              </w:rPr>
            </w:pPr>
            <w:r w:rsidRPr="00EF0C56">
              <w:rPr>
                <w:rFonts w:ascii="Times New Roman" w:hAnsi="Times New Roman"/>
                <w:color w:val="000000"/>
                <w:sz w:val="18"/>
                <w:szCs w:val="18"/>
              </w:rPr>
              <w:t>13675</w:t>
            </w:r>
          </w:p>
        </w:tc>
      </w:tr>
    </w:tbl>
    <w:p w14:paraId="7BF03D93" w14:textId="77777777" w:rsidR="008131C4" w:rsidRDefault="008131C4" w:rsidP="008131C4">
      <w:pPr>
        <w:ind w:rightChars="425" w:right="893" w:firstLine="320"/>
        <w:jc w:val="right"/>
        <w:rPr>
          <w:color w:val="000000" w:themeColor="text1"/>
          <w:sz w:val="16"/>
          <w:szCs w:val="21"/>
        </w:rPr>
      </w:pPr>
      <w:bookmarkStart w:id="457" w:name="_Toc520119956"/>
      <w:bookmarkStart w:id="458" w:name="_Toc521682256"/>
      <w:bookmarkStart w:id="459" w:name="_Toc534823485"/>
      <w:bookmarkStart w:id="460" w:name="_Toc2109267"/>
      <w:bookmarkStart w:id="461" w:name="_Toc17129221"/>
      <w:bookmarkStart w:id="462" w:name="_Toc37749886"/>
      <w:r>
        <w:rPr>
          <w:rFonts w:hint="eastAsia"/>
          <w:color w:val="000000" w:themeColor="text1"/>
          <w:sz w:val="16"/>
          <w:szCs w:val="21"/>
        </w:rPr>
        <w:t>来源：开普云</w:t>
      </w:r>
    </w:p>
    <w:p w14:paraId="4A773327" w14:textId="77777777" w:rsidR="008131C4" w:rsidRDefault="008131C4" w:rsidP="005B763E">
      <w:pPr>
        <w:keepLines/>
        <w:numPr>
          <w:ilvl w:val="0"/>
          <w:numId w:val="23"/>
        </w:numPr>
        <w:topLinePunct/>
        <w:snapToGrid w:val="0"/>
        <w:spacing w:before="320" w:after="200" w:line="240" w:lineRule="auto"/>
        <w:ind w:firstLineChars="0"/>
        <w:outlineLvl w:val="2"/>
        <w:rPr>
          <w:rFonts w:eastAsia="楷体_GB2312"/>
          <w:color w:val="000000" w:themeColor="text1"/>
          <w:sz w:val="30"/>
          <w:szCs w:val="30"/>
        </w:rPr>
      </w:pPr>
      <w:bookmarkStart w:id="463" w:name="_Toc62801422"/>
      <w:bookmarkStart w:id="464" w:name="_Toc95747650"/>
      <w:r>
        <w:rPr>
          <w:rFonts w:eastAsia="楷体_GB2312" w:hint="eastAsia"/>
          <w:color w:val="000000" w:themeColor="text1"/>
          <w:sz w:val="30"/>
          <w:szCs w:val="30"/>
        </w:rPr>
        <w:t>各行政级别政府网站数量</w:t>
      </w:r>
      <w:bookmarkEnd w:id="463"/>
      <w:bookmarkEnd w:id="464"/>
    </w:p>
    <w:bookmarkEnd w:id="457"/>
    <w:bookmarkEnd w:id="458"/>
    <w:bookmarkEnd w:id="459"/>
    <w:bookmarkEnd w:id="460"/>
    <w:bookmarkEnd w:id="461"/>
    <w:bookmarkEnd w:id="462"/>
    <w:p w14:paraId="59F237A8" w14:textId="77777777" w:rsidR="008131C4" w:rsidRDefault="008131C4" w:rsidP="008131C4">
      <w:pPr>
        <w:widowControl/>
        <w:spacing w:beforeLines="50" w:before="156"/>
        <w:ind w:firstLine="420"/>
        <w:rPr>
          <w:color w:val="000000" w:themeColor="text1"/>
          <w:szCs w:val="2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月，国务院部门及其内设、垂直管理机构共有政府网站</w:t>
      </w:r>
      <w:r>
        <w:rPr>
          <w:color w:val="000000" w:themeColor="text1"/>
          <w:szCs w:val="21"/>
        </w:rPr>
        <w:t>890</w:t>
      </w:r>
      <w:r>
        <w:rPr>
          <w:rFonts w:hint="eastAsia"/>
          <w:color w:val="000000" w:themeColor="text1"/>
          <w:szCs w:val="21"/>
        </w:rPr>
        <w:t>个</w:t>
      </w:r>
      <w:r>
        <w:rPr>
          <w:color w:val="000000" w:themeColor="text1"/>
          <w:szCs w:val="21"/>
          <w:vertAlign w:val="superscript"/>
        </w:rPr>
        <w:footnoteReference w:id="99"/>
      </w:r>
      <w:r>
        <w:rPr>
          <w:rFonts w:hint="eastAsia"/>
          <w:color w:val="000000" w:themeColor="text1"/>
          <w:szCs w:val="21"/>
        </w:rPr>
        <w:t>，占总体政府网站的</w:t>
      </w:r>
      <w:r>
        <w:rPr>
          <w:color w:val="000000" w:themeColor="text1"/>
          <w:szCs w:val="21"/>
        </w:rPr>
        <w:t>6.1%</w:t>
      </w:r>
      <w:r>
        <w:rPr>
          <w:rFonts w:hint="eastAsia"/>
          <w:color w:val="000000" w:themeColor="text1"/>
          <w:szCs w:val="21"/>
        </w:rPr>
        <w:t>；市级及以下行政单位共有政府网站</w:t>
      </w:r>
      <w:r>
        <w:rPr>
          <w:color w:val="000000" w:themeColor="text1"/>
          <w:szCs w:val="21"/>
        </w:rPr>
        <w:t>12015</w:t>
      </w:r>
      <w:r>
        <w:rPr>
          <w:rFonts w:hint="eastAsia"/>
          <w:color w:val="000000" w:themeColor="text1"/>
          <w:szCs w:val="21"/>
        </w:rPr>
        <w:t>个，占比为</w:t>
      </w:r>
      <w:r>
        <w:rPr>
          <w:color w:val="000000" w:themeColor="text1"/>
          <w:szCs w:val="21"/>
        </w:rPr>
        <w:t>82.5%</w:t>
      </w:r>
      <w:r>
        <w:rPr>
          <w:rFonts w:hint="eastAsia"/>
          <w:color w:val="000000" w:themeColor="text1"/>
          <w:szCs w:val="21"/>
        </w:rPr>
        <w:t>。</w:t>
      </w:r>
    </w:p>
    <w:p w14:paraId="3C4E15BA" w14:textId="77777777" w:rsidR="008131C4" w:rsidRDefault="008131C4" w:rsidP="001F0F74">
      <w:pPr>
        <w:pStyle w:val="af3"/>
      </w:pPr>
      <w:r>
        <w:rPr>
          <w:noProof/>
        </w:rPr>
        <w:lastRenderedPageBreak/>
        <mc:AlternateContent>
          <mc:Choice Requires="wps">
            <w:drawing>
              <wp:anchor distT="0" distB="0" distL="114300" distR="114300" simplePos="0" relativeHeight="251663360" behindDoc="0" locked="0" layoutInCell="1" allowOverlap="1" wp14:anchorId="40196673" wp14:editId="297C2C29">
                <wp:simplePos x="0" y="0"/>
                <wp:positionH relativeFrom="column">
                  <wp:posOffset>533400</wp:posOffset>
                </wp:positionH>
                <wp:positionV relativeFrom="paragraph">
                  <wp:posOffset>373380</wp:posOffset>
                </wp:positionV>
                <wp:extent cx="695325" cy="371475"/>
                <wp:effectExtent l="0" t="0" r="0" b="0"/>
                <wp:wrapNone/>
                <wp:docPr id="242" name="文本框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5325" cy="371475"/>
                        </a:xfrm>
                        <a:prstGeom prst="rect">
                          <a:avLst/>
                        </a:prstGeom>
                        <a:noFill/>
                        <a:ln w="6350">
                          <a:noFill/>
                        </a:ln>
                        <a:effectLst/>
                      </wps:spPr>
                      <wps:txbx>
                        <w:txbxContent>
                          <w:p w14:paraId="5823E91D" w14:textId="77777777" w:rsidR="008131C4" w:rsidRDefault="008131C4" w:rsidP="008131C4">
                            <w:pPr>
                              <w:ind w:firstLineChars="0" w:firstLine="0"/>
                              <w:rPr>
                                <w:rFonts w:ascii="黑体" w:eastAsia="黑体" w:hAnsi="黑体"/>
                                <w:sz w:val="18"/>
                                <w:szCs w:val="18"/>
                              </w:rPr>
                            </w:pPr>
                            <w:r>
                              <w:rPr>
                                <w:rFonts w:ascii="黑体" w:eastAsia="黑体" w:hAnsi="黑体" w:hint="eastAsia"/>
                                <w:sz w:val="18"/>
                                <w:szCs w:val="18"/>
                              </w:rPr>
                              <w:t>单位：个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0196673" id="_x0000_t202" coordsize="21600,21600" o:spt="202" path="m,l,21600r21600,l21600,xe">
                <v:stroke joinstyle="miter"/>
                <v:path gradientshapeok="t" o:connecttype="rect"/>
              </v:shapetype>
              <v:shape id="文本框 242" o:spid="_x0000_s1026" type="#_x0000_t202" style="position:absolute;left:0;text-align:left;margin-left:42pt;margin-top:29.4pt;width:54.75pt;height:2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" filled="f" stroked="f" strokeweight=".5pt">
                <v:textbox>
                  <w:txbxContent>
                    <w:p w14:paraId="5823E91D" w14:textId="77777777" w:rsidR="008131C4" w:rsidRDefault="008131C4" w:rsidP="008131C4">
                      <w:pPr>
                        <w:ind w:firstLineChars="0" w:firstLine="0"/>
                        <w:rPr>
                          <w:rFonts w:ascii="黑体" w:eastAsia="黑体" w:hAnsi="黑体"/>
                          <w:sz w:val="18"/>
                          <w:szCs w:val="18"/>
                        </w:rPr>
                      </w:pPr>
                      <w:r>
                        <w:rPr>
                          <w:rFonts w:ascii="黑体" w:eastAsia="黑体" w:hAnsi="黑体" w:hint="eastAsia"/>
                          <w:sz w:val="18"/>
                          <w:szCs w:val="18"/>
                        </w:rPr>
                        <w:t>单位：个</w:t>
                      </w:r>
                    </w:p>
                  </w:txbxContent>
                </v:textbox>
              </v:shape>
            </w:pict>
          </mc:Fallback>
        </mc:AlternateContent>
      </w:r>
      <w:r>
        <w:rPr>
          <w:noProof/>
        </w:rPr>
        <w:drawing>
          <wp:inline distT="0" distB="0" distL="0" distR="0" wp14:anchorId="1BB6E754" wp14:editId="52D55177">
            <wp:extent cx="4600575" cy="2524125"/>
            <wp:effectExtent l="0" t="0" r="9525" b="0"/>
            <wp:docPr id="243" name="图表 243"/>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14:paraId="1AA4576A" w14:textId="098889DD" w:rsidR="008131C4" w:rsidRDefault="008131C4"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55</w:t>
      </w:r>
      <w:r>
        <w:fldChar w:fldCharType="end"/>
      </w:r>
      <w:r>
        <w:t xml:space="preserve">  </w:t>
      </w:r>
      <w:r>
        <w:rPr>
          <w:rFonts w:hint="eastAsia"/>
        </w:rPr>
        <w:t>各行政级别政府网站数量</w:t>
      </w:r>
    </w:p>
    <w:p w14:paraId="2DBA44FE" w14:textId="77777777" w:rsidR="008131C4" w:rsidRDefault="008131C4" w:rsidP="005B763E">
      <w:pPr>
        <w:keepLines/>
        <w:numPr>
          <w:ilvl w:val="0"/>
          <w:numId w:val="23"/>
        </w:numPr>
        <w:topLinePunct/>
        <w:snapToGrid w:val="0"/>
        <w:spacing w:before="320" w:after="200" w:line="240" w:lineRule="auto"/>
        <w:ind w:firstLineChars="0"/>
        <w:outlineLvl w:val="2"/>
        <w:rPr>
          <w:rFonts w:eastAsia="楷体_GB2312"/>
          <w:color w:val="000000" w:themeColor="text1"/>
          <w:sz w:val="30"/>
          <w:szCs w:val="30"/>
        </w:rPr>
      </w:pPr>
      <w:bookmarkStart w:id="465" w:name="_Toc520119957"/>
      <w:bookmarkStart w:id="466" w:name="_Toc521682257"/>
      <w:bookmarkStart w:id="467" w:name="_Toc534823486"/>
      <w:bookmarkStart w:id="468" w:name="_Toc2109268"/>
      <w:bookmarkStart w:id="469" w:name="_Toc17129222"/>
      <w:bookmarkStart w:id="470" w:name="_Toc37749887"/>
      <w:bookmarkStart w:id="471" w:name="_Toc62801423"/>
      <w:bookmarkStart w:id="472" w:name="_Toc95747651"/>
      <w:r>
        <w:rPr>
          <w:rFonts w:eastAsia="楷体_GB2312" w:hint="eastAsia"/>
          <w:color w:val="000000" w:themeColor="text1"/>
          <w:sz w:val="30"/>
          <w:szCs w:val="30"/>
        </w:rPr>
        <w:t>各行政级别政府网站栏目数量</w:t>
      </w:r>
      <w:bookmarkEnd w:id="465"/>
      <w:bookmarkEnd w:id="466"/>
      <w:bookmarkEnd w:id="467"/>
      <w:bookmarkEnd w:id="468"/>
      <w:bookmarkEnd w:id="469"/>
      <w:bookmarkEnd w:id="470"/>
      <w:bookmarkEnd w:id="471"/>
      <w:bookmarkEnd w:id="472"/>
    </w:p>
    <w:p w14:paraId="5DF582B0" w14:textId="52CD355C" w:rsidR="008131C4" w:rsidRDefault="008131C4" w:rsidP="008131C4">
      <w:pPr>
        <w:widowControl/>
        <w:spacing w:beforeLines="50" w:before="156"/>
        <w:ind w:firstLine="420"/>
        <w:rPr>
          <w:color w:val="000000" w:themeColor="text1"/>
          <w:szCs w:val="2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月，各行政级别政府网站共开通栏目数量</w:t>
      </w:r>
      <w:r>
        <w:rPr>
          <w:color w:val="000000" w:themeColor="text1"/>
          <w:szCs w:val="21"/>
        </w:rPr>
        <w:t>30.3</w:t>
      </w:r>
      <w:r>
        <w:rPr>
          <w:rFonts w:hint="eastAsia"/>
          <w:color w:val="000000" w:themeColor="text1"/>
          <w:szCs w:val="21"/>
        </w:rPr>
        <w:t>万个，主要包括信息公开、网上办事和政务动态三种类别。在各行政级别政府网站中，市级网站栏目数量最多，达</w:t>
      </w:r>
      <w:r>
        <w:rPr>
          <w:color w:val="000000" w:themeColor="text1"/>
          <w:szCs w:val="21"/>
        </w:rPr>
        <w:t>13.9</w:t>
      </w:r>
      <w:r>
        <w:rPr>
          <w:rFonts w:hint="eastAsia"/>
          <w:color w:val="000000" w:themeColor="text1"/>
          <w:szCs w:val="21"/>
        </w:rPr>
        <w:t>万个，占比为</w:t>
      </w:r>
      <w:r>
        <w:rPr>
          <w:color w:val="000000" w:themeColor="text1"/>
          <w:szCs w:val="21"/>
        </w:rPr>
        <w:t>46.0%</w:t>
      </w:r>
      <w:r>
        <w:rPr>
          <w:rFonts w:hint="eastAsia"/>
          <w:color w:val="000000" w:themeColor="text1"/>
          <w:szCs w:val="21"/>
        </w:rPr>
        <w:t>。在政府网站栏目中，信息公开类栏目数量最多，为</w:t>
      </w:r>
      <w:r>
        <w:rPr>
          <w:color w:val="000000" w:themeColor="text1"/>
          <w:szCs w:val="21"/>
        </w:rPr>
        <w:t>22.5</w:t>
      </w:r>
      <w:r>
        <w:rPr>
          <w:rFonts w:hint="eastAsia"/>
          <w:color w:val="000000" w:themeColor="text1"/>
          <w:szCs w:val="21"/>
        </w:rPr>
        <w:t>万个，占比为</w:t>
      </w:r>
      <w:r w:rsidR="00B503FF">
        <w:rPr>
          <w:color w:val="000000" w:themeColor="text1"/>
          <w:szCs w:val="21"/>
        </w:rPr>
        <w:t>7</w:t>
      </w:r>
      <w:r w:rsidR="00556FC2">
        <w:rPr>
          <w:color w:val="000000" w:themeColor="text1"/>
          <w:szCs w:val="21"/>
        </w:rPr>
        <w:t>4.2</w:t>
      </w:r>
      <w:r w:rsidR="00B503FF">
        <w:rPr>
          <w:rFonts w:hint="eastAsia"/>
          <w:color w:val="000000" w:themeColor="text1"/>
          <w:szCs w:val="21"/>
        </w:rPr>
        <w:t>%</w:t>
      </w:r>
      <w:r>
        <w:rPr>
          <w:rFonts w:hint="eastAsia"/>
          <w:color w:val="000000" w:themeColor="text1"/>
          <w:szCs w:val="21"/>
        </w:rPr>
        <w:t>；其次为政务动态栏目，占比为</w:t>
      </w:r>
      <w:r>
        <w:rPr>
          <w:color w:val="000000" w:themeColor="text1"/>
          <w:szCs w:val="21"/>
        </w:rPr>
        <w:t>11.</w:t>
      </w:r>
      <w:r w:rsidR="00556FC2">
        <w:rPr>
          <w:color w:val="000000" w:themeColor="text1"/>
          <w:szCs w:val="21"/>
        </w:rPr>
        <w:t>3</w:t>
      </w:r>
      <w:r w:rsidR="0071490B">
        <w:rPr>
          <w:rFonts w:hint="eastAsia"/>
          <w:color w:val="000000" w:themeColor="text1"/>
          <w:szCs w:val="21"/>
        </w:rPr>
        <w:t>%</w:t>
      </w:r>
      <w:r>
        <w:rPr>
          <w:rFonts w:hint="eastAsia"/>
          <w:color w:val="000000" w:themeColor="text1"/>
          <w:szCs w:val="21"/>
        </w:rPr>
        <w:t>；网上办事类栏目数量占比为</w:t>
      </w:r>
      <w:r>
        <w:rPr>
          <w:color w:val="000000" w:themeColor="text1"/>
          <w:szCs w:val="21"/>
        </w:rPr>
        <w:t>11.</w:t>
      </w:r>
      <w:r w:rsidR="00556FC2">
        <w:rPr>
          <w:color w:val="000000" w:themeColor="text1"/>
          <w:szCs w:val="21"/>
        </w:rPr>
        <w:t>2</w:t>
      </w:r>
      <w:r>
        <w:rPr>
          <w:color w:val="000000" w:themeColor="text1"/>
          <w:szCs w:val="21"/>
        </w:rPr>
        <w:t>%</w:t>
      </w:r>
      <w:r>
        <w:rPr>
          <w:rFonts w:hint="eastAsia"/>
          <w:color w:val="000000" w:themeColor="text1"/>
          <w:szCs w:val="21"/>
        </w:rPr>
        <w:t>。</w:t>
      </w:r>
    </w:p>
    <w:p w14:paraId="2EA37F8B" w14:textId="77777777" w:rsidR="008131C4" w:rsidRDefault="008131C4" w:rsidP="008131C4">
      <w:pPr>
        <w:keepNext/>
        <w:widowControl/>
        <w:spacing w:beforeLines="50" w:before="156" w:line="240" w:lineRule="auto"/>
        <w:ind w:firstLineChars="0" w:firstLine="0"/>
        <w:jc w:val="center"/>
        <w:rPr>
          <w:rFonts w:eastAsia="仿宋"/>
          <w:color w:val="000000" w:themeColor="text1"/>
          <w:sz w:val="24"/>
          <w:szCs w:val="20"/>
        </w:rPr>
      </w:pPr>
      <w:r>
        <w:rPr>
          <w:noProof/>
          <w:color w:val="000000" w:themeColor="text1"/>
        </w:rPr>
        <w:drawing>
          <wp:inline distT="0" distB="0" distL="0" distR="0" wp14:anchorId="5CA314CD" wp14:editId="7761DCC1">
            <wp:extent cx="4533900" cy="3133725"/>
            <wp:effectExtent l="0" t="0" r="0" b="0"/>
            <wp:docPr id="244" name="图表 24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14:paraId="5160B6A9" w14:textId="2ECA6775" w:rsidR="008131C4" w:rsidRDefault="008131C4"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56</w:t>
      </w:r>
      <w:r>
        <w:fldChar w:fldCharType="end"/>
      </w:r>
      <w:r>
        <w:t xml:space="preserve">  </w:t>
      </w:r>
      <w:r>
        <w:rPr>
          <w:rFonts w:hint="eastAsia"/>
        </w:rPr>
        <w:t>各行政级别政府网站栏目数量</w:t>
      </w:r>
      <w:r>
        <w:rPr>
          <w:vertAlign w:val="superscript"/>
        </w:rPr>
        <w:footnoteReference w:id="100"/>
      </w:r>
    </w:p>
    <w:p w14:paraId="064C4FF5" w14:textId="77777777" w:rsidR="008131C4" w:rsidRDefault="008131C4" w:rsidP="005B763E">
      <w:pPr>
        <w:keepLines/>
        <w:numPr>
          <w:ilvl w:val="0"/>
          <w:numId w:val="23"/>
        </w:numPr>
        <w:topLinePunct/>
        <w:snapToGrid w:val="0"/>
        <w:spacing w:before="320" w:after="200" w:line="240" w:lineRule="auto"/>
        <w:ind w:firstLineChars="0"/>
        <w:outlineLvl w:val="2"/>
        <w:rPr>
          <w:rFonts w:eastAsia="楷体_GB2312"/>
          <w:color w:val="000000" w:themeColor="text1"/>
          <w:sz w:val="30"/>
          <w:szCs w:val="30"/>
        </w:rPr>
      </w:pPr>
      <w:bookmarkStart w:id="473" w:name="_Toc520119958"/>
      <w:bookmarkStart w:id="474" w:name="_Toc521682258"/>
      <w:bookmarkStart w:id="475" w:name="_Toc534823487"/>
      <w:bookmarkStart w:id="476" w:name="_Toc2109269"/>
      <w:bookmarkStart w:id="477" w:name="_Toc17129223"/>
      <w:bookmarkStart w:id="478" w:name="_Toc37749888"/>
      <w:bookmarkStart w:id="479" w:name="_Toc62801424"/>
      <w:bookmarkStart w:id="480" w:name="_Toc95747652"/>
      <w:r>
        <w:rPr>
          <w:rFonts w:eastAsia="楷体_GB2312" w:hint="eastAsia"/>
          <w:color w:val="000000" w:themeColor="text1"/>
          <w:sz w:val="30"/>
          <w:szCs w:val="30"/>
        </w:rPr>
        <w:lastRenderedPageBreak/>
        <w:t>各行政级别政府网站首页文章更新量</w:t>
      </w:r>
      <w:bookmarkEnd w:id="473"/>
      <w:bookmarkEnd w:id="474"/>
      <w:bookmarkEnd w:id="475"/>
      <w:bookmarkEnd w:id="476"/>
      <w:bookmarkEnd w:id="477"/>
      <w:bookmarkEnd w:id="478"/>
      <w:bookmarkEnd w:id="479"/>
      <w:bookmarkEnd w:id="480"/>
    </w:p>
    <w:p w14:paraId="38A42652" w14:textId="77777777" w:rsidR="008131C4" w:rsidRDefault="008131C4" w:rsidP="008131C4">
      <w:pPr>
        <w:spacing w:beforeLines="50" w:before="156"/>
        <w:ind w:firstLine="420"/>
        <w:rPr>
          <w:color w:val="000000" w:themeColor="text1"/>
          <w:szCs w:val="21"/>
        </w:rPr>
      </w:pPr>
      <w:r>
        <w:rPr>
          <w:color w:val="000000" w:themeColor="text1"/>
          <w:szCs w:val="21"/>
        </w:rPr>
        <w:t>2021</w:t>
      </w:r>
      <w:r>
        <w:rPr>
          <w:rFonts w:hint="eastAsia"/>
          <w:color w:val="000000" w:themeColor="text1"/>
          <w:szCs w:val="21"/>
        </w:rPr>
        <w:t>年，各行政级别政府网站首页文章更新量</w:t>
      </w:r>
      <w:r>
        <w:rPr>
          <w:color w:val="000000" w:themeColor="text1"/>
          <w:szCs w:val="21"/>
          <w:vertAlign w:val="superscript"/>
        </w:rPr>
        <w:footnoteReference w:id="101"/>
      </w:r>
      <w:r>
        <w:rPr>
          <w:rFonts w:hint="eastAsia"/>
          <w:color w:val="000000" w:themeColor="text1"/>
          <w:szCs w:val="21"/>
        </w:rPr>
        <w:t>均有所增长，截至</w:t>
      </w:r>
      <w:r>
        <w:rPr>
          <w:rFonts w:hint="eastAsia"/>
          <w:color w:val="000000" w:themeColor="text1"/>
          <w:szCs w:val="21"/>
        </w:rPr>
        <w:t>202</w:t>
      </w:r>
      <w:r>
        <w:rPr>
          <w:color w:val="000000" w:themeColor="text1"/>
          <w:szCs w:val="21"/>
        </w:rPr>
        <w:t>1</w:t>
      </w:r>
      <w:r>
        <w:rPr>
          <w:rFonts w:hint="eastAsia"/>
          <w:color w:val="000000" w:themeColor="text1"/>
          <w:szCs w:val="21"/>
        </w:rPr>
        <w:t>年</w:t>
      </w:r>
      <w:r>
        <w:rPr>
          <w:rFonts w:hint="eastAsia"/>
          <w:color w:val="000000" w:themeColor="text1"/>
          <w:szCs w:val="21"/>
        </w:rPr>
        <w:t>1</w:t>
      </w:r>
      <w:r>
        <w:rPr>
          <w:color w:val="000000" w:themeColor="text1"/>
          <w:szCs w:val="21"/>
        </w:rPr>
        <w:t>2</w:t>
      </w:r>
      <w:r>
        <w:rPr>
          <w:rFonts w:hint="eastAsia"/>
          <w:color w:val="000000" w:themeColor="text1"/>
          <w:szCs w:val="21"/>
        </w:rPr>
        <w:t>月总量达</w:t>
      </w:r>
      <w:r>
        <w:rPr>
          <w:color w:val="000000" w:themeColor="text1"/>
          <w:szCs w:val="21"/>
        </w:rPr>
        <w:t>3084</w:t>
      </w:r>
      <w:r>
        <w:rPr>
          <w:rFonts w:hint="eastAsia"/>
          <w:color w:val="000000" w:themeColor="text1"/>
          <w:szCs w:val="21"/>
        </w:rPr>
        <w:t>万篇，较</w:t>
      </w:r>
      <w:r>
        <w:rPr>
          <w:color w:val="000000" w:themeColor="text1"/>
          <w:szCs w:val="21"/>
        </w:rPr>
        <w:t>2020</w:t>
      </w:r>
      <w:r>
        <w:rPr>
          <w:rFonts w:hint="eastAsia"/>
          <w:color w:val="000000" w:themeColor="text1"/>
          <w:szCs w:val="21"/>
        </w:rPr>
        <w:t>年</w:t>
      </w:r>
      <w:r>
        <w:rPr>
          <w:rFonts w:hint="eastAsia"/>
          <w:color w:val="000000" w:themeColor="text1"/>
          <w:szCs w:val="21"/>
        </w:rPr>
        <w:t>1</w:t>
      </w:r>
      <w:r>
        <w:rPr>
          <w:color w:val="000000" w:themeColor="text1"/>
          <w:szCs w:val="21"/>
        </w:rPr>
        <w:t>2</w:t>
      </w:r>
      <w:r>
        <w:rPr>
          <w:rFonts w:hint="eastAsia"/>
          <w:color w:val="000000" w:themeColor="text1"/>
          <w:szCs w:val="21"/>
        </w:rPr>
        <w:t>月增长</w:t>
      </w:r>
      <w:r>
        <w:rPr>
          <w:color w:val="000000" w:themeColor="text1"/>
          <w:szCs w:val="21"/>
        </w:rPr>
        <w:t>6.2%</w:t>
      </w:r>
      <w:r>
        <w:rPr>
          <w:rFonts w:hint="eastAsia"/>
          <w:color w:val="000000" w:themeColor="text1"/>
          <w:szCs w:val="21"/>
        </w:rPr>
        <w:t>。其中，市级政府网站首页文章更新量增幅最高，达</w:t>
      </w:r>
      <w:r>
        <w:rPr>
          <w:color w:val="000000" w:themeColor="text1"/>
          <w:szCs w:val="21"/>
        </w:rPr>
        <w:t>6.8%</w:t>
      </w:r>
      <w:r>
        <w:rPr>
          <w:rFonts w:hint="eastAsia"/>
          <w:color w:val="000000" w:themeColor="text1"/>
          <w:szCs w:val="21"/>
        </w:rPr>
        <w:t>。</w:t>
      </w:r>
    </w:p>
    <w:p w14:paraId="0C5EFA19" w14:textId="77777777" w:rsidR="008131C4" w:rsidRDefault="008131C4" w:rsidP="008131C4">
      <w:pPr>
        <w:keepNext/>
        <w:widowControl/>
        <w:spacing w:beforeLines="50" w:before="156" w:line="240" w:lineRule="auto"/>
        <w:ind w:firstLineChars="0" w:firstLine="0"/>
        <w:jc w:val="center"/>
        <w:rPr>
          <w:rFonts w:eastAsia="仿宋"/>
          <w:color w:val="000000" w:themeColor="text1"/>
          <w:sz w:val="24"/>
          <w:szCs w:val="20"/>
        </w:rPr>
      </w:pPr>
      <w:r>
        <w:rPr>
          <w:noProof/>
          <w:color w:val="000000" w:themeColor="text1"/>
        </w:rPr>
        <w:drawing>
          <wp:inline distT="0" distB="0" distL="0" distR="0" wp14:anchorId="005EC19E" wp14:editId="4E367448">
            <wp:extent cx="4686300" cy="2686050"/>
            <wp:effectExtent l="0" t="0" r="0" b="0"/>
            <wp:docPr id="246" name="图表 246"/>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14:paraId="32AD508C" w14:textId="442326D6" w:rsidR="008131C4" w:rsidRDefault="008131C4"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57</w:t>
      </w:r>
      <w:r>
        <w:fldChar w:fldCharType="end"/>
      </w:r>
      <w:r>
        <w:t xml:space="preserve">  </w:t>
      </w:r>
      <w:r>
        <w:rPr>
          <w:rFonts w:hint="eastAsia"/>
        </w:rPr>
        <w:t>各行政级别政府网站首页文章更新量</w:t>
      </w:r>
    </w:p>
    <w:bookmarkEnd w:id="455"/>
    <w:bookmarkEnd w:id="456"/>
    <w:p w14:paraId="7FC05822" w14:textId="7FB14FF9" w:rsidR="008131C4" w:rsidRPr="0088303D" w:rsidRDefault="008131C4" w:rsidP="001F0F74">
      <w:pPr>
        <w:pStyle w:val="af3"/>
      </w:pPr>
    </w:p>
    <w:bookmarkEnd w:id="437"/>
    <w:bookmarkEnd w:id="438"/>
    <w:bookmarkEnd w:id="439"/>
    <w:bookmarkEnd w:id="440"/>
    <w:p w14:paraId="11021DF8" w14:textId="77777777" w:rsidR="008131C4" w:rsidRPr="004F0C1F" w:rsidRDefault="008131C4" w:rsidP="008131C4">
      <w:pPr>
        <w:spacing w:beforeLines="50" w:before="156"/>
        <w:ind w:firstLineChars="0" w:firstLine="0"/>
        <w:rPr>
          <w:rFonts w:eastAsia="黑体" w:cs="Arial"/>
          <w:color w:val="000000" w:themeColor="text1"/>
          <w:szCs w:val="20"/>
        </w:rPr>
      </w:pPr>
    </w:p>
    <w:p w14:paraId="6E2337E3" w14:textId="77777777" w:rsidR="008131C4" w:rsidRPr="008131C4" w:rsidRDefault="008131C4" w:rsidP="008131C4">
      <w:pPr>
        <w:ind w:firstLine="420"/>
      </w:pPr>
    </w:p>
    <w:p w14:paraId="3F7E60A9" w14:textId="6E4F10D4" w:rsidR="00D2508B" w:rsidRDefault="00D2508B">
      <w:pPr>
        <w:widowControl/>
        <w:spacing w:line="240" w:lineRule="auto"/>
        <w:ind w:firstLineChars="0" w:firstLine="0"/>
        <w:jc w:val="left"/>
      </w:pPr>
      <w:r>
        <w:br w:type="page"/>
      </w:r>
    </w:p>
    <w:p w14:paraId="75D4F41A" w14:textId="71F3C08D" w:rsidR="00744CDF" w:rsidRDefault="00744CDF" w:rsidP="00744CDF">
      <w:pPr>
        <w:pStyle w:val="1"/>
        <w:numPr>
          <w:ilvl w:val="0"/>
          <w:numId w:val="2"/>
        </w:numPr>
        <w:spacing w:before="120" w:after="600" w:line="312" w:lineRule="auto"/>
        <w:ind w:left="0" w:firstLineChars="0" w:firstLine="0"/>
        <w:rPr>
          <w:rFonts w:eastAsia="仿宋_GB2312"/>
          <w:b/>
          <w:color w:val="000000" w:themeColor="text1"/>
          <w:sz w:val="52"/>
          <w:szCs w:val="52"/>
        </w:rPr>
      </w:pPr>
      <w:bookmarkStart w:id="481" w:name="_Toc95747653"/>
      <w:r w:rsidRPr="00AD5BB6">
        <w:rPr>
          <w:rFonts w:eastAsia="仿宋_GB2312" w:hint="eastAsia"/>
          <w:b/>
          <w:color w:val="000000" w:themeColor="text1"/>
          <w:sz w:val="52"/>
          <w:szCs w:val="52"/>
        </w:rPr>
        <w:lastRenderedPageBreak/>
        <w:t>互联网安全状况</w:t>
      </w:r>
      <w:bookmarkEnd w:id="481"/>
    </w:p>
    <w:p w14:paraId="5443C68E" w14:textId="77777777" w:rsidR="00822818" w:rsidRDefault="00822818" w:rsidP="005B763E">
      <w:pPr>
        <w:keepNext/>
        <w:keepLines/>
        <w:numPr>
          <w:ilvl w:val="0"/>
          <w:numId w:val="27"/>
        </w:numPr>
        <w:topLinePunct/>
        <w:snapToGrid w:val="0"/>
        <w:spacing w:before="400" w:after="300" w:line="312" w:lineRule="auto"/>
        <w:ind w:firstLineChars="0"/>
        <w:outlineLvl w:val="1"/>
        <w:rPr>
          <w:rFonts w:eastAsia="黑体"/>
          <w:color w:val="000000" w:themeColor="text1"/>
          <w:sz w:val="36"/>
          <w:szCs w:val="36"/>
        </w:rPr>
      </w:pPr>
      <w:bookmarkStart w:id="482" w:name="_Toc534883368"/>
      <w:bookmarkStart w:id="483" w:name="_Toc81921489"/>
      <w:bookmarkStart w:id="484" w:name="_Toc95747654"/>
      <w:r>
        <w:rPr>
          <w:rFonts w:eastAsia="黑体" w:hint="eastAsia"/>
          <w:color w:val="000000" w:themeColor="text1"/>
          <w:sz w:val="36"/>
          <w:szCs w:val="36"/>
        </w:rPr>
        <w:t>网民网络安全事件发生</w:t>
      </w:r>
      <w:bookmarkEnd w:id="482"/>
      <w:r>
        <w:rPr>
          <w:rFonts w:eastAsia="黑体" w:hint="eastAsia"/>
          <w:color w:val="000000" w:themeColor="text1"/>
          <w:sz w:val="36"/>
          <w:szCs w:val="36"/>
        </w:rPr>
        <w:t>状况</w:t>
      </w:r>
      <w:bookmarkEnd w:id="483"/>
      <w:bookmarkEnd w:id="484"/>
    </w:p>
    <w:p w14:paraId="472516EB" w14:textId="77777777" w:rsidR="00822818" w:rsidRDefault="00822818" w:rsidP="005B763E">
      <w:pPr>
        <w:keepLines/>
        <w:numPr>
          <w:ilvl w:val="0"/>
          <w:numId w:val="28"/>
        </w:numPr>
        <w:topLinePunct/>
        <w:snapToGrid w:val="0"/>
        <w:spacing w:before="320" w:after="200"/>
        <w:ind w:firstLineChars="0"/>
        <w:outlineLvl w:val="2"/>
        <w:rPr>
          <w:rFonts w:eastAsia="楷体_GB2312"/>
          <w:color w:val="000000" w:themeColor="text1"/>
          <w:sz w:val="30"/>
          <w:szCs w:val="30"/>
        </w:rPr>
      </w:pPr>
      <w:bookmarkStart w:id="485" w:name="_Toc534883369"/>
      <w:bookmarkStart w:id="486" w:name="_Toc1300262"/>
      <w:bookmarkStart w:id="487" w:name="_Toc81921490"/>
      <w:bookmarkStart w:id="488" w:name="_Toc95747655"/>
      <w:bookmarkStart w:id="489" w:name="_Toc534883371"/>
      <w:bookmarkStart w:id="490" w:name="_Toc17129233"/>
      <w:r>
        <w:rPr>
          <w:rFonts w:eastAsia="楷体_GB2312" w:hint="eastAsia"/>
          <w:color w:val="000000" w:themeColor="text1"/>
          <w:sz w:val="30"/>
          <w:szCs w:val="30"/>
        </w:rPr>
        <w:t>网民</w:t>
      </w:r>
      <w:bookmarkEnd w:id="485"/>
      <w:bookmarkEnd w:id="486"/>
      <w:r>
        <w:rPr>
          <w:rFonts w:eastAsia="楷体_GB2312" w:hint="eastAsia"/>
          <w:color w:val="000000" w:themeColor="text1"/>
          <w:sz w:val="30"/>
          <w:szCs w:val="30"/>
        </w:rPr>
        <w:t>遭遇各类网络安全问题的比例</w:t>
      </w:r>
      <w:bookmarkEnd w:id="487"/>
      <w:bookmarkEnd w:id="488"/>
    </w:p>
    <w:p w14:paraId="74ED0D56" w14:textId="23AAD6CB" w:rsidR="00822818" w:rsidRDefault="00822818" w:rsidP="00822818">
      <w:pPr>
        <w:ind w:firstLine="420"/>
        <w:rPr>
          <w:color w:val="000000" w:themeColor="text1"/>
        </w:rPr>
      </w:pPr>
      <w:r>
        <w:rPr>
          <w:rFonts w:hint="eastAsia"/>
          <w:color w:val="000000" w:themeColor="text1"/>
          <w:szCs w:val="21"/>
        </w:rPr>
        <w:t>截至</w:t>
      </w:r>
      <w:r>
        <w:rPr>
          <w:color w:val="000000" w:themeColor="text1"/>
          <w:szCs w:val="21"/>
        </w:rPr>
        <w:t>2021</w:t>
      </w:r>
      <w:r>
        <w:rPr>
          <w:rFonts w:hint="eastAsia"/>
          <w:color w:val="000000" w:themeColor="text1"/>
          <w:szCs w:val="21"/>
        </w:rPr>
        <w:t>年</w:t>
      </w:r>
      <w:r>
        <w:rPr>
          <w:color w:val="000000" w:themeColor="text1"/>
          <w:szCs w:val="21"/>
        </w:rPr>
        <w:t>12</w:t>
      </w:r>
      <w:r>
        <w:rPr>
          <w:rFonts w:hint="eastAsia"/>
          <w:color w:val="000000" w:themeColor="text1"/>
          <w:szCs w:val="21"/>
        </w:rPr>
        <w:t>月</w:t>
      </w:r>
      <w:r>
        <w:rPr>
          <w:rFonts w:hint="eastAsia"/>
          <w:color w:val="000000" w:themeColor="text1"/>
        </w:rPr>
        <w:t>，</w:t>
      </w:r>
      <w:r>
        <w:rPr>
          <w:color w:val="000000" w:themeColor="text1"/>
          <w:szCs w:val="21"/>
        </w:rPr>
        <w:t>62</w:t>
      </w:r>
      <w:r w:rsidR="00A5514C">
        <w:rPr>
          <w:color w:val="000000" w:themeColor="text1"/>
          <w:szCs w:val="21"/>
        </w:rPr>
        <w:t>.0</w:t>
      </w:r>
      <w:r>
        <w:rPr>
          <w:color w:val="000000" w:themeColor="text1"/>
          <w:szCs w:val="21"/>
        </w:rPr>
        <w:t>%</w:t>
      </w:r>
      <w:r>
        <w:rPr>
          <w:rFonts w:hint="eastAsia"/>
          <w:color w:val="000000" w:themeColor="text1"/>
        </w:rPr>
        <w:t>的网民表示过去半年在上网过程中未遭遇过网络安全问题，与</w:t>
      </w:r>
      <w:r>
        <w:rPr>
          <w:color w:val="000000" w:themeColor="text1"/>
        </w:rPr>
        <w:t>2020</w:t>
      </w:r>
      <w:r>
        <w:rPr>
          <w:rFonts w:hint="eastAsia"/>
          <w:color w:val="000000" w:themeColor="text1"/>
        </w:rPr>
        <w:t>年</w:t>
      </w:r>
      <w:r>
        <w:rPr>
          <w:color w:val="000000" w:themeColor="text1"/>
        </w:rPr>
        <w:t>12</w:t>
      </w:r>
      <w:r>
        <w:rPr>
          <w:rFonts w:hint="eastAsia"/>
          <w:color w:val="000000" w:themeColor="text1"/>
        </w:rPr>
        <w:t>月基本保持一致。此外，遭遇个人信息泄露的网民比例最高，为</w:t>
      </w:r>
      <w:r>
        <w:rPr>
          <w:color w:val="000000" w:themeColor="text1"/>
        </w:rPr>
        <w:t>22.1%</w:t>
      </w:r>
      <w:r>
        <w:rPr>
          <w:rFonts w:hint="eastAsia"/>
          <w:color w:val="000000" w:themeColor="text1"/>
        </w:rPr>
        <w:t>；遭遇网络诈骗的网民比例为</w:t>
      </w:r>
      <w:r>
        <w:rPr>
          <w:color w:val="000000" w:themeColor="text1"/>
        </w:rPr>
        <w:t>16.6%</w:t>
      </w:r>
      <w:r>
        <w:rPr>
          <w:rFonts w:hint="eastAsia"/>
          <w:color w:val="000000" w:themeColor="text1"/>
        </w:rPr>
        <w:t>；遭遇设备中病毒或木马的网民比例为</w:t>
      </w:r>
      <w:r>
        <w:rPr>
          <w:color w:val="000000" w:themeColor="text1"/>
        </w:rPr>
        <w:t>9.1%</w:t>
      </w:r>
      <w:r>
        <w:rPr>
          <w:rFonts w:hint="eastAsia"/>
          <w:color w:val="000000" w:themeColor="text1"/>
        </w:rPr>
        <w:t>；遭遇账号或密码被盗的网民比例为</w:t>
      </w:r>
      <w:r>
        <w:rPr>
          <w:color w:val="000000" w:themeColor="text1"/>
        </w:rPr>
        <w:t>6.6%</w:t>
      </w:r>
      <w:r>
        <w:rPr>
          <w:rFonts w:hint="eastAsia"/>
          <w:color w:val="000000" w:themeColor="text1"/>
        </w:rPr>
        <w:t>。</w:t>
      </w:r>
    </w:p>
    <w:p w14:paraId="45257F86" w14:textId="77777777" w:rsidR="00822818" w:rsidRDefault="00822818" w:rsidP="00822818">
      <w:pPr>
        <w:pStyle w:val="afff3"/>
        <w:spacing w:before="156"/>
        <w:ind w:firstLine="420"/>
        <w:rPr>
          <w:rFonts w:ascii="Times New Roman" w:hAnsi="Times New Roman"/>
          <w:color w:val="000000" w:themeColor="text1"/>
        </w:rPr>
      </w:pPr>
      <w:r>
        <w:rPr>
          <w:rFonts w:ascii="Times New Roman" w:hAnsi="Times New Roman"/>
          <w:noProof/>
          <w:color w:val="000000" w:themeColor="text1"/>
        </w:rPr>
        <w:drawing>
          <wp:inline distT="0" distB="0" distL="0" distR="0" wp14:anchorId="4137DD69" wp14:editId="1735D2FF">
            <wp:extent cx="4754880" cy="3029585"/>
            <wp:effectExtent l="0" t="0" r="7620" b="18415"/>
            <wp:docPr id="3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14:paraId="4A9A0515" w14:textId="6AD3F010" w:rsidR="00822818" w:rsidRDefault="00822818"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58</w:t>
      </w:r>
      <w:r>
        <w:fldChar w:fldCharType="end"/>
      </w:r>
      <w:r>
        <w:t xml:space="preserve">  </w:t>
      </w:r>
      <w:r>
        <w:rPr>
          <w:rFonts w:hint="eastAsia"/>
        </w:rPr>
        <w:t>网民遭遇各类网络安全问题的比例</w:t>
      </w:r>
    </w:p>
    <w:p w14:paraId="11C1C276" w14:textId="77777777" w:rsidR="00822818" w:rsidRDefault="00822818" w:rsidP="005B763E">
      <w:pPr>
        <w:keepLines/>
        <w:numPr>
          <w:ilvl w:val="0"/>
          <w:numId w:val="28"/>
        </w:numPr>
        <w:topLinePunct/>
        <w:snapToGrid w:val="0"/>
        <w:spacing w:before="320" w:after="200"/>
        <w:ind w:left="0" w:firstLineChars="0" w:firstLine="0"/>
        <w:outlineLvl w:val="2"/>
        <w:rPr>
          <w:rFonts w:eastAsia="楷体_GB2312"/>
          <w:color w:val="000000" w:themeColor="text1"/>
          <w:sz w:val="30"/>
          <w:szCs w:val="30"/>
        </w:rPr>
      </w:pPr>
      <w:bookmarkStart w:id="491" w:name="_Toc17129232"/>
      <w:bookmarkStart w:id="492" w:name="_Toc81921491"/>
      <w:bookmarkStart w:id="493" w:name="_Toc95747656"/>
      <w:r>
        <w:rPr>
          <w:rFonts w:eastAsia="楷体_GB2312" w:hint="eastAsia"/>
          <w:color w:val="000000" w:themeColor="text1"/>
          <w:sz w:val="30"/>
          <w:szCs w:val="30"/>
        </w:rPr>
        <w:t>网民遭遇各类网络诈骗问题的比例</w:t>
      </w:r>
      <w:bookmarkEnd w:id="491"/>
      <w:bookmarkEnd w:id="492"/>
      <w:bookmarkEnd w:id="493"/>
    </w:p>
    <w:p w14:paraId="514DD573" w14:textId="2584F6D9" w:rsidR="00822818" w:rsidRDefault="00822818" w:rsidP="00822818">
      <w:pPr>
        <w:ind w:firstLine="420"/>
        <w:rPr>
          <w:color w:val="000000" w:themeColor="text1"/>
          <w:szCs w:val="21"/>
        </w:rPr>
      </w:pPr>
      <w:r>
        <w:rPr>
          <w:rFonts w:hint="eastAsia"/>
          <w:color w:val="000000" w:themeColor="text1"/>
          <w:szCs w:val="21"/>
        </w:rPr>
        <w:t>通过对遭遇网络诈骗网民的进一步调查发现，</w:t>
      </w:r>
      <w:proofErr w:type="gramStart"/>
      <w:r>
        <w:rPr>
          <w:rFonts w:hint="eastAsia"/>
          <w:color w:val="000000" w:themeColor="text1"/>
          <w:szCs w:val="21"/>
        </w:rPr>
        <w:t>除网络</w:t>
      </w:r>
      <w:proofErr w:type="gramEnd"/>
      <w:r>
        <w:rPr>
          <w:rFonts w:hint="eastAsia"/>
          <w:color w:val="000000" w:themeColor="text1"/>
          <w:szCs w:val="21"/>
        </w:rPr>
        <w:t>购物诈骗外，网民遭遇其他网络诈骗的比例均有所下降。其中，虚拟中奖信息诈骗仍是网民最常遭遇的网络诈骗类型，占比为</w:t>
      </w:r>
      <w:r>
        <w:rPr>
          <w:color w:val="000000" w:themeColor="text1"/>
          <w:szCs w:val="21"/>
        </w:rPr>
        <w:t>40.7%</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月下降</w:t>
      </w:r>
      <w:r>
        <w:rPr>
          <w:color w:val="000000" w:themeColor="text1"/>
          <w:szCs w:val="21"/>
        </w:rPr>
        <w:t>7.2</w:t>
      </w:r>
      <w:r>
        <w:rPr>
          <w:rFonts w:hint="eastAsia"/>
          <w:color w:val="000000" w:themeColor="text1"/>
          <w:szCs w:val="21"/>
        </w:rPr>
        <w:t>个百分点；遭遇网络购物诈骗的比例为</w:t>
      </w:r>
      <w:r>
        <w:rPr>
          <w:color w:val="000000" w:themeColor="text1"/>
          <w:szCs w:val="21"/>
        </w:rPr>
        <w:t>35.</w:t>
      </w:r>
      <w:r w:rsidR="0099205B">
        <w:rPr>
          <w:color w:val="000000" w:themeColor="text1"/>
          <w:szCs w:val="21"/>
        </w:rPr>
        <w:t>3</w:t>
      </w:r>
      <w:r>
        <w:rPr>
          <w:color w:val="000000" w:themeColor="text1"/>
          <w:szCs w:val="21"/>
        </w:rPr>
        <w:t>%</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月提升</w:t>
      </w:r>
      <w:r>
        <w:rPr>
          <w:color w:val="000000" w:themeColor="text1"/>
          <w:szCs w:val="21"/>
        </w:rPr>
        <w:t>2.3</w:t>
      </w:r>
      <w:r>
        <w:rPr>
          <w:rFonts w:hint="eastAsia"/>
          <w:color w:val="000000" w:themeColor="text1"/>
          <w:szCs w:val="21"/>
        </w:rPr>
        <w:t>个百分点；遭遇网络兼职诈骗的比例为</w:t>
      </w:r>
      <w:r>
        <w:rPr>
          <w:color w:val="000000" w:themeColor="text1"/>
          <w:szCs w:val="21"/>
        </w:rPr>
        <w:t>28.6%</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月下降</w:t>
      </w:r>
      <w:r>
        <w:rPr>
          <w:color w:val="000000" w:themeColor="text1"/>
          <w:szCs w:val="21"/>
        </w:rPr>
        <w:t>4.7</w:t>
      </w:r>
      <w:r>
        <w:rPr>
          <w:rFonts w:hint="eastAsia"/>
          <w:color w:val="000000" w:themeColor="text1"/>
          <w:szCs w:val="21"/>
        </w:rPr>
        <w:t>个百</w:t>
      </w:r>
      <w:r>
        <w:rPr>
          <w:rFonts w:hint="eastAsia"/>
          <w:color w:val="000000" w:themeColor="text1"/>
          <w:szCs w:val="21"/>
        </w:rPr>
        <w:lastRenderedPageBreak/>
        <w:t>分点；遭遇冒充好友诈骗的比例为</w:t>
      </w:r>
      <w:r>
        <w:rPr>
          <w:color w:val="000000" w:themeColor="text1"/>
          <w:szCs w:val="21"/>
        </w:rPr>
        <w:t>25</w:t>
      </w:r>
      <w:r w:rsidR="00A5514C">
        <w:rPr>
          <w:color w:val="000000" w:themeColor="text1"/>
          <w:szCs w:val="21"/>
        </w:rPr>
        <w:t>.0</w:t>
      </w:r>
      <w:r>
        <w:rPr>
          <w:color w:val="000000" w:themeColor="text1"/>
          <w:szCs w:val="21"/>
        </w:rPr>
        <w:t>%</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月下降</w:t>
      </w:r>
      <w:r>
        <w:rPr>
          <w:color w:val="000000" w:themeColor="text1"/>
          <w:szCs w:val="21"/>
        </w:rPr>
        <w:t>6.4</w:t>
      </w:r>
      <w:r>
        <w:rPr>
          <w:rFonts w:hint="eastAsia"/>
          <w:color w:val="000000" w:themeColor="text1"/>
          <w:szCs w:val="21"/>
        </w:rPr>
        <w:t>个百分点；遭遇钓鱼网站诈骗的比例为</w:t>
      </w:r>
      <w:r>
        <w:rPr>
          <w:color w:val="000000" w:themeColor="text1"/>
          <w:szCs w:val="21"/>
        </w:rPr>
        <w:t>23.8%</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月下降</w:t>
      </w:r>
      <w:r>
        <w:rPr>
          <w:color w:val="000000" w:themeColor="text1"/>
          <w:szCs w:val="21"/>
        </w:rPr>
        <w:t>0.9</w:t>
      </w:r>
      <w:r>
        <w:rPr>
          <w:rFonts w:hint="eastAsia"/>
          <w:color w:val="000000" w:themeColor="text1"/>
          <w:szCs w:val="21"/>
        </w:rPr>
        <w:t>个百分点；遭遇利用虚假招工信息诈骗的比例为</w:t>
      </w:r>
      <w:r>
        <w:rPr>
          <w:color w:val="000000" w:themeColor="text1"/>
          <w:szCs w:val="21"/>
        </w:rPr>
        <w:t>19.8%</w:t>
      </w:r>
      <w:r>
        <w:rPr>
          <w:rFonts w:hint="eastAsia"/>
          <w:color w:val="000000" w:themeColor="text1"/>
          <w:szCs w:val="21"/>
        </w:rPr>
        <w:t>，较</w:t>
      </w:r>
      <w:r>
        <w:rPr>
          <w:color w:val="000000" w:themeColor="text1"/>
          <w:szCs w:val="21"/>
        </w:rPr>
        <w:t>2020</w:t>
      </w:r>
      <w:r>
        <w:rPr>
          <w:rFonts w:hint="eastAsia"/>
          <w:color w:val="000000" w:themeColor="text1"/>
          <w:szCs w:val="21"/>
        </w:rPr>
        <w:t>年</w:t>
      </w:r>
      <w:r>
        <w:rPr>
          <w:color w:val="000000" w:themeColor="text1"/>
          <w:szCs w:val="21"/>
        </w:rPr>
        <w:t>12</w:t>
      </w:r>
      <w:r>
        <w:rPr>
          <w:rFonts w:hint="eastAsia"/>
          <w:color w:val="000000" w:themeColor="text1"/>
          <w:szCs w:val="21"/>
        </w:rPr>
        <w:t>月下降</w:t>
      </w:r>
      <w:r>
        <w:rPr>
          <w:color w:val="000000" w:themeColor="text1"/>
          <w:szCs w:val="21"/>
        </w:rPr>
        <w:t>1.1</w:t>
      </w:r>
      <w:r>
        <w:rPr>
          <w:rFonts w:hint="eastAsia"/>
          <w:color w:val="000000" w:themeColor="text1"/>
          <w:szCs w:val="21"/>
        </w:rPr>
        <w:t>个百分点。</w:t>
      </w:r>
    </w:p>
    <w:p w14:paraId="3202798A" w14:textId="77777777" w:rsidR="00822818" w:rsidRDefault="00822818" w:rsidP="00822818">
      <w:pPr>
        <w:pStyle w:val="afff3"/>
        <w:spacing w:before="156"/>
        <w:ind w:firstLine="420"/>
        <w:rPr>
          <w:rFonts w:ascii="Times New Roman" w:hAnsi="Times New Roman"/>
          <w:color w:val="000000" w:themeColor="text1"/>
        </w:rPr>
      </w:pPr>
      <w:r>
        <w:rPr>
          <w:rFonts w:ascii="Times New Roman" w:hAnsi="Times New Roman"/>
          <w:noProof/>
          <w:color w:val="000000" w:themeColor="text1"/>
        </w:rPr>
        <w:drawing>
          <wp:inline distT="0" distB="0" distL="0" distR="0" wp14:anchorId="06EC4FEA" wp14:editId="32C27E3A">
            <wp:extent cx="4754880" cy="3029585"/>
            <wp:effectExtent l="0" t="0" r="7620" b="18415"/>
            <wp:docPr id="252" name="图表 252"/>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14:paraId="23FD7807" w14:textId="317FB9B8" w:rsidR="00822818" w:rsidRDefault="00822818"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59</w:t>
      </w:r>
      <w:r>
        <w:fldChar w:fldCharType="end"/>
      </w:r>
      <w:r>
        <w:t xml:space="preserve">  </w:t>
      </w:r>
      <w:r>
        <w:rPr>
          <w:rFonts w:hint="eastAsia"/>
        </w:rPr>
        <w:t>网民遭遇各类网络诈骗问题的比例</w:t>
      </w:r>
    </w:p>
    <w:p w14:paraId="4DF276AA" w14:textId="77777777" w:rsidR="00822818" w:rsidRDefault="00822818" w:rsidP="005B763E">
      <w:pPr>
        <w:keepNext/>
        <w:keepLines/>
        <w:numPr>
          <w:ilvl w:val="0"/>
          <w:numId w:val="27"/>
        </w:numPr>
        <w:topLinePunct/>
        <w:snapToGrid w:val="0"/>
        <w:spacing w:before="400" w:after="300" w:line="312" w:lineRule="auto"/>
        <w:ind w:firstLineChars="0"/>
        <w:outlineLvl w:val="1"/>
        <w:rPr>
          <w:rFonts w:eastAsia="黑体"/>
          <w:color w:val="000000" w:themeColor="text1"/>
          <w:sz w:val="36"/>
          <w:szCs w:val="36"/>
        </w:rPr>
      </w:pPr>
      <w:bookmarkStart w:id="494" w:name="_Toc80111349"/>
      <w:bookmarkStart w:id="495" w:name="_Toc81921492"/>
      <w:bookmarkStart w:id="496" w:name="_Toc95747657"/>
      <w:bookmarkEnd w:id="489"/>
      <w:bookmarkEnd w:id="490"/>
      <w:r>
        <w:rPr>
          <w:rFonts w:eastAsia="黑体" w:hint="eastAsia"/>
          <w:color w:val="000000" w:themeColor="text1"/>
          <w:sz w:val="36"/>
          <w:szCs w:val="36"/>
        </w:rPr>
        <w:t>网络安全攻击和信息系统漏洞</w:t>
      </w:r>
      <w:bookmarkEnd w:id="494"/>
      <w:bookmarkEnd w:id="495"/>
      <w:bookmarkEnd w:id="496"/>
    </w:p>
    <w:p w14:paraId="69BF3497" w14:textId="77777777" w:rsidR="00822818" w:rsidRDefault="00822818" w:rsidP="005B763E">
      <w:pPr>
        <w:keepLines/>
        <w:numPr>
          <w:ilvl w:val="0"/>
          <w:numId w:val="29"/>
        </w:numPr>
        <w:topLinePunct/>
        <w:snapToGrid w:val="0"/>
        <w:spacing w:before="320" w:after="200"/>
        <w:ind w:firstLineChars="0"/>
        <w:outlineLvl w:val="2"/>
        <w:rPr>
          <w:rFonts w:eastAsia="楷体_GB2312"/>
          <w:color w:val="000000" w:themeColor="text1"/>
          <w:sz w:val="30"/>
          <w:szCs w:val="30"/>
        </w:rPr>
      </w:pPr>
      <w:bookmarkStart w:id="497" w:name="_Toc504650010"/>
      <w:bookmarkStart w:id="498" w:name="_Toc534883373"/>
      <w:bookmarkStart w:id="499" w:name="_Toc1300266"/>
      <w:bookmarkStart w:id="500" w:name="_Toc17129234"/>
      <w:bookmarkStart w:id="501" w:name="_Toc62801446"/>
      <w:bookmarkStart w:id="502" w:name="_Toc80111350"/>
      <w:bookmarkStart w:id="503" w:name="_Toc81921493"/>
      <w:bookmarkStart w:id="504" w:name="_Toc95747658"/>
      <w:r>
        <w:rPr>
          <w:rFonts w:eastAsia="楷体_GB2312" w:hint="eastAsia"/>
          <w:color w:val="000000" w:themeColor="text1"/>
          <w:sz w:val="30"/>
          <w:szCs w:val="30"/>
        </w:rPr>
        <w:t>分布式拒绝服务攻击数量</w:t>
      </w:r>
      <w:bookmarkEnd w:id="497"/>
      <w:bookmarkEnd w:id="498"/>
      <w:bookmarkEnd w:id="499"/>
      <w:bookmarkEnd w:id="500"/>
      <w:bookmarkEnd w:id="501"/>
      <w:bookmarkEnd w:id="502"/>
      <w:bookmarkEnd w:id="503"/>
      <w:bookmarkEnd w:id="504"/>
    </w:p>
    <w:p w14:paraId="67518714" w14:textId="6AC6648C" w:rsidR="00822818" w:rsidRDefault="00822818" w:rsidP="00822818">
      <w:pPr>
        <w:ind w:firstLine="420"/>
        <w:rPr>
          <w:color w:val="000000" w:themeColor="text1"/>
        </w:rPr>
      </w:pPr>
      <w:r>
        <w:rPr>
          <w:color w:val="000000" w:themeColor="text1"/>
          <w:szCs w:val="21"/>
        </w:rPr>
        <w:t>2021</w:t>
      </w:r>
      <w:r>
        <w:rPr>
          <w:rFonts w:hint="eastAsia"/>
          <w:color w:val="000000" w:themeColor="text1"/>
          <w:szCs w:val="21"/>
        </w:rPr>
        <w:t>年，中国电信、中国移动和中国联通总计监测发现分布式拒绝服务（英文简称</w:t>
      </w:r>
      <w:r>
        <w:rPr>
          <w:color w:val="000000" w:themeColor="text1"/>
          <w:szCs w:val="21"/>
        </w:rPr>
        <w:t>DDoS</w:t>
      </w:r>
      <w:r>
        <w:rPr>
          <w:rFonts w:hint="eastAsia"/>
          <w:color w:val="000000" w:themeColor="text1"/>
          <w:szCs w:val="21"/>
        </w:rPr>
        <w:t>）攻击</w:t>
      </w:r>
      <w:r>
        <w:rPr>
          <w:color w:val="000000" w:themeColor="text1"/>
          <w:szCs w:val="21"/>
        </w:rPr>
        <w:t>753,018</w:t>
      </w:r>
      <w:r>
        <w:rPr>
          <w:rFonts w:hint="eastAsia"/>
          <w:color w:val="000000" w:themeColor="text1"/>
          <w:szCs w:val="21"/>
        </w:rPr>
        <w:t>起，较</w:t>
      </w:r>
      <w:r>
        <w:rPr>
          <w:color w:val="000000" w:themeColor="text1"/>
          <w:szCs w:val="21"/>
        </w:rPr>
        <w:t>2020</w:t>
      </w:r>
      <w:r>
        <w:rPr>
          <w:rFonts w:hint="eastAsia"/>
          <w:color w:val="000000" w:themeColor="text1"/>
          <w:szCs w:val="21"/>
        </w:rPr>
        <w:t>年同期下降</w:t>
      </w:r>
      <w:r>
        <w:rPr>
          <w:color w:val="000000" w:themeColor="text1"/>
          <w:szCs w:val="21"/>
        </w:rPr>
        <w:t>43.9%</w:t>
      </w:r>
      <w:r>
        <w:rPr>
          <w:rFonts w:hint="eastAsia"/>
          <w:color w:val="000000" w:themeColor="text1"/>
        </w:rPr>
        <w:t>。</w:t>
      </w:r>
    </w:p>
    <w:p w14:paraId="3DB7FEA1" w14:textId="77777777" w:rsidR="00822818" w:rsidRDefault="00822818" w:rsidP="00822818">
      <w:pPr>
        <w:keepNext/>
        <w:spacing w:beforeLines="50" w:before="156" w:line="240" w:lineRule="auto"/>
        <w:ind w:firstLineChars="0" w:firstLine="0"/>
        <w:jc w:val="center"/>
        <w:rPr>
          <w:color w:val="000000" w:themeColor="text1"/>
        </w:rPr>
      </w:pPr>
      <w:r>
        <w:rPr>
          <w:noProof/>
          <w:color w:val="000000" w:themeColor="text1"/>
          <w:szCs w:val="21"/>
        </w:rPr>
        <w:lastRenderedPageBreak/>
        <w:drawing>
          <wp:inline distT="0" distB="0" distL="0" distR="0" wp14:anchorId="6A715614" wp14:editId="19002365">
            <wp:extent cx="4603750" cy="2520315"/>
            <wp:effectExtent l="0" t="0" r="6350" b="0"/>
            <wp:docPr id="251" name="图表 251"/>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14:paraId="56B043B3" w14:textId="48583ECD" w:rsidR="00822818" w:rsidRDefault="00822818" w:rsidP="001F0F74">
      <w:pPr>
        <w:pStyle w:val="af3"/>
        <w:rPr>
          <w:noProof/>
        </w:rPr>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60</w:t>
      </w:r>
      <w:r>
        <w:fldChar w:fldCharType="end"/>
      </w:r>
      <w:r>
        <w:t xml:space="preserve">  </w:t>
      </w:r>
      <w:r>
        <w:rPr>
          <w:rFonts w:hint="eastAsia"/>
        </w:rPr>
        <w:t>分布式拒绝服务攻击数量</w:t>
      </w:r>
    </w:p>
    <w:p w14:paraId="4322025E" w14:textId="77777777" w:rsidR="00822818" w:rsidRDefault="00822818" w:rsidP="005B763E">
      <w:pPr>
        <w:keepLines/>
        <w:numPr>
          <w:ilvl w:val="0"/>
          <w:numId w:val="29"/>
        </w:numPr>
        <w:topLinePunct/>
        <w:snapToGrid w:val="0"/>
        <w:spacing w:before="320" w:after="200"/>
        <w:ind w:left="0" w:firstLineChars="0" w:firstLine="0"/>
        <w:outlineLvl w:val="2"/>
        <w:rPr>
          <w:rFonts w:eastAsia="楷体_GB2312"/>
          <w:color w:val="000000" w:themeColor="text1"/>
          <w:sz w:val="30"/>
          <w:szCs w:val="30"/>
        </w:rPr>
      </w:pPr>
      <w:bookmarkStart w:id="505" w:name="_Toc504650012"/>
      <w:bookmarkStart w:id="506" w:name="_Toc534883375"/>
      <w:bookmarkStart w:id="507" w:name="_Toc1300268"/>
      <w:bookmarkStart w:id="508" w:name="_Toc17129236"/>
      <w:bookmarkStart w:id="509" w:name="_Toc62801448"/>
      <w:bookmarkStart w:id="510" w:name="_Toc80111352"/>
      <w:bookmarkStart w:id="511" w:name="_Toc81921494"/>
      <w:bookmarkStart w:id="512" w:name="_Toc95747659"/>
      <w:r>
        <w:rPr>
          <w:rFonts w:eastAsia="楷体_GB2312" w:hint="eastAsia"/>
          <w:color w:val="000000" w:themeColor="text1"/>
          <w:sz w:val="30"/>
          <w:szCs w:val="30"/>
        </w:rPr>
        <w:t>信息系统安全漏洞数量</w:t>
      </w:r>
      <w:bookmarkEnd w:id="505"/>
      <w:bookmarkEnd w:id="506"/>
      <w:bookmarkEnd w:id="507"/>
      <w:bookmarkEnd w:id="508"/>
      <w:bookmarkEnd w:id="509"/>
      <w:bookmarkEnd w:id="510"/>
      <w:bookmarkEnd w:id="511"/>
      <w:bookmarkEnd w:id="512"/>
    </w:p>
    <w:p w14:paraId="0AC1AFE9" w14:textId="77777777" w:rsidR="00822818" w:rsidRDefault="00822818" w:rsidP="00822818">
      <w:pPr>
        <w:ind w:firstLine="420"/>
        <w:rPr>
          <w:color w:val="000000" w:themeColor="text1"/>
          <w:szCs w:val="21"/>
        </w:rPr>
      </w:pPr>
      <w:r>
        <w:rPr>
          <w:color w:val="000000" w:themeColor="text1"/>
          <w:szCs w:val="21"/>
        </w:rPr>
        <w:t>2021</w:t>
      </w:r>
      <w:r>
        <w:rPr>
          <w:rFonts w:hint="eastAsia"/>
          <w:color w:val="000000" w:themeColor="text1"/>
          <w:szCs w:val="21"/>
        </w:rPr>
        <w:t>年，工业和信息化</w:t>
      </w:r>
      <w:proofErr w:type="gramStart"/>
      <w:r>
        <w:rPr>
          <w:rFonts w:hint="eastAsia"/>
          <w:color w:val="000000" w:themeColor="text1"/>
          <w:szCs w:val="21"/>
        </w:rPr>
        <w:t>部网络</w:t>
      </w:r>
      <w:proofErr w:type="gramEnd"/>
      <w:r>
        <w:rPr>
          <w:rFonts w:hint="eastAsia"/>
          <w:color w:val="000000" w:themeColor="text1"/>
          <w:szCs w:val="21"/>
        </w:rPr>
        <w:t>安全威胁和漏洞信息共享平台收集整理信息系统安全漏洞</w:t>
      </w:r>
      <w:r>
        <w:rPr>
          <w:color w:val="000000" w:themeColor="text1"/>
          <w:szCs w:val="21"/>
        </w:rPr>
        <w:t>143,319</w:t>
      </w:r>
      <w:r>
        <w:rPr>
          <w:rFonts w:hint="eastAsia"/>
          <w:color w:val="000000" w:themeColor="text1"/>
          <w:szCs w:val="21"/>
        </w:rPr>
        <w:t>个。其中，高危漏洞</w:t>
      </w:r>
      <w:r>
        <w:rPr>
          <w:color w:val="000000" w:themeColor="text1"/>
          <w:szCs w:val="21"/>
        </w:rPr>
        <w:t>40,498</w:t>
      </w:r>
      <w:r>
        <w:rPr>
          <w:rFonts w:hint="eastAsia"/>
          <w:color w:val="000000" w:themeColor="text1"/>
          <w:szCs w:val="21"/>
        </w:rPr>
        <w:t>个，中危漏洞</w:t>
      </w:r>
      <w:r>
        <w:rPr>
          <w:color w:val="000000" w:themeColor="text1"/>
          <w:szCs w:val="21"/>
        </w:rPr>
        <w:t>86,217</w:t>
      </w:r>
      <w:r>
        <w:rPr>
          <w:rFonts w:hint="eastAsia"/>
          <w:color w:val="000000" w:themeColor="text1"/>
          <w:szCs w:val="21"/>
        </w:rPr>
        <w:t>个。</w:t>
      </w:r>
    </w:p>
    <w:p w14:paraId="4386365E" w14:textId="77777777" w:rsidR="00822818" w:rsidRDefault="00822818" w:rsidP="00822818">
      <w:pPr>
        <w:keepNext/>
        <w:ind w:firstLineChars="0" w:firstLine="0"/>
        <w:jc w:val="center"/>
        <w:rPr>
          <w:color w:val="000000" w:themeColor="text1"/>
        </w:rPr>
      </w:pPr>
      <w:r>
        <w:rPr>
          <w:noProof/>
          <w:color w:val="000000" w:themeColor="text1"/>
        </w:rPr>
        <w:drawing>
          <wp:inline distT="0" distB="0" distL="0" distR="0" wp14:anchorId="355AA346" wp14:editId="71367624">
            <wp:extent cx="4603750" cy="2377440"/>
            <wp:effectExtent l="0" t="0" r="6350" b="0"/>
            <wp:docPr id="250" name="图表 250"/>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14:paraId="0EE07AE2" w14:textId="4011AFC8" w:rsidR="00822818" w:rsidRDefault="00822818" w:rsidP="001F0F74">
      <w:pPr>
        <w:pStyle w:val="af3"/>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61</w:t>
      </w:r>
      <w:r>
        <w:fldChar w:fldCharType="end"/>
      </w:r>
      <w:r>
        <w:rPr>
          <w:noProof/>
        </w:rPr>
        <w:t xml:space="preserve">  </w:t>
      </w:r>
      <w:r>
        <w:rPr>
          <w:rFonts w:hint="eastAsia"/>
          <w:noProof/>
        </w:rPr>
        <w:t>信息系统安全漏洞数量</w:t>
      </w:r>
    </w:p>
    <w:p w14:paraId="54D6F58F" w14:textId="77777777" w:rsidR="00822818" w:rsidRDefault="00822818" w:rsidP="005B763E">
      <w:pPr>
        <w:keepNext/>
        <w:keepLines/>
        <w:numPr>
          <w:ilvl w:val="0"/>
          <w:numId w:val="27"/>
        </w:numPr>
        <w:topLinePunct/>
        <w:snapToGrid w:val="0"/>
        <w:spacing w:before="400" w:after="300" w:line="312" w:lineRule="auto"/>
        <w:ind w:firstLineChars="0"/>
        <w:outlineLvl w:val="1"/>
        <w:rPr>
          <w:rFonts w:eastAsia="黑体"/>
          <w:color w:val="000000" w:themeColor="text1"/>
          <w:sz w:val="36"/>
          <w:szCs w:val="36"/>
        </w:rPr>
      </w:pPr>
      <w:bookmarkStart w:id="513" w:name="_Toc504650013"/>
      <w:bookmarkStart w:id="514" w:name="_Toc534883376"/>
      <w:bookmarkStart w:id="515" w:name="_Toc17129237"/>
      <w:bookmarkStart w:id="516" w:name="_Toc62801449"/>
      <w:bookmarkStart w:id="517" w:name="_Toc80111353"/>
      <w:bookmarkStart w:id="518" w:name="_Toc81921495"/>
      <w:bookmarkStart w:id="519" w:name="_Toc95747660"/>
      <w:r>
        <w:rPr>
          <w:rFonts w:eastAsia="黑体" w:hint="eastAsia"/>
          <w:color w:val="000000" w:themeColor="text1"/>
          <w:sz w:val="36"/>
          <w:szCs w:val="36"/>
        </w:rPr>
        <w:t>网络安全相关举报和受理</w:t>
      </w:r>
      <w:bookmarkEnd w:id="513"/>
      <w:bookmarkEnd w:id="514"/>
      <w:bookmarkEnd w:id="515"/>
      <w:bookmarkEnd w:id="516"/>
      <w:bookmarkEnd w:id="517"/>
      <w:bookmarkEnd w:id="518"/>
      <w:bookmarkEnd w:id="519"/>
    </w:p>
    <w:p w14:paraId="55975766" w14:textId="77777777" w:rsidR="00822818" w:rsidRDefault="00822818" w:rsidP="005B763E">
      <w:pPr>
        <w:keepLines/>
        <w:numPr>
          <w:ilvl w:val="0"/>
          <w:numId w:val="30"/>
        </w:numPr>
        <w:topLinePunct/>
        <w:snapToGrid w:val="0"/>
        <w:spacing w:before="320" w:after="200"/>
        <w:ind w:firstLineChars="0"/>
        <w:outlineLvl w:val="2"/>
        <w:rPr>
          <w:rFonts w:eastAsia="楷体_GB2312"/>
          <w:color w:val="000000" w:themeColor="text1"/>
          <w:sz w:val="30"/>
          <w:szCs w:val="30"/>
        </w:rPr>
      </w:pPr>
      <w:bookmarkStart w:id="520" w:name="_Toc17129238"/>
      <w:bookmarkStart w:id="521" w:name="_Toc62801450"/>
      <w:bookmarkStart w:id="522" w:name="_Toc80111354"/>
      <w:bookmarkStart w:id="523" w:name="_Toc81921496"/>
      <w:bookmarkStart w:id="524" w:name="_Toc95747661"/>
      <w:bookmarkStart w:id="525" w:name="_Toc504650014"/>
      <w:bookmarkStart w:id="526" w:name="_Toc534883377"/>
      <w:bookmarkStart w:id="527" w:name="_Toc1300270"/>
      <w:r>
        <w:rPr>
          <w:rFonts w:eastAsia="楷体_GB2312" w:hint="eastAsia"/>
          <w:color w:val="000000" w:themeColor="text1"/>
          <w:sz w:val="30"/>
          <w:szCs w:val="30"/>
        </w:rPr>
        <w:t>接</w:t>
      </w:r>
      <w:proofErr w:type="gramStart"/>
      <w:r>
        <w:rPr>
          <w:rFonts w:eastAsia="楷体_GB2312" w:hint="eastAsia"/>
          <w:color w:val="000000" w:themeColor="text1"/>
          <w:sz w:val="30"/>
          <w:szCs w:val="30"/>
        </w:rPr>
        <w:t>报网络</w:t>
      </w:r>
      <w:proofErr w:type="gramEnd"/>
      <w:r>
        <w:rPr>
          <w:rFonts w:eastAsia="楷体_GB2312" w:hint="eastAsia"/>
          <w:color w:val="000000" w:themeColor="text1"/>
          <w:sz w:val="30"/>
          <w:szCs w:val="30"/>
        </w:rPr>
        <w:t>安全事件数量</w:t>
      </w:r>
      <w:bookmarkEnd w:id="520"/>
      <w:bookmarkEnd w:id="521"/>
      <w:bookmarkEnd w:id="522"/>
      <w:bookmarkEnd w:id="523"/>
      <w:bookmarkEnd w:id="524"/>
    </w:p>
    <w:p w14:paraId="2A00C5D6" w14:textId="5987DDA6" w:rsidR="00822818" w:rsidRDefault="00822818" w:rsidP="00822818">
      <w:pPr>
        <w:ind w:firstLine="420"/>
        <w:rPr>
          <w:color w:val="000000" w:themeColor="text1"/>
        </w:rPr>
      </w:pPr>
      <w:r>
        <w:rPr>
          <w:color w:val="000000" w:themeColor="text1"/>
          <w:szCs w:val="21"/>
        </w:rPr>
        <w:t>2021</w:t>
      </w:r>
      <w:r>
        <w:rPr>
          <w:rFonts w:hint="eastAsia"/>
          <w:color w:val="000000" w:themeColor="text1"/>
          <w:szCs w:val="21"/>
        </w:rPr>
        <w:t>年，工业和信息化</w:t>
      </w:r>
      <w:proofErr w:type="gramStart"/>
      <w:r>
        <w:rPr>
          <w:rFonts w:hint="eastAsia"/>
          <w:color w:val="000000" w:themeColor="text1"/>
          <w:szCs w:val="21"/>
        </w:rPr>
        <w:t>部网络</w:t>
      </w:r>
      <w:proofErr w:type="gramEnd"/>
      <w:r>
        <w:rPr>
          <w:rFonts w:hint="eastAsia"/>
          <w:color w:val="000000" w:themeColor="text1"/>
          <w:szCs w:val="21"/>
        </w:rPr>
        <w:t>安全威胁和漏洞信息共享平台总计接</w:t>
      </w:r>
      <w:proofErr w:type="gramStart"/>
      <w:r>
        <w:rPr>
          <w:rFonts w:hint="eastAsia"/>
          <w:color w:val="000000" w:themeColor="text1"/>
          <w:szCs w:val="21"/>
        </w:rPr>
        <w:t>报网络</w:t>
      </w:r>
      <w:proofErr w:type="gramEnd"/>
      <w:r>
        <w:rPr>
          <w:rFonts w:hint="eastAsia"/>
          <w:color w:val="000000" w:themeColor="text1"/>
          <w:szCs w:val="21"/>
        </w:rPr>
        <w:t>安全事件</w:t>
      </w:r>
      <w:r>
        <w:rPr>
          <w:rStyle w:val="af0"/>
          <w:color w:val="000000" w:themeColor="text1"/>
          <w:szCs w:val="21"/>
        </w:rPr>
        <w:lastRenderedPageBreak/>
        <w:footnoteReference w:id="102"/>
      </w:r>
      <w:r>
        <w:rPr>
          <w:color w:val="000000" w:themeColor="text1"/>
          <w:szCs w:val="21"/>
        </w:rPr>
        <w:t>88799</w:t>
      </w:r>
      <w:r>
        <w:rPr>
          <w:rFonts w:hint="eastAsia"/>
          <w:color w:val="000000" w:themeColor="text1"/>
          <w:szCs w:val="21"/>
        </w:rPr>
        <w:t>件，较</w:t>
      </w:r>
      <w:r>
        <w:rPr>
          <w:color w:val="000000" w:themeColor="text1"/>
          <w:szCs w:val="21"/>
        </w:rPr>
        <w:t>2020</w:t>
      </w:r>
      <w:r>
        <w:rPr>
          <w:rFonts w:hint="eastAsia"/>
          <w:color w:val="000000" w:themeColor="text1"/>
          <w:szCs w:val="21"/>
        </w:rPr>
        <w:t>年同期下降</w:t>
      </w:r>
      <w:r>
        <w:rPr>
          <w:color w:val="000000" w:themeColor="text1"/>
          <w:szCs w:val="21"/>
        </w:rPr>
        <w:t>60.9%</w:t>
      </w:r>
      <w:r>
        <w:rPr>
          <w:rFonts w:hint="eastAsia"/>
          <w:color w:val="000000" w:themeColor="text1"/>
        </w:rPr>
        <w:t>。</w:t>
      </w:r>
    </w:p>
    <w:p w14:paraId="7AB27E27" w14:textId="77777777" w:rsidR="00822818" w:rsidRDefault="00822818" w:rsidP="00822818">
      <w:pPr>
        <w:keepNext/>
        <w:spacing w:beforeLines="50" w:before="156" w:line="240" w:lineRule="auto"/>
        <w:ind w:firstLineChars="0" w:firstLine="0"/>
        <w:jc w:val="center"/>
        <w:rPr>
          <w:color w:val="000000" w:themeColor="text1"/>
        </w:rPr>
      </w:pPr>
      <w:r>
        <w:rPr>
          <w:noProof/>
          <w:color w:val="000000" w:themeColor="text1"/>
          <w:szCs w:val="21"/>
        </w:rPr>
        <w:drawing>
          <wp:inline distT="0" distB="0" distL="0" distR="0" wp14:anchorId="515F2861" wp14:editId="4A9D0141">
            <wp:extent cx="4603750" cy="2520315"/>
            <wp:effectExtent l="0" t="0" r="6350" b="0"/>
            <wp:docPr id="101" name="图表 101"/>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14:paraId="2C9E8F16" w14:textId="531DF743" w:rsidR="00822818" w:rsidRDefault="00822818" w:rsidP="001F0F74">
      <w:pPr>
        <w:pStyle w:val="af3"/>
        <w:rPr>
          <w:noProof/>
        </w:rPr>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62</w:t>
      </w:r>
      <w:r>
        <w:fldChar w:fldCharType="end"/>
      </w:r>
      <w:r>
        <w:t xml:space="preserve">  </w:t>
      </w:r>
      <w:r>
        <w:rPr>
          <w:rFonts w:hint="eastAsia"/>
        </w:rPr>
        <w:t>接</w:t>
      </w:r>
      <w:proofErr w:type="gramStart"/>
      <w:r>
        <w:rPr>
          <w:rFonts w:hint="eastAsia"/>
        </w:rPr>
        <w:t>报网络</w:t>
      </w:r>
      <w:proofErr w:type="gramEnd"/>
      <w:r>
        <w:rPr>
          <w:rFonts w:hint="eastAsia"/>
        </w:rPr>
        <w:t>安全事件数量</w:t>
      </w:r>
    </w:p>
    <w:p w14:paraId="59E40EA4" w14:textId="77777777" w:rsidR="00822818" w:rsidRDefault="00822818" w:rsidP="005B763E">
      <w:pPr>
        <w:keepLines/>
        <w:numPr>
          <w:ilvl w:val="0"/>
          <w:numId w:val="30"/>
        </w:numPr>
        <w:topLinePunct/>
        <w:snapToGrid w:val="0"/>
        <w:spacing w:before="320" w:after="200"/>
        <w:ind w:left="0" w:firstLineChars="0" w:firstLine="0"/>
        <w:outlineLvl w:val="2"/>
        <w:rPr>
          <w:rFonts w:eastAsia="楷体_GB2312"/>
          <w:color w:val="000000" w:themeColor="text1"/>
          <w:sz w:val="30"/>
          <w:szCs w:val="30"/>
        </w:rPr>
      </w:pPr>
      <w:bookmarkStart w:id="528" w:name="_Toc504650015"/>
      <w:bookmarkStart w:id="529" w:name="_Toc534883378"/>
      <w:bookmarkStart w:id="530" w:name="_Toc1300271"/>
      <w:bookmarkStart w:id="531" w:name="_Toc17129239"/>
      <w:bookmarkStart w:id="532" w:name="_Toc62801451"/>
      <w:bookmarkStart w:id="533" w:name="_Toc80111355"/>
      <w:bookmarkStart w:id="534" w:name="_Toc81921497"/>
      <w:bookmarkStart w:id="535" w:name="_Toc95747662"/>
      <w:bookmarkEnd w:id="525"/>
      <w:bookmarkEnd w:id="526"/>
      <w:bookmarkEnd w:id="527"/>
      <w:r>
        <w:rPr>
          <w:rFonts w:eastAsia="楷体_GB2312" w:hint="eastAsia"/>
          <w:color w:val="000000" w:themeColor="text1"/>
          <w:sz w:val="30"/>
          <w:szCs w:val="30"/>
        </w:rPr>
        <w:t>全国各级网络举报部门受理举报</w:t>
      </w:r>
      <w:bookmarkEnd w:id="528"/>
      <w:bookmarkEnd w:id="529"/>
      <w:bookmarkEnd w:id="530"/>
      <w:r>
        <w:rPr>
          <w:rFonts w:eastAsia="楷体_GB2312" w:hint="eastAsia"/>
          <w:color w:val="000000" w:themeColor="text1"/>
          <w:sz w:val="30"/>
          <w:szCs w:val="30"/>
        </w:rPr>
        <w:t>数量</w:t>
      </w:r>
      <w:bookmarkEnd w:id="531"/>
      <w:bookmarkEnd w:id="532"/>
      <w:bookmarkEnd w:id="533"/>
      <w:bookmarkEnd w:id="534"/>
      <w:bookmarkEnd w:id="535"/>
    </w:p>
    <w:p w14:paraId="1D1286A4" w14:textId="77777777" w:rsidR="00822818" w:rsidRDefault="00822818" w:rsidP="00822818">
      <w:pPr>
        <w:ind w:firstLine="420"/>
        <w:rPr>
          <w:color w:val="000000" w:themeColor="text1"/>
        </w:rPr>
      </w:pPr>
      <w:r>
        <w:rPr>
          <w:rFonts w:hint="eastAsia"/>
          <w:color w:val="000000" w:themeColor="text1"/>
          <w:szCs w:val="21"/>
        </w:rPr>
        <w:t>截止</w:t>
      </w:r>
      <w:r>
        <w:rPr>
          <w:color w:val="000000" w:themeColor="text1"/>
          <w:szCs w:val="21"/>
        </w:rPr>
        <w:t>2021</w:t>
      </w:r>
      <w:r>
        <w:rPr>
          <w:rFonts w:hint="eastAsia"/>
          <w:color w:val="000000" w:themeColor="text1"/>
        </w:rPr>
        <w:t>年</w:t>
      </w:r>
      <w:r>
        <w:rPr>
          <w:color w:val="000000" w:themeColor="text1"/>
        </w:rPr>
        <w:t>12</w:t>
      </w:r>
      <w:r>
        <w:rPr>
          <w:rFonts w:hint="eastAsia"/>
          <w:color w:val="000000" w:themeColor="text1"/>
        </w:rPr>
        <w:t>月，全国各级网络举报部门共受理举</w:t>
      </w:r>
      <w:r>
        <w:rPr>
          <w:rFonts w:hint="eastAsia"/>
          <w:color w:val="000000" w:themeColor="text1"/>
          <w:szCs w:val="21"/>
        </w:rPr>
        <w:t>报</w:t>
      </w:r>
      <w:r>
        <w:rPr>
          <w:color w:val="000000" w:themeColor="text1"/>
          <w:szCs w:val="21"/>
        </w:rPr>
        <w:t>16622.4</w:t>
      </w:r>
      <w:r>
        <w:rPr>
          <w:rFonts w:hint="eastAsia"/>
          <w:color w:val="000000" w:themeColor="text1"/>
          <w:szCs w:val="21"/>
        </w:rPr>
        <w:t>万</w:t>
      </w:r>
      <w:r>
        <w:rPr>
          <w:rFonts w:hint="eastAsia"/>
          <w:color w:val="000000" w:themeColor="text1"/>
        </w:rPr>
        <w:t>件</w:t>
      </w:r>
      <w:r>
        <w:rPr>
          <w:rStyle w:val="af0"/>
          <w:color w:val="000000" w:themeColor="text1"/>
        </w:rPr>
        <w:footnoteReference w:id="103"/>
      </w:r>
      <w:r>
        <w:rPr>
          <w:rFonts w:hint="eastAsia"/>
          <w:color w:val="000000" w:themeColor="text1"/>
        </w:rPr>
        <w:t>，</w:t>
      </w:r>
      <w:r w:rsidRPr="006564D7">
        <w:rPr>
          <w:rFonts w:hint="eastAsia"/>
          <w:color w:val="000000" w:themeColor="text1"/>
        </w:rPr>
        <w:t>较</w:t>
      </w:r>
      <w:r w:rsidRPr="006564D7">
        <w:rPr>
          <w:color w:val="000000" w:themeColor="text1"/>
        </w:rPr>
        <w:t>2020</w:t>
      </w:r>
      <w:r w:rsidRPr="006564D7">
        <w:rPr>
          <w:rFonts w:hint="eastAsia"/>
          <w:color w:val="000000" w:themeColor="text1"/>
        </w:rPr>
        <w:t>年同期增长</w:t>
      </w:r>
      <w:r>
        <w:rPr>
          <w:color w:val="000000" w:themeColor="text1"/>
        </w:rPr>
        <w:t>1.9</w:t>
      </w:r>
      <w:r w:rsidRPr="006564D7">
        <w:rPr>
          <w:color w:val="000000" w:themeColor="text1"/>
        </w:rPr>
        <w:t>%</w:t>
      </w:r>
      <w:r w:rsidRPr="006564D7">
        <w:rPr>
          <w:rFonts w:hint="eastAsia"/>
          <w:color w:val="000000" w:themeColor="text1"/>
        </w:rPr>
        <w:t>。</w:t>
      </w:r>
    </w:p>
    <w:p w14:paraId="6AC40BFB" w14:textId="77777777" w:rsidR="00822818" w:rsidRDefault="00822818" w:rsidP="00822818">
      <w:pPr>
        <w:keepNext/>
        <w:spacing w:beforeLines="50" w:before="156" w:line="240" w:lineRule="auto"/>
        <w:ind w:firstLineChars="0" w:firstLine="0"/>
        <w:jc w:val="center"/>
        <w:rPr>
          <w:color w:val="000000" w:themeColor="text1"/>
        </w:rPr>
      </w:pPr>
      <w:r>
        <w:rPr>
          <w:noProof/>
          <w:color w:val="000000" w:themeColor="text1"/>
          <w:szCs w:val="21"/>
        </w:rPr>
        <w:drawing>
          <wp:inline distT="0" distB="0" distL="0" distR="0" wp14:anchorId="044609A9" wp14:editId="0DED5337">
            <wp:extent cx="4603750" cy="2520315"/>
            <wp:effectExtent l="0" t="0" r="6350" b="0"/>
            <wp:docPr id="102" name="图表 102"/>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14:paraId="7D31D6A5" w14:textId="6128E0A9" w:rsidR="00EC7F6D" w:rsidRDefault="00822818" w:rsidP="001F0F74">
      <w:pPr>
        <w:pStyle w:val="af3"/>
        <w:rPr>
          <w:noProof/>
        </w:rPr>
      </w:pPr>
      <w:r>
        <w:rPr>
          <w:rFonts w:hint="eastAsia"/>
        </w:rPr>
        <w:t>图</w:t>
      </w:r>
      <w:r>
        <w:t xml:space="preserve"> </w:t>
      </w:r>
      <w:r>
        <w:fldChar w:fldCharType="begin"/>
      </w:r>
      <w:r>
        <w:instrText xml:space="preserve"> SEQ </w:instrText>
      </w:r>
      <w:r>
        <w:rPr>
          <w:rFonts w:hint="eastAsia"/>
        </w:rPr>
        <w:instrText>图</w:instrText>
      </w:r>
      <w:r>
        <w:instrText xml:space="preserve"> \* ARABIC </w:instrText>
      </w:r>
      <w:r>
        <w:fldChar w:fldCharType="separate"/>
      </w:r>
      <w:r w:rsidR="00D92F8A">
        <w:rPr>
          <w:noProof/>
        </w:rPr>
        <w:t>63</w:t>
      </w:r>
      <w:r>
        <w:fldChar w:fldCharType="end"/>
      </w:r>
      <w:r>
        <w:t xml:space="preserve">  </w:t>
      </w:r>
      <w:r>
        <w:rPr>
          <w:rFonts w:hint="eastAsia"/>
        </w:rPr>
        <w:t>全国各级网络举报部门受理举报数量</w:t>
      </w:r>
    </w:p>
    <w:p w14:paraId="14B6C202" w14:textId="77777777" w:rsidR="00392F75" w:rsidRDefault="00392F75" w:rsidP="00392F75">
      <w:pPr>
        <w:widowControl/>
        <w:spacing w:line="240" w:lineRule="auto"/>
        <w:ind w:firstLineChars="0" w:firstLine="0"/>
        <w:jc w:val="left"/>
        <w:rPr>
          <w:rFonts w:eastAsia="黑体" w:cs="Arial"/>
          <w:color w:val="000000" w:themeColor="text1"/>
          <w:szCs w:val="20"/>
        </w:rPr>
      </w:pPr>
      <w:r>
        <w:rPr>
          <w:rFonts w:eastAsia="黑体" w:cs="Arial"/>
          <w:color w:val="000000" w:themeColor="text1"/>
          <w:kern w:val="0"/>
          <w:szCs w:val="20"/>
        </w:rPr>
        <w:br w:type="page"/>
      </w:r>
    </w:p>
    <w:p w14:paraId="1759F548" w14:textId="77777777" w:rsidR="003A3170" w:rsidRPr="00AD5BB6" w:rsidRDefault="003A3170" w:rsidP="00EA63EB">
      <w:pPr>
        <w:pStyle w:val="1"/>
        <w:spacing w:before="120" w:after="600" w:line="312" w:lineRule="auto"/>
        <w:ind w:firstLineChars="0" w:firstLine="0"/>
        <w:rPr>
          <w:rFonts w:eastAsia="仿宋_GB2312"/>
          <w:b/>
          <w:color w:val="000000" w:themeColor="text1"/>
          <w:sz w:val="52"/>
          <w:szCs w:val="52"/>
        </w:rPr>
      </w:pPr>
      <w:bookmarkStart w:id="536" w:name="_Toc77681221"/>
      <w:bookmarkStart w:id="537" w:name="_Toc95747663"/>
      <w:bookmarkEnd w:id="408"/>
      <w:bookmarkEnd w:id="409"/>
      <w:bookmarkEnd w:id="410"/>
      <w:bookmarkEnd w:id="411"/>
      <w:bookmarkEnd w:id="412"/>
      <w:bookmarkEnd w:id="413"/>
      <w:bookmarkEnd w:id="414"/>
      <w:bookmarkEnd w:id="415"/>
      <w:bookmarkEnd w:id="416"/>
      <w:r w:rsidRPr="00AD5BB6">
        <w:rPr>
          <w:rFonts w:eastAsia="仿宋_GB2312"/>
          <w:b/>
          <w:color w:val="000000" w:themeColor="text1"/>
          <w:sz w:val="52"/>
          <w:szCs w:val="52"/>
        </w:rPr>
        <w:lastRenderedPageBreak/>
        <w:t>附录</w:t>
      </w:r>
      <w:proofErr w:type="gramStart"/>
      <w:r w:rsidR="00B20CE1" w:rsidRPr="00AD5BB6">
        <w:rPr>
          <w:rFonts w:eastAsia="仿宋_GB2312" w:hint="eastAsia"/>
          <w:b/>
          <w:color w:val="000000" w:themeColor="text1"/>
          <w:sz w:val="52"/>
          <w:szCs w:val="52"/>
        </w:rPr>
        <w:t>一</w:t>
      </w:r>
      <w:proofErr w:type="gramEnd"/>
      <w:r w:rsidRPr="00AD5BB6">
        <w:rPr>
          <w:rFonts w:eastAsia="仿宋_GB2312"/>
          <w:b/>
          <w:color w:val="000000" w:themeColor="text1"/>
          <w:sz w:val="52"/>
          <w:szCs w:val="52"/>
        </w:rPr>
        <w:tab/>
      </w:r>
      <w:r w:rsidRPr="00AD5BB6">
        <w:rPr>
          <w:rFonts w:eastAsia="仿宋_GB2312" w:hint="eastAsia"/>
          <w:b/>
          <w:color w:val="000000" w:themeColor="text1"/>
          <w:sz w:val="52"/>
          <w:szCs w:val="52"/>
        </w:rPr>
        <w:t>调查方法</w:t>
      </w:r>
      <w:bookmarkEnd w:id="536"/>
      <w:bookmarkEnd w:id="537"/>
    </w:p>
    <w:p w14:paraId="1092EF1F" w14:textId="77777777" w:rsidR="00D73ED4" w:rsidRPr="00AD5BB6" w:rsidRDefault="00D73ED4" w:rsidP="00D73ED4">
      <w:pPr>
        <w:keepNext/>
        <w:keepLines/>
        <w:numPr>
          <w:ilvl w:val="0"/>
          <w:numId w:val="5"/>
        </w:numPr>
        <w:topLinePunct/>
        <w:snapToGrid w:val="0"/>
        <w:spacing w:before="400" w:after="300" w:line="312" w:lineRule="auto"/>
        <w:ind w:left="0" w:firstLineChars="0" w:firstLine="0"/>
        <w:outlineLvl w:val="1"/>
        <w:rPr>
          <w:rFonts w:eastAsia="黑体"/>
          <w:color w:val="000000" w:themeColor="text1"/>
          <w:sz w:val="36"/>
          <w:szCs w:val="36"/>
          <w:u w:color="999999"/>
        </w:rPr>
      </w:pPr>
      <w:bookmarkStart w:id="538" w:name="_Toc76981169"/>
      <w:bookmarkStart w:id="539" w:name="_Toc77577518"/>
      <w:bookmarkStart w:id="540" w:name="_Toc77681222"/>
      <w:bookmarkStart w:id="541" w:name="_Toc77690156"/>
      <w:bookmarkStart w:id="542" w:name="_Toc77748384"/>
      <w:bookmarkStart w:id="543" w:name="_Toc77779396"/>
      <w:bookmarkStart w:id="544" w:name="_Toc77947878"/>
      <w:bookmarkStart w:id="545" w:name="_Toc77949003"/>
      <w:bookmarkStart w:id="546" w:name="_Toc77950224"/>
      <w:bookmarkStart w:id="547" w:name="_Toc78289043"/>
      <w:bookmarkStart w:id="548" w:name="_Toc78300217"/>
      <w:bookmarkStart w:id="549" w:name="_Toc78383035"/>
      <w:bookmarkStart w:id="550" w:name="_Toc78529002"/>
      <w:bookmarkStart w:id="551" w:name="_Toc79565294"/>
      <w:bookmarkStart w:id="552" w:name="_Toc80111357"/>
      <w:bookmarkStart w:id="553" w:name="_Toc80695688"/>
      <w:bookmarkStart w:id="554" w:name="_Toc80695780"/>
      <w:bookmarkStart w:id="555" w:name="_Toc80809439"/>
      <w:bookmarkStart w:id="556" w:name="_Toc80886905"/>
      <w:bookmarkStart w:id="557" w:name="_Toc80887616"/>
      <w:bookmarkStart w:id="558" w:name="_Toc81296994"/>
      <w:bookmarkStart w:id="559" w:name="_Toc81312798"/>
      <w:bookmarkStart w:id="560" w:name="_Toc87881413"/>
      <w:bookmarkStart w:id="561" w:name="_Toc90973103"/>
      <w:bookmarkStart w:id="562" w:name="_Toc92271259"/>
      <w:bookmarkStart w:id="563" w:name="_Toc92897225"/>
      <w:bookmarkStart w:id="564" w:name="_Toc92972051"/>
      <w:bookmarkStart w:id="565" w:name="_Toc93405279"/>
      <w:bookmarkStart w:id="566" w:name="_Toc93406314"/>
      <w:bookmarkStart w:id="567" w:name="_Toc93904885"/>
      <w:bookmarkStart w:id="568" w:name="_Toc93994292"/>
      <w:bookmarkStart w:id="569" w:name="_Toc94431710"/>
      <w:bookmarkStart w:id="570" w:name="_Toc95294211"/>
      <w:bookmarkStart w:id="571" w:name="_Toc95747664"/>
      <w:r w:rsidRPr="00AD5BB6">
        <w:rPr>
          <w:rFonts w:eastAsia="黑体" w:hint="eastAsia"/>
          <w:color w:val="000000" w:themeColor="text1"/>
          <w:sz w:val="36"/>
          <w:szCs w:val="36"/>
          <w:u w:color="999999"/>
        </w:rPr>
        <w:t>调查方法</w:t>
      </w:r>
      <w:bookmarkStart w:id="572" w:name="_Toc440481636"/>
      <w:bookmarkStart w:id="573" w:name="_Toc440731710"/>
      <w:bookmarkStart w:id="574" w:name="_Toc440913553"/>
      <w:bookmarkStart w:id="575" w:name="_Toc440916532"/>
      <w:bookmarkStart w:id="576" w:name="_Toc93733046"/>
      <w:bookmarkStart w:id="577" w:name="_Toc93733264"/>
      <w:bookmarkStart w:id="578" w:name="_Toc109190475"/>
      <w:bookmarkStart w:id="579" w:name="_Toc140474258"/>
      <w:bookmarkStart w:id="580" w:name="_Toc140568642"/>
      <w:bookmarkStart w:id="581" w:name="_Toc140985573"/>
      <w:bookmarkStart w:id="582" w:name="_Toc169939548"/>
      <w:bookmarkStart w:id="583" w:name="_Toc170028803"/>
      <w:bookmarkStart w:id="584" w:name="_Toc170283063"/>
      <w:bookmarkStart w:id="585" w:name="_Toc170785282"/>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p>
    <w:p w14:paraId="6FEC21FF" w14:textId="77777777" w:rsidR="00D73ED4" w:rsidRPr="00AD5BB6" w:rsidRDefault="00D73ED4" w:rsidP="005B763E">
      <w:pPr>
        <w:keepLines/>
        <w:numPr>
          <w:ilvl w:val="0"/>
          <w:numId w:val="11"/>
        </w:numPr>
        <w:topLinePunct/>
        <w:snapToGrid w:val="0"/>
        <w:spacing w:before="320" w:after="200"/>
        <w:ind w:firstLineChars="0"/>
        <w:outlineLvl w:val="2"/>
        <w:rPr>
          <w:rFonts w:eastAsia="楷体_GB2312"/>
          <w:color w:val="000000" w:themeColor="text1"/>
          <w:sz w:val="30"/>
          <w:szCs w:val="30"/>
        </w:rPr>
      </w:pPr>
      <w:bookmarkStart w:id="586" w:name="_Toc536863979"/>
      <w:bookmarkStart w:id="587" w:name="_Toc18142"/>
      <w:bookmarkStart w:id="588" w:name="_Toc77562"/>
      <w:bookmarkStart w:id="589" w:name="_Toc858429"/>
      <w:bookmarkStart w:id="590" w:name="_Toc947202"/>
      <w:bookmarkStart w:id="591" w:name="_Toc1487571"/>
      <w:bookmarkStart w:id="592" w:name="_Toc1487927"/>
      <w:bookmarkStart w:id="593" w:name="_Toc1488476"/>
      <w:bookmarkStart w:id="594" w:name="_Toc1830133"/>
      <w:bookmarkStart w:id="595" w:name="_Toc13585415"/>
      <w:bookmarkStart w:id="596" w:name="_Toc13588401"/>
      <w:bookmarkStart w:id="597" w:name="_Toc13588695"/>
      <w:bookmarkStart w:id="598" w:name="_Toc13747468"/>
      <w:bookmarkStart w:id="599" w:name="_Toc14160954"/>
      <w:bookmarkStart w:id="600" w:name="_Toc14342872"/>
      <w:bookmarkStart w:id="601" w:name="_Toc15306458"/>
      <w:bookmarkStart w:id="602" w:name="_Toc15405024"/>
      <w:bookmarkStart w:id="603" w:name="_Toc15569718"/>
      <w:bookmarkStart w:id="604" w:name="_Toc15661111"/>
      <w:bookmarkStart w:id="605" w:name="_Toc16079418"/>
      <w:bookmarkStart w:id="606" w:name="_Toc16234529"/>
      <w:bookmarkStart w:id="607" w:name="_Toc16244152"/>
      <w:bookmarkStart w:id="608" w:name="_Toc16346426"/>
      <w:bookmarkStart w:id="609" w:name="_Toc17044334"/>
      <w:bookmarkStart w:id="610" w:name="_Toc17129259"/>
      <w:bookmarkStart w:id="611" w:name="_Toc33191326"/>
      <w:bookmarkStart w:id="612" w:name="_Toc34293025"/>
      <w:bookmarkStart w:id="613" w:name="_Toc34312809"/>
      <w:bookmarkStart w:id="614" w:name="_Toc35011092"/>
      <w:bookmarkStart w:id="615" w:name="_Toc35246681"/>
      <w:bookmarkStart w:id="616" w:name="_Toc35930296"/>
      <w:bookmarkStart w:id="617" w:name="_Toc36016036"/>
      <w:bookmarkStart w:id="618" w:name="_Toc36295033"/>
      <w:bookmarkStart w:id="619" w:name="_Toc36721030"/>
      <w:bookmarkStart w:id="620" w:name="_Toc37749933"/>
      <w:bookmarkStart w:id="621" w:name="_Toc49938860"/>
      <w:bookmarkStart w:id="622" w:name="_Toc50045114"/>
      <w:bookmarkStart w:id="623" w:name="_Toc50116062"/>
      <w:bookmarkStart w:id="624" w:name="_Toc51327238"/>
      <w:bookmarkStart w:id="625" w:name="_Toc51771197"/>
      <w:bookmarkStart w:id="626" w:name="_Toc61351049"/>
      <w:bookmarkStart w:id="627" w:name="_Toc61866582"/>
      <w:bookmarkStart w:id="628" w:name="_Toc62048880"/>
      <w:bookmarkStart w:id="629" w:name="_Toc62458553"/>
      <w:bookmarkStart w:id="630" w:name="_Toc62801476"/>
      <w:bookmarkStart w:id="631" w:name="_Toc74225656"/>
      <w:bookmarkStart w:id="632" w:name="_Toc76981170"/>
      <w:bookmarkStart w:id="633" w:name="_Toc77577519"/>
      <w:bookmarkStart w:id="634" w:name="_Toc77681223"/>
      <w:bookmarkStart w:id="635" w:name="_Toc77690157"/>
      <w:bookmarkStart w:id="636" w:name="_Toc77748385"/>
      <w:bookmarkStart w:id="637" w:name="_Toc77779397"/>
      <w:bookmarkStart w:id="638" w:name="_Toc77947879"/>
      <w:bookmarkStart w:id="639" w:name="_Toc77949004"/>
      <w:bookmarkStart w:id="640" w:name="_Toc77950225"/>
      <w:bookmarkStart w:id="641" w:name="_Toc78289044"/>
      <w:bookmarkStart w:id="642" w:name="_Toc78300218"/>
      <w:bookmarkStart w:id="643" w:name="_Toc78383036"/>
      <w:bookmarkStart w:id="644" w:name="_Toc78529003"/>
      <w:bookmarkStart w:id="645" w:name="_Toc79565295"/>
      <w:bookmarkStart w:id="646" w:name="_Toc80111358"/>
      <w:bookmarkStart w:id="647" w:name="_Toc80695689"/>
      <w:bookmarkStart w:id="648" w:name="_Toc80695781"/>
      <w:bookmarkStart w:id="649" w:name="_Toc80809440"/>
      <w:bookmarkStart w:id="650" w:name="_Toc80886906"/>
      <w:bookmarkStart w:id="651" w:name="_Toc80887617"/>
      <w:bookmarkStart w:id="652" w:name="_Toc81296995"/>
      <w:bookmarkStart w:id="653" w:name="_Toc81312799"/>
      <w:bookmarkStart w:id="654" w:name="_Toc81921500"/>
      <w:bookmarkStart w:id="655" w:name="_Toc87881414"/>
      <w:bookmarkStart w:id="656" w:name="_Toc90973104"/>
      <w:bookmarkStart w:id="657" w:name="_Toc92271260"/>
      <w:bookmarkStart w:id="658" w:name="_Toc92897226"/>
      <w:bookmarkStart w:id="659" w:name="_Toc92972052"/>
      <w:bookmarkStart w:id="660" w:name="_Toc93405280"/>
      <w:bookmarkStart w:id="661" w:name="_Toc93406315"/>
      <w:bookmarkStart w:id="662" w:name="_Toc93904886"/>
      <w:bookmarkStart w:id="663" w:name="_Toc93994293"/>
      <w:bookmarkStart w:id="664" w:name="_Toc94431711"/>
      <w:bookmarkStart w:id="665" w:name="_Toc95294212"/>
      <w:bookmarkStart w:id="666" w:name="_Toc95747665"/>
      <w:r w:rsidRPr="00AD5BB6">
        <w:rPr>
          <w:rFonts w:eastAsia="楷体_GB2312" w:hint="eastAsia"/>
          <w:color w:val="000000" w:themeColor="text1"/>
          <w:sz w:val="30"/>
          <w:szCs w:val="30"/>
        </w:rPr>
        <w:t>电话调查</w:t>
      </w:r>
      <w:bookmarkEnd w:id="572"/>
      <w:bookmarkEnd w:id="573"/>
      <w:bookmarkEnd w:id="574"/>
      <w:bookmarkEnd w:id="57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14:paraId="50E11425" w14:textId="77777777" w:rsidR="00D73ED4" w:rsidRPr="00AD5BB6" w:rsidRDefault="00D73ED4" w:rsidP="00D73ED4">
      <w:pPr>
        <w:ind w:firstLine="482"/>
        <w:rPr>
          <w:b/>
          <w:bCs/>
          <w:color w:val="000000" w:themeColor="text1"/>
          <w:sz w:val="24"/>
          <w:lang w:val="zh-CN"/>
        </w:rPr>
      </w:pPr>
      <w:bookmarkStart w:id="667" w:name="_Toc280085850"/>
      <w:r w:rsidRPr="00AD5BB6">
        <w:rPr>
          <w:b/>
          <w:color w:val="000000" w:themeColor="text1"/>
          <w:sz w:val="24"/>
          <w:lang w:val="zh-CN"/>
        </w:rPr>
        <w:t>1.1</w:t>
      </w:r>
      <w:r w:rsidRPr="00AD5BB6">
        <w:rPr>
          <w:b/>
          <w:color w:val="000000" w:themeColor="text1"/>
          <w:sz w:val="24"/>
          <w:lang w:val="zh-CN"/>
        </w:rPr>
        <w:tab/>
      </w:r>
      <w:r w:rsidRPr="00AD5BB6">
        <w:rPr>
          <w:rFonts w:hint="eastAsia"/>
          <w:b/>
          <w:color w:val="000000" w:themeColor="text1"/>
          <w:sz w:val="24"/>
          <w:lang w:val="zh-CN"/>
        </w:rPr>
        <w:t>调查总体</w:t>
      </w:r>
    </w:p>
    <w:p w14:paraId="65CEA77B" w14:textId="77777777" w:rsidR="00D73ED4" w:rsidRPr="00AD5BB6" w:rsidRDefault="00D73ED4" w:rsidP="00D73ED4">
      <w:pPr>
        <w:ind w:firstLine="420"/>
        <w:rPr>
          <w:color w:val="000000" w:themeColor="text1"/>
        </w:rPr>
      </w:pPr>
      <w:r w:rsidRPr="00AD5BB6">
        <w:rPr>
          <w:rFonts w:hint="eastAsia"/>
          <w:color w:val="000000" w:themeColor="text1"/>
        </w:rPr>
        <w:t>我国有住宅固定电话（家庭电话、宿舍电话）或者手机的</w:t>
      </w:r>
      <w:r w:rsidRPr="00AD5BB6">
        <w:rPr>
          <w:color w:val="000000" w:themeColor="text1"/>
        </w:rPr>
        <w:t>6</w:t>
      </w:r>
      <w:r w:rsidRPr="00AD5BB6">
        <w:rPr>
          <w:rFonts w:hint="eastAsia"/>
          <w:color w:val="000000" w:themeColor="text1"/>
        </w:rPr>
        <w:t>周岁及以上居民。</w:t>
      </w:r>
    </w:p>
    <w:p w14:paraId="43FC03EF" w14:textId="77777777" w:rsidR="00D73ED4" w:rsidRPr="00AD5BB6" w:rsidRDefault="00D73ED4" w:rsidP="00D73ED4">
      <w:pPr>
        <w:pStyle w:val="aff9"/>
        <w:numPr>
          <w:ilvl w:val="0"/>
          <w:numId w:val="4"/>
        </w:numPr>
        <w:ind w:firstLineChars="0"/>
        <w:rPr>
          <w:rFonts w:ascii="timesnewroman" w:hAnsi="timesnewroman"/>
          <w:color w:val="000000" w:themeColor="text1"/>
        </w:rPr>
      </w:pPr>
      <w:r w:rsidRPr="00AD5BB6">
        <w:rPr>
          <w:rFonts w:ascii="timesnewroman" w:hAnsi="timesnewroman" w:hint="eastAsia"/>
          <w:color w:val="000000" w:themeColor="text1"/>
        </w:rPr>
        <w:t>样本规模</w:t>
      </w:r>
    </w:p>
    <w:p w14:paraId="362FB108" w14:textId="77777777" w:rsidR="00D73ED4" w:rsidRPr="00AD5BB6" w:rsidRDefault="00D73ED4" w:rsidP="00D73ED4">
      <w:pPr>
        <w:ind w:firstLine="420"/>
        <w:rPr>
          <w:color w:val="000000" w:themeColor="text1"/>
        </w:rPr>
      </w:pPr>
      <w:r w:rsidRPr="00AD5BB6">
        <w:rPr>
          <w:rFonts w:ascii="timesnewroman" w:hAnsi="timesnewroman" w:hint="eastAsia"/>
          <w:color w:val="000000" w:themeColor="text1"/>
        </w:rPr>
        <w:t>调查样本覆盖中国大陆</w:t>
      </w:r>
      <w:r w:rsidRPr="00AD5BB6">
        <w:rPr>
          <w:rFonts w:ascii="timesnewroman" w:hAnsi="timesnewroman"/>
          <w:color w:val="000000" w:themeColor="text1"/>
        </w:rPr>
        <w:t>31</w:t>
      </w:r>
      <w:r w:rsidRPr="00AD5BB6">
        <w:rPr>
          <w:rFonts w:ascii="timesnewroman" w:hAnsi="timesnewroman" w:hint="eastAsia"/>
          <w:color w:val="000000" w:themeColor="text1"/>
        </w:rPr>
        <w:t>个省（区、市）。</w:t>
      </w:r>
    </w:p>
    <w:p w14:paraId="5EA74523" w14:textId="77777777" w:rsidR="00D73ED4" w:rsidRPr="00AD5BB6" w:rsidRDefault="00D73ED4" w:rsidP="00D73ED4">
      <w:pPr>
        <w:pStyle w:val="aff9"/>
        <w:numPr>
          <w:ilvl w:val="0"/>
          <w:numId w:val="4"/>
        </w:numPr>
        <w:ind w:firstLineChars="0"/>
        <w:rPr>
          <w:color w:val="000000" w:themeColor="text1"/>
        </w:rPr>
      </w:pPr>
      <w:r w:rsidRPr="00AD5BB6">
        <w:rPr>
          <w:rFonts w:hint="eastAsia"/>
          <w:color w:val="000000" w:themeColor="text1"/>
        </w:rPr>
        <w:t>调查总体细分</w:t>
      </w:r>
    </w:p>
    <w:p w14:paraId="5214499F" w14:textId="77777777" w:rsidR="00D73ED4" w:rsidRPr="00AD5BB6" w:rsidRDefault="00D73ED4" w:rsidP="00D73ED4">
      <w:pPr>
        <w:spacing w:line="312" w:lineRule="auto"/>
        <w:ind w:firstLine="420"/>
        <w:jc w:val="center"/>
        <w:rPr>
          <w:color w:val="000000" w:themeColor="text1"/>
        </w:rPr>
      </w:pPr>
      <w:r w:rsidRPr="00AD5BB6">
        <w:rPr>
          <w:noProof/>
          <w:color w:val="000000" w:themeColor="text1"/>
        </w:rPr>
        <mc:AlternateContent>
          <mc:Choice Requires="wps">
            <w:drawing>
              <wp:anchor distT="0" distB="0" distL="114300" distR="114300" simplePos="0" relativeHeight="251661312" behindDoc="0" locked="0" layoutInCell="1" allowOverlap="1" wp14:anchorId="5ED5BCB3" wp14:editId="48B4FB0A">
                <wp:simplePos x="0" y="0"/>
                <wp:positionH relativeFrom="column">
                  <wp:posOffset>2650490</wp:posOffset>
                </wp:positionH>
                <wp:positionV relativeFrom="paragraph">
                  <wp:posOffset>652780</wp:posOffset>
                </wp:positionV>
                <wp:extent cx="247015" cy="394335"/>
                <wp:effectExtent l="0" t="0" r="0" b="0"/>
                <wp:wrapNone/>
                <wp:docPr id="47" name="文本框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 cy="394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943FF" w14:textId="77777777" w:rsidR="00D73ED4" w:rsidRDefault="00D73ED4" w:rsidP="00D73ED4">
                            <w:pPr>
                              <w:ind w:firstLine="480"/>
                              <w:rPr>
                                <w:sz w:val="24"/>
                              </w:rPr>
                            </w:pPr>
                            <w:r>
                              <w:rPr>
                                <w:sz w:val="24"/>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D5BCB3" id="文本框 110" o:spid="_x0000_s1027" type="#_x0000_t202" style="position:absolute;left:0;text-align:left;margin-left:208.7pt;margin-top:51.4pt;width:19.45pt;height:3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" filled="f" stroked="f">
                <v:textbox>
                  <w:txbxContent>
                    <w:p w14:paraId="2D5943FF" w14:textId="77777777" w:rsidR="00D73ED4" w:rsidRDefault="00D73ED4" w:rsidP="00D73ED4">
                      <w:pPr>
                        <w:ind w:firstLine="480"/>
                        <w:rPr>
                          <w:sz w:val="24"/>
                        </w:rPr>
                      </w:pPr>
                      <w:r>
                        <w:rPr>
                          <w:sz w:val="24"/>
                        </w:rPr>
                        <w:t>C</w:t>
                      </w:r>
                    </w:p>
                  </w:txbxContent>
                </v:textbox>
              </v:shape>
            </w:pict>
          </mc:Fallback>
        </mc:AlternateContent>
      </w:r>
      <w:r w:rsidRPr="00AD5BB6">
        <w:rPr>
          <w:noProof/>
          <w:color w:val="000000" w:themeColor="text1"/>
        </w:rPr>
        <mc:AlternateContent>
          <mc:Choice Requires="wps">
            <w:drawing>
              <wp:anchor distT="0" distB="0" distL="114300" distR="114300" simplePos="0" relativeHeight="251660288" behindDoc="0" locked="0" layoutInCell="1" allowOverlap="1" wp14:anchorId="620F8A91" wp14:editId="0943D803">
                <wp:simplePos x="0" y="0"/>
                <wp:positionH relativeFrom="column">
                  <wp:posOffset>3145790</wp:posOffset>
                </wp:positionH>
                <wp:positionV relativeFrom="paragraph">
                  <wp:posOffset>652780</wp:posOffset>
                </wp:positionV>
                <wp:extent cx="247015" cy="394335"/>
                <wp:effectExtent l="0" t="0" r="0" b="0"/>
                <wp:wrapNone/>
                <wp:docPr id="40" name="文本框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 cy="394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9267D9" w14:textId="77777777" w:rsidR="00D73ED4" w:rsidRDefault="00D73ED4" w:rsidP="00D73ED4">
                            <w:pPr>
                              <w:ind w:firstLine="480"/>
                              <w:rPr>
                                <w:sz w:val="24"/>
                              </w:rPr>
                            </w:pPr>
                            <w:r>
                              <w:rPr>
                                <w:sz w:val="24"/>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0F8A91" id="文本框 107" o:spid="_x0000_s1028" type="#_x0000_t202" style="position:absolute;left:0;text-align:left;margin-left:247.7pt;margin-top:51.4pt;width:19.45pt;height:3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" filled="f" stroked="f">
                <v:textbox>
                  <w:txbxContent>
                    <w:p w14:paraId="549267D9" w14:textId="77777777" w:rsidR="00D73ED4" w:rsidRDefault="00D73ED4" w:rsidP="00D73ED4">
                      <w:pPr>
                        <w:ind w:firstLine="480"/>
                        <w:rPr>
                          <w:sz w:val="24"/>
                        </w:rPr>
                      </w:pPr>
                      <w:r>
                        <w:rPr>
                          <w:sz w:val="24"/>
                        </w:rPr>
                        <w:t>B</w:t>
                      </w:r>
                    </w:p>
                  </w:txbxContent>
                </v:textbox>
              </v:shape>
            </w:pict>
          </mc:Fallback>
        </mc:AlternateContent>
      </w:r>
      <w:r w:rsidRPr="00AD5BB6">
        <w:rPr>
          <w:noProof/>
          <w:color w:val="000000" w:themeColor="text1"/>
        </w:rPr>
        <mc:AlternateContent>
          <mc:Choice Requires="wps">
            <w:drawing>
              <wp:anchor distT="0" distB="0" distL="114300" distR="114300" simplePos="0" relativeHeight="251659264" behindDoc="0" locked="0" layoutInCell="1" allowOverlap="1" wp14:anchorId="0AC29DD2" wp14:editId="672D33A4">
                <wp:simplePos x="0" y="0"/>
                <wp:positionH relativeFrom="column">
                  <wp:posOffset>2155190</wp:posOffset>
                </wp:positionH>
                <wp:positionV relativeFrom="paragraph">
                  <wp:posOffset>652780</wp:posOffset>
                </wp:positionV>
                <wp:extent cx="247015" cy="394335"/>
                <wp:effectExtent l="0" t="0" r="0" b="0"/>
                <wp:wrapNone/>
                <wp:docPr id="39" name="文本框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 cy="394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A6E459" w14:textId="77777777" w:rsidR="00D73ED4" w:rsidRDefault="00D73ED4" w:rsidP="00D73ED4">
                            <w:pPr>
                              <w:ind w:firstLine="480"/>
                              <w:rPr>
                                <w:sz w:val="24"/>
                              </w:rPr>
                            </w:pPr>
                            <w:r>
                              <w:rPr>
                                <w:sz w:val="24"/>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29DD2" id="文本框 106" o:spid="_x0000_s1029" type="#_x0000_t202" style="position:absolute;left:0;text-align:left;margin-left:169.7pt;margin-top:51.4pt;width:19.45pt;height:3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" filled="f" stroked="f">
                <v:textbox>
                  <w:txbxContent>
                    <w:p w14:paraId="0FA6E459" w14:textId="77777777" w:rsidR="00D73ED4" w:rsidRDefault="00D73ED4" w:rsidP="00D73ED4">
                      <w:pPr>
                        <w:ind w:firstLine="480"/>
                        <w:rPr>
                          <w:sz w:val="24"/>
                        </w:rPr>
                      </w:pPr>
                      <w:r>
                        <w:rPr>
                          <w:sz w:val="24"/>
                        </w:rPr>
                        <w:t>A</w:t>
                      </w:r>
                    </w:p>
                  </w:txbxContent>
                </v:textbox>
              </v:shape>
            </w:pict>
          </mc:Fallback>
        </mc:AlternateContent>
      </w:r>
      <w:r w:rsidRPr="00AD5BB6">
        <w:rPr>
          <w:noProof/>
          <w:color w:val="000000" w:themeColor="text1"/>
        </w:rPr>
        <w:drawing>
          <wp:inline distT="0" distB="0" distL="0" distR="0" wp14:anchorId="4C22F6D0" wp14:editId="74637A67">
            <wp:extent cx="2255715" cy="166130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10811092156.png"/>
                    <pic:cNvPicPr/>
                  </pic:nvPicPr>
                  <pic:blipFill>
                    <a:blip r:embed="rId87">
                      <a:extLst>
                        <a:ext uri="{28A0092B-C50C-407E-A947-70E740481C1C}">
                          <a14:useLocalDpi xmlns:a14="http://schemas.microsoft.com/office/drawing/2010/main" val="0"/>
                        </a:ext>
                      </a:extLst>
                    </a:blip>
                    <a:stretch>
                      <a:fillRect/>
                    </a:stretch>
                  </pic:blipFill>
                  <pic:spPr>
                    <a:xfrm>
                      <a:off x="0" y="0"/>
                      <a:ext cx="2255715" cy="1661304"/>
                    </a:xfrm>
                    <a:prstGeom prst="rect">
                      <a:avLst/>
                    </a:prstGeom>
                  </pic:spPr>
                </pic:pic>
              </a:graphicData>
            </a:graphic>
          </wp:inline>
        </w:drawing>
      </w:r>
    </w:p>
    <w:p w14:paraId="6F5946E7" w14:textId="77777777" w:rsidR="00D73ED4" w:rsidRPr="00AD5BB6" w:rsidRDefault="00D73ED4" w:rsidP="00D73ED4">
      <w:pPr>
        <w:ind w:firstLine="420"/>
        <w:rPr>
          <w:color w:val="000000" w:themeColor="text1"/>
        </w:rPr>
      </w:pPr>
      <w:r w:rsidRPr="00AD5BB6">
        <w:rPr>
          <w:rFonts w:hint="eastAsia"/>
          <w:color w:val="000000" w:themeColor="text1"/>
        </w:rPr>
        <w:t>调查总体划分如下：</w:t>
      </w:r>
    </w:p>
    <w:p w14:paraId="4F020C92" w14:textId="77777777" w:rsidR="00D73ED4" w:rsidRPr="00AD5BB6" w:rsidRDefault="00D73ED4" w:rsidP="00D73ED4">
      <w:pPr>
        <w:ind w:firstLine="420"/>
        <w:rPr>
          <w:color w:val="000000" w:themeColor="text1"/>
        </w:rPr>
      </w:pPr>
      <w:proofErr w:type="gramStart"/>
      <w:r w:rsidRPr="00AD5BB6">
        <w:rPr>
          <w:rFonts w:hint="eastAsia"/>
          <w:color w:val="000000" w:themeColor="text1"/>
        </w:rPr>
        <w:t>子总体</w:t>
      </w:r>
      <w:proofErr w:type="gramEnd"/>
      <w:r w:rsidRPr="00AD5BB6">
        <w:rPr>
          <w:color w:val="000000" w:themeColor="text1"/>
        </w:rPr>
        <w:t>A</w:t>
      </w:r>
      <w:r w:rsidRPr="00AD5BB6">
        <w:rPr>
          <w:rFonts w:hint="eastAsia"/>
          <w:color w:val="000000" w:themeColor="text1"/>
        </w:rPr>
        <w:t>：被</w:t>
      </w:r>
      <w:proofErr w:type="gramStart"/>
      <w:r w:rsidRPr="00AD5BB6">
        <w:rPr>
          <w:rFonts w:hint="eastAsia"/>
          <w:color w:val="000000" w:themeColor="text1"/>
        </w:rPr>
        <w:t>住宅固话覆盖</w:t>
      </w:r>
      <w:proofErr w:type="gramEnd"/>
      <w:r w:rsidRPr="00AD5BB6">
        <w:rPr>
          <w:rFonts w:hint="eastAsia"/>
          <w:color w:val="000000" w:themeColor="text1"/>
        </w:rPr>
        <w:t>人群【包括：住宅固定电话覆盖的居民</w:t>
      </w:r>
      <w:r w:rsidRPr="00AD5BB6">
        <w:rPr>
          <w:color w:val="000000" w:themeColor="text1"/>
        </w:rPr>
        <w:t>+</w:t>
      </w:r>
      <w:r w:rsidRPr="00AD5BB6">
        <w:rPr>
          <w:rFonts w:hint="eastAsia"/>
          <w:color w:val="000000" w:themeColor="text1"/>
        </w:rPr>
        <w:t>学生宿舍电话覆盖用户</w:t>
      </w:r>
      <w:r w:rsidRPr="00AD5BB6">
        <w:rPr>
          <w:color w:val="000000" w:themeColor="text1"/>
        </w:rPr>
        <w:t>+</w:t>
      </w:r>
      <w:r w:rsidRPr="00AD5BB6">
        <w:rPr>
          <w:rFonts w:hint="eastAsia"/>
          <w:color w:val="000000" w:themeColor="text1"/>
        </w:rPr>
        <w:t>其他宿舍电话覆盖用户】；</w:t>
      </w:r>
    </w:p>
    <w:p w14:paraId="1CA9123C" w14:textId="77777777" w:rsidR="00D73ED4" w:rsidRPr="00AD5BB6" w:rsidRDefault="00D73ED4" w:rsidP="00D73ED4">
      <w:pPr>
        <w:ind w:firstLine="420"/>
        <w:rPr>
          <w:color w:val="000000" w:themeColor="text1"/>
        </w:rPr>
      </w:pPr>
      <w:proofErr w:type="gramStart"/>
      <w:r w:rsidRPr="00AD5BB6">
        <w:rPr>
          <w:rFonts w:hint="eastAsia"/>
          <w:color w:val="000000" w:themeColor="text1"/>
        </w:rPr>
        <w:t>子总体</w:t>
      </w:r>
      <w:proofErr w:type="gramEnd"/>
      <w:r w:rsidRPr="00AD5BB6">
        <w:rPr>
          <w:color w:val="000000" w:themeColor="text1"/>
        </w:rPr>
        <w:t>B</w:t>
      </w:r>
      <w:r w:rsidRPr="00AD5BB6">
        <w:rPr>
          <w:rFonts w:hint="eastAsia"/>
          <w:color w:val="000000" w:themeColor="text1"/>
        </w:rPr>
        <w:t>：被手机覆盖人群；</w:t>
      </w:r>
    </w:p>
    <w:p w14:paraId="1D2D4F6E" w14:textId="77777777" w:rsidR="00D73ED4" w:rsidRPr="00AD5BB6" w:rsidRDefault="00D73ED4" w:rsidP="00D73ED4">
      <w:pPr>
        <w:ind w:firstLine="420"/>
        <w:rPr>
          <w:color w:val="000000" w:themeColor="text1"/>
        </w:rPr>
      </w:pPr>
      <w:proofErr w:type="gramStart"/>
      <w:r w:rsidRPr="00AD5BB6">
        <w:rPr>
          <w:rFonts w:hint="eastAsia"/>
          <w:color w:val="000000" w:themeColor="text1"/>
        </w:rPr>
        <w:t>子总体</w:t>
      </w:r>
      <w:proofErr w:type="gramEnd"/>
      <w:r w:rsidRPr="00AD5BB6">
        <w:rPr>
          <w:color w:val="000000" w:themeColor="text1"/>
        </w:rPr>
        <w:t>C</w:t>
      </w:r>
      <w:r w:rsidRPr="00AD5BB6">
        <w:rPr>
          <w:rFonts w:hint="eastAsia"/>
          <w:color w:val="000000" w:themeColor="text1"/>
        </w:rPr>
        <w:t>：手机和住宅</w:t>
      </w:r>
      <w:proofErr w:type="gramStart"/>
      <w:r w:rsidRPr="00AD5BB6">
        <w:rPr>
          <w:rFonts w:hint="eastAsia"/>
          <w:color w:val="000000" w:themeColor="text1"/>
        </w:rPr>
        <w:t>固话共同</w:t>
      </w:r>
      <w:proofErr w:type="gramEnd"/>
      <w:r w:rsidRPr="00AD5BB6">
        <w:rPr>
          <w:rFonts w:hint="eastAsia"/>
          <w:color w:val="000000" w:themeColor="text1"/>
        </w:rPr>
        <w:t>覆盖人群【住宅固话覆盖人群和手机覆盖人群有重合，重合处为子总体</w:t>
      </w:r>
      <w:r w:rsidRPr="00AD5BB6">
        <w:rPr>
          <w:color w:val="000000" w:themeColor="text1"/>
        </w:rPr>
        <w:t>C</w:t>
      </w:r>
      <w:r w:rsidRPr="00AD5BB6">
        <w:rPr>
          <w:rFonts w:hint="eastAsia"/>
          <w:color w:val="000000" w:themeColor="text1"/>
        </w:rPr>
        <w:t>】，</w:t>
      </w:r>
      <w:r w:rsidRPr="00AD5BB6">
        <w:rPr>
          <w:color w:val="000000" w:themeColor="text1"/>
        </w:rPr>
        <w:t>C=A∩B</w:t>
      </w:r>
      <w:r w:rsidRPr="00AD5BB6">
        <w:rPr>
          <w:rFonts w:hint="eastAsia"/>
          <w:color w:val="000000" w:themeColor="text1"/>
        </w:rPr>
        <w:t>。</w:t>
      </w:r>
    </w:p>
    <w:p w14:paraId="6E4CFB4F" w14:textId="77777777" w:rsidR="00D73ED4" w:rsidRPr="00AD5BB6" w:rsidRDefault="00D73ED4" w:rsidP="00D73ED4">
      <w:pPr>
        <w:ind w:firstLine="482"/>
        <w:rPr>
          <w:b/>
          <w:color w:val="000000" w:themeColor="text1"/>
          <w:sz w:val="24"/>
          <w:lang w:val="zh-CN"/>
        </w:rPr>
      </w:pPr>
      <w:bookmarkStart w:id="668" w:name="_Toc536863980"/>
      <w:bookmarkStart w:id="669" w:name="_Toc18143"/>
      <w:bookmarkStart w:id="670" w:name="_Toc77563"/>
      <w:r w:rsidRPr="00AD5BB6">
        <w:rPr>
          <w:rFonts w:hint="eastAsia"/>
          <w:b/>
          <w:color w:val="000000" w:themeColor="text1"/>
          <w:sz w:val="24"/>
          <w:lang w:val="zh-CN"/>
        </w:rPr>
        <w:t>1.2</w:t>
      </w:r>
      <w:r w:rsidRPr="00AD5BB6">
        <w:rPr>
          <w:b/>
          <w:color w:val="000000" w:themeColor="text1"/>
          <w:sz w:val="24"/>
          <w:lang w:val="zh-CN"/>
        </w:rPr>
        <w:tab/>
      </w:r>
      <w:r w:rsidRPr="00AD5BB6">
        <w:rPr>
          <w:rFonts w:hint="eastAsia"/>
          <w:b/>
          <w:color w:val="000000" w:themeColor="text1"/>
          <w:sz w:val="24"/>
          <w:lang w:val="zh-CN"/>
        </w:rPr>
        <w:t>抽样方式</w:t>
      </w:r>
      <w:bookmarkEnd w:id="667"/>
      <w:bookmarkEnd w:id="668"/>
      <w:bookmarkEnd w:id="669"/>
      <w:bookmarkEnd w:id="670"/>
    </w:p>
    <w:p w14:paraId="1A52096D" w14:textId="77777777" w:rsidR="00D73ED4" w:rsidRPr="00AD5BB6" w:rsidRDefault="00D73ED4" w:rsidP="00D73ED4">
      <w:pPr>
        <w:ind w:firstLine="420"/>
        <w:rPr>
          <w:color w:val="000000" w:themeColor="text1"/>
        </w:rPr>
      </w:pPr>
      <w:r w:rsidRPr="00AD5BB6">
        <w:rPr>
          <w:color w:val="000000" w:themeColor="text1"/>
        </w:rPr>
        <w:t>CNNIC</w:t>
      </w:r>
      <w:r w:rsidRPr="00AD5BB6">
        <w:rPr>
          <w:rFonts w:hint="eastAsia"/>
          <w:color w:val="000000" w:themeColor="text1"/>
        </w:rPr>
        <w:t>针对</w:t>
      </w:r>
      <w:proofErr w:type="gramStart"/>
      <w:r w:rsidRPr="00AD5BB6">
        <w:rPr>
          <w:rFonts w:hint="eastAsia"/>
          <w:color w:val="000000" w:themeColor="text1"/>
        </w:rPr>
        <w:t>子总体</w:t>
      </w:r>
      <w:proofErr w:type="gramEnd"/>
      <w:r w:rsidRPr="00AD5BB6">
        <w:rPr>
          <w:color w:val="000000" w:themeColor="text1"/>
        </w:rPr>
        <w:t>A</w:t>
      </w:r>
      <w:r w:rsidRPr="00AD5BB6">
        <w:rPr>
          <w:rFonts w:hint="eastAsia"/>
          <w:color w:val="000000" w:themeColor="text1"/>
        </w:rPr>
        <w:t>、</w:t>
      </w:r>
      <w:r w:rsidRPr="00AD5BB6">
        <w:rPr>
          <w:color w:val="000000" w:themeColor="text1"/>
        </w:rPr>
        <w:t>B</w:t>
      </w:r>
      <w:r w:rsidRPr="00AD5BB6">
        <w:rPr>
          <w:rFonts w:hint="eastAsia"/>
          <w:color w:val="000000" w:themeColor="text1"/>
        </w:rPr>
        <w:t>、</w:t>
      </w:r>
      <w:r w:rsidRPr="00AD5BB6">
        <w:rPr>
          <w:color w:val="000000" w:themeColor="text1"/>
        </w:rPr>
        <w:t>C</w:t>
      </w:r>
      <w:r w:rsidRPr="00AD5BB6">
        <w:rPr>
          <w:rFonts w:hint="eastAsia"/>
          <w:color w:val="000000" w:themeColor="text1"/>
        </w:rPr>
        <w:t>进行调查，为最大限度地覆盖网民群体，采用双重抽样</w:t>
      </w:r>
      <w:proofErr w:type="gramStart"/>
      <w:r w:rsidRPr="00AD5BB6">
        <w:rPr>
          <w:rFonts w:hint="eastAsia"/>
          <w:color w:val="000000" w:themeColor="text1"/>
        </w:rPr>
        <w:t>框方式</w:t>
      </w:r>
      <w:proofErr w:type="gramEnd"/>
      <w:r w:rsidRPr="00AD5BB6">
        <w:rPr>
          <w:rFonts w:hint="eastAsia"/>
          <w:color w:val="000000" w:themeColor="text1"/>
        </w:rPr>
        <w:t>进行调研。采用的第一个抽样框是固定住宅电话名单，调查</w:t>
      </w:r>
      <w:proofErr w:type="gramStart"/>
      <w:r w:rsidRPr="00AD5BB6">
        <w:rPr>
          <w:rFonts w:hint="eastAsia"/>
          <w:color w:val="000000" w:themeColor="text1"/>
        </w:rPr>
        <w:t>子总体</w:t>
      </w:r>
      <w:proofErr w:type="gramEnd"/>
      <w:r w:rsidRPr="00AD5BB6">
        <w:rPr>
          <w:color w:val="000000" w:themeColor="text1"/>
        </w:rPr>
        <w:t>A</w:t>
      </w:r>
      <w:r w:rsidRPr="00AD5BB6">
        <w:rPr>
          <w:rFonts w:hint="eastAsia"/>
          <w:color w:val="000000" w:themeColor="text1"/>
        </w:rPr>
        <w:t>。采用的第二个抽样框是移动电话名单，调查</w:t>
      </w:r>
      <w:proofErr w:type="gramStart"/>
      <w:r w:rsidRPr="00AD5BB6">
        <w:rPr>
          <w:rFonts w:hint="eastAsia"/>
          <w:color w:val="000000" w:themeColor="text1"/>
        </w:rPr>
        <w:t>子总体</w:t>
      </w:r>
      <w:proofErr w:type="gramEnd"/>
      <w:r w:rsidRPr="00AD5BB6">
        <w:rPr>
          <w:color w:val="000000" w:themeColor="text1"/>
        </w:rPr>
        <w:t>B</w:t>
      </w:r>
      <w:r w:rsidRPr="00AD5BB6">
        <w:rPr>
          <w:rFonts w:hint="eastAsia"/>
          <w:color w:val="000000" w:themeColor="text1"/>
        </w:rPr>
        <w:t>。</w:t>
      </w:r>
    </w:p>
    <w:p w14:paraId="58405AA9" w14:textId="77777777" w:rsidR="00D73ED4" w:rsidRPr="00AD5BB6" w:rsidRDefault="00D73ED4" w:rsidP="00D73ED4">
      <w:pPr>
        <w:ind w:firstLine="420"/>
        <w:rPr>
          <w:color w:val="000000" w:themeColor="text1"/>
        </w:rPr>
      </w:pPr>
      <w:r w:rsidRPr="00AD5BB6">
        <w:rPr>
          <w:rFonts w:hint="eastAsia"/>
          <w:color w:val="000000" w:themeColor="text1"/>
        </w:rPr>
        <w:t>对于固定电话覆盖群体，采用分层二阶段抽样方式。为保证所抽取的样本具有足够的代表性，将全国按省、直辖市和自治区分为</w:t>
      </w:r>
      <w:r w:rsidRPr="00AD5BB6">
        <w:rPr>
          <w:color w:val="000000" w:themeColor="text1"/>
        </w:rPr>
        <w:t>31</w:t>
      </w:r>
      <w:r w:rsidRPr="00AD5BB6">
        <w:rPr>
          <w:rFonts w:hint="eastAsia"/>
          <w:color w:val="000000" w:themeColor="text1"/>
        </w:rPr>
        <w:t>层，各层独立抽取样本。</w:t>
      </w:r>
    </w:p>
    <w:p w14:paraId="37E2EAD9" w14:textId="77777777" w:rsidR="00D73ED4" w:rsidRPr="00AD5BB6" w:rsidRDefault="00D73ED4" w:rsidP="00D73ED4">
      <w:pPr>
        <w:ind w:firstLine="420"/>
        <w:rPr>
          <w:color w:val="000000" w:themeColor="text1"/>
        </w:rPr>
      </w:pPr>
      <w:r w:rsidRPr="00AD5BB6">
        <w:rPr>
          <w:rFonts w:hint="eastAsia"/>
          <w:color w:val="000000" w:themeColor="text1"/>
        </w:rPr>
        <w:lastRenderedPageBreak/>
        <w:t>省内采取样本自加权的抽样方式。各地市州（包括所辖区、县）样本量根据该城市固定住宅电话覆盖的</w:t>
      </w:r>
      <w:r w:rsidRPr="00AD5BB6">
        <w:rPr>
          <w:color w:val="000000" w:themeColor="text1"/>
        </w:rPr>
        <w:t>6</w:t>
      </w:r>
      <w:r w:rsidRPr="00AD5BB6">
        <w:rPr>
          <w:rFonts w:hint="eastAsia"/>
          <w:color w:val="000000" w:themeColor="text1"/>
        </w:rPr>
        <w:t>周岁及以上人口数占全省总覆盖人口数的比例分配。</w:t>
      </w:r>
    </w:p>
    <w:p w14:paraId="17585E6D" w14:textId="77777777" w:rsidR="00D73ED4" w:rsidRPr="00AD5BB6" w:rsidRDefault="00D73ED4" w:rsidP="00D73ED4">
      <w:pPr>
        <w:ind w:firstLine="420"/>
        <w:rPr>
          <w:color w:val="000000" w:themeColor="text1"/>
        </w:rPr>
      </w:pPr>
      <w:r w:rsidRPr="00AD5BB6">
        <w:rPr>
          <w:rFonts w:hint="eastAsia"/>
          <w:color w:val="000000" w:themeColor="text1"/>
        </w:rPr>
        <w:t>对于手机覆盖群体，抽样方式与固定电话群体类似，也将全国按省、直辖市和自治区分为</w:t>
      </w:r>
      <w:r w:rsidRPr="00AD5BB6">
        <w:rPr>
          <w:color w:val="000000" w:themeColor="text1"/>
        </w:rPr>
        <w:t>31</w:t>
      </w:r>
      <w:r w:rsidRPr="00AD5BB6">
        <w:rPr>
          <w:rFonts w:hint="eastAsia"/>
          <w:color w:val="000000" w:themeColor="text1"/>
        </w:rPr>
        <w:t>层，各层独立抽取样本。省内按照各地市居民人口所占比例分配样本，使省内样本分配符合自加权。</w:t>
      </w:r>
    </w:p>
    <w:p w14:paraId="342B3C09" w14:textId="77777777" w:rsidR="00D73ED4" w:rsidRPr="00AD5BB6" w:rsidRDefault="00D73ED4" w:rsidP="00D73ED4">
      <w:pPr>
        <w:ind w:firstLine="420"/>
        <w:rPr>
          <w:color w:val="000000" w:themeColor="text1"/>
        </w:rPr>
      </w:pPr>
      <w:r w:rsidRPr="00AD5BB6">
        <w:rPr>
          <w:rFonts w:hint="eastAsia"/>
          <w:color w:val="000000" w:themeColor="text1"/>
        </w:rPr>
        <w:t>为了保证每个地市州内的电话号码被抽中的机会近似相同，使电话多的局号被抽中的机会多，同时也考虑到了访问实施工作的操作性，在各地市州内电话号码的抽取按以下步骤进行：</w:t>
      </w:r>
    </w:p>
    <w:p w14:paraId="79AB0733" w14:textId="77777777" w:rsidR="00D73ED4" w:rsidRPr="00AD5BB6" w:rsidRDefault="00D73ED4" w:rsidP="00D73ED4">
      <w:pPr>
        <w:ind w:firstLine="420"/>
        <w:rPr>
          <w:color w:val="000000" w:themeColor="text1"/>
        </w:rPr>
      </w:pPr>
      <w:r w:rsidRPr="00AD5BB6">
        <w:rPr>
          <w:rFonts w:hint="eastAsia"/>
          <w:color w:val="000000" w:themeColor="text1"/>
        </w:rPr>
        <w:t>手机群体调研方式是在每个地市州中，抽取全部手机局号；结合每个地市州的有效样本量，生成一定数量的四位随机数，与每个地市州的手机局号相结合，构成号码库（局号</w:t>
      </w:r>
      <w:r w:rsidRPr="00AD5BB6">
        <w:rPr>
          <w:color w:val="000000" w:themeColor="text1"/>
        </w:rPr>
        <w:t>+4</w:t>
      </w:r>
      <w:r w:rsidRPr="00AD5BB6">
        <w:rPr>
          <w:rFonts w:hint="eastAsia"/>
          <w:color w:val="000000" w:themeColor="text1"/>
        </w:rPr>
        <w:t>位随机数）；对所生成的号码库进行随机排序；拨打访问随机排序后的号码库。固定电话群体调研方式与手机群体相似，同样是生成随机数与局号组成电话号码，拨打访问这些电话号码。但为了不重复抽样，此处只访问住宅固定电话。</w:t>
      </w:r>
    </w:p>
    <w:p w14:paraId="314018E1" w14:textId="77777777" w:rsidR="00D73ED4" w:rsidRPr="00AD5BB6" w:rsidRDefault="00D73ED4" w:rsidP="00D73ED4">
      <w:pPr>
        <w:ind w:firstLine="420"/>
        <w:rPr>
          <w:color w:val="000000" w:themeColor="text1"/>
        </w:rPr>
      </w:pPr>
      <w:r w:rsidRPr="00AD5BB6">
        <w:rPr>
          <w:rFonts w:hint="eastAsia"/>
          <w:color w:val="000000" w:themeColor="text1"/>
        </w:rPr>
        <w:t>网民</w:t>
      </w:r>
      <w:r w:rsidRPr="00AD5BB6">
        <w:rPr>
          <w:color w:val="000000" w:themeColor="text1"/>
        </w:rPr>
        <w:t>规模</w:t>
      </w:r>
      <w:r w:rsidRPr="00AD5BB6">
        <w:rPr>
          <w:rFonts w:hint="eastAsia"/>
          <w:color w:val="000000" w:themeColor="text1"/>
        </w:rPr>
        <w:t>根据各省统计局最新公布的人口属性结构，进行多变量联合加权的方法进行统计推算。</w:t>
      </w:r>
    </w:p>
    <w:p w14:paraId="03073234" w14:textId="77777777" w:rsidR="00D73ED4" w:rsidRPr="00AD5BB6" w:rsidRDefault="00D73ED4" w:rsidP="00D73ED4">
      <w:pPr>
        <w:ind w:firstLine="482"/>
        <w:rPr>
          <w:b/>
          <w:color w:val="000000" w:themeColor="text1"/>
          <w:sz w:val="24"/>
          <w:lang w:val="zh-CN"/>
        </w:rPr>
      </w:pPr>
      <w:bookmarkStart w:id="671" w:name="_Toc536863981"/>
      <w:bookmarkStart w:id="672" w:name="_Toc18144"/>
      <w:bookmarkStart w:id="673" w:name="_Toc77564"/>
      <w:r w:rsidRPr="00AD5BB6">
        <w:rPr>
          <w:rFonts w:hint="eastAsia"/>
          <w:b/>
          <w:color w:val="000000" w:themeColor="text1"/>
          <w:sz w:val="24"/>
          <w:lang w:val="zh-CN"/>
        </w:rPr>
        <w:t>1</w:t>
      </w:r>
      <w:r w:rsidRPr="00AD5BB6">
        <w:rPr>
          <w:b/>
          <w:color w:val="000000" w:themeColor="text1"/>
          <w:sz w:val="24"/>
          <w:lang w:val="zh-CN"/>
        </w:rPr>
        <w:t>.3</w:t>
      </w:r>
      <w:r w:rsidRPr="00AD5BB6">
        <w:rPr>
          <w:b/>
          <w:color w:val="000000" w:themeColor="text1"/>
          <w:sz w:val="24"/>
          <w:lang w:val="zh-CN"/>
        </w:rPr>
        <w:tab/>
      </w:r>
      <w:r w:rsidRPr="00AD5BB6">
        <w:rPr>
          <w:rFonts w:hint="eastAsia"/>
          <w:b/>
          <w:color w:val="000000" w:themeColor="text1"/>
          <w:sz w:val="24"/>
          <w:lang w:val="zh-CN"/>
        </w:rPr>
        <w:t>抽样</w:t>
      </w:r>
      <w:r w:rsidRPr="00AD5BB6">
        <w:rPr>
          <w:b/>
          <w:color w:val="000000" w:themeColor="text1"/>
          <w:sz w:val="24"/>
          <w:lang w:val="zh-CN"/>
        </w:rPr>
        <w:t>误差</w:t>
      </w:r>
    </w:p>
    <w:p w14:paraId="461DACC9" w14:textId="2282778C" w:rsidR="00D73ED4" w:rsidRPr="00AD5BB6" w:rsidRDefault="00D73ED4" w:rsidP="00D73ED4">
      <w:pPr>
        <w:ind w:firstLine="420"/>
        <w:rPr>
          <w:rFonts w:eastAsia="楷体_GB2312"/>
          <w:color w:val="000000" w:themeColor="text1"/>
          <w:sz w:val="30"/>
          <w:szCs w:val="30"/>
        </w:rPr>
      </w:pPr>
      <w:r w:rsidRPr="00AD5BB6">
        <w:rPr>
          <w:rFonts w:hint="eastAsia"/>
          <w:color w:val="000000" w:themeColor="text1"/>
          <w:lang w:val="zh-CN"/>
        </w:rPr>
        <w:t>根据抽样设计</w:t>
      </w:r>
      <w:r w:rsidRPr="00AD5BB6">
        <w:rPr>
          <w:color w:val="000000" w:themeColor="text1"/>
          <w:lang w:val="zh-CN"/>
        </w:rPr>
        <w:t>分析计算，网民个人调查结果中，比例</w:t>
      </w:r>
      <w:proofErr w:type="gramStart"/>
      <w:r w:rsidRPr="00AD5BB6">
        <w:rPr>
          <w:rFonts w:hint="eastAsia"/>
          <w:color w:val="000000" w:themeColor="text1"/>
          <w:lang w:val="zh-CN"/>
        </w:rPr>
        <w:t>型</w:t>
      </w:r>
      <w:r w:rsidRPr="00AD5BB6">
        <w:rPr>
          <w:color w:val="000000" w:themeColor="text1"/>
          <w:lang w:val="zh-CN"/>
        </w:rPr>
        <w:t>目标量</w:t>
      </w:r>
      <w:proofErr w:type="gramEnd"/>
      <w:r w:rsidRPr="00AD5BB6">
        <w:rPr>
          <w:color w:val="000000" w:themeColor="text1"/>
          <w:lang w:val="zh-CN"/>
        </w:rPr>
        <w:t>（</w:t>
      </w:r>
      <w:r w:rsidRPr="00AD5BB6">
        <w:rPr>
          <w:rFonts w:hint="eastAsia"/>
          <w:color w:val="000000" w:themeColor="text1"/>
          <w:lang w:val="zh-CN"/>
        </w:rPr>
        <w:t>如</w:t>
      </w:r>
      <w:r w:rsidRPr="00AD5BB6">
        <w:rPr>
          <w:color w:val="000000" w:themeColor="text1"/>
          <w:lang w:val="zh-CN"/>
        </w:rPr>
        <w:t>网民普及率）</w:t>
      </w:r>
      <w:r w:rsidRPr="00AD5BB6">
        <w:rPr>
          <w:rFonts w:hint="eastAsia"/>
          <w:color w:val="000000" w:themeColor="text1"/>
          <w:lang w:val="zh-CN"/>
        </w:rPr>
        <w:t>估计</w:t>
      </w:r>
      <w:r w:rsidRPr="00AD5BB6">
        <w:rPr>
          <w:color w:val="000000" w:themeColor="text1"/>
          <w:lang w:val="zh-CN"/>
        </w:rPr>
        <w:t>在置信度为</w:t>
      </w:r>
      <w:r w:rsidRPr="00AD5BB6">
        <w:rPr>
          <w:rFonts w:hint="eastAsia"/>
          <w:color w:val="000000" w:themeColor="text1"/>
          <w:lang w:val="zh-CN"/>
        </w:rPr>
        <w:t>95</w:t>
      </w:r>
      <w:r w:rsidRPr="00AD5BB6">
        <w:rPr>
          <w:color w:val="000000" w:themeColor="text1"/>
          <w:lang w:val="zh-CN"/>
        </w:rPr>
        <w:t>%</w:t>
      </w:r>
      <w:r w:rsidRPr="00AD5BB6">
        <w:rPr>
          <w:color w:val="000000" w:themeColor="text1"/>
          <w:lang w:val="zh-CN"/>
        </w:rPr>
        <w:t>时的最大允许绝对误差为</w:t>
      </w:r>
      <w:r w:rsidRPr="00AD5BB6">
        <w:rPr>
          <w:rFonts w:hint="eastAsia"/>
          <w:color w:val="000000" w:themeColor="text1"/>
          <w:lang w:val="zh-CN"/>
        </w:rPr>
        <w:t>0.</w:t>
      </w:r>
      <w:r>
        <w:rPr>
          <w:color w:val="000000" w:themeColor="text1"/>
          <w:lang w:val="zh-CN"/>
        </w:rPr>
        <w:t>3</w:t>
      </w:r>
      <w:r w:rsidR="00A5514C">
        <w:rPr>
          <w:color w:val="000000" w:themeColor="text1"/>
          <w:lang w:val="zh-CN"/>
        </w:rPr>
        <w:t>7</w:t>
      </w:r>
      <w:r w:rsidRPr="00AD5BB6">
        <w:rPr>
          <w:rFonts w:hint="eastAsia"/>
          <w:color w:val="000000" w:themeColor="text1"/>
          <w:lang w:val="zh-CN"/>
        </w:rPr>
        <w:t>个百分点</w:t>
      </w:r>
      <w:r w:rsidRPr="00AD5BB6">
        <w:rPr>
          <w:color w:val="000000" w:themeColor="text1"/>
          <w:lang w:val="zh-CN"/>
        </w:rPr>
        <w:t>。由此可推出其他各种类型目标量（</w:t>
      </w:r>
      <w:r w:rsidRPr="00AD5BB6">
        <w:rPr>
          <w:rFonts w:hint="eastAsia"/>
          <w:color w:val="000000" w:themeColor="text1"/>
          <w:lang w:val="zh-CN"/>
        </w:rPr>
        <w:t>如</w:t>
      </w:r>
      <w:r w:rsidRPr="00AD5BB6">
        <w:rPr>
          <w:color w:val="000000" w:themeColor="text1"/>
          <w:lang w:val="zh-CN"/>
        </w:rPr>
        <w:t>网民规模）</w:t>
      </w:r>
      <w:r w:rsidRPr="00AD5BB6">
        <w:rPr>
          <w:rFonts w:hint="eastAsia"/>
          <w:color w:val="000000" w:themeColor="text1"/>
          <w:lang w:val="zh-CN"/>
        </w:rPr>
        <w:t>估计</w:t>
      </w:r>
      <w:r w:rsidRPr="00AD5BB6">
        <w:rPr>
          <w:color w:val="000000" w:themeColor="text1"/>
          <w:lang w:val="zh-CN"/>
        </w:rPr>
        <w:t>的误差范围。</w:t>
      </w:r>
    </w:p>
    <w:p w14:paraId="7B7A8830" w14:textId="77777777" w:rsidR="00D73ED4" w:rsidRPr="00AD5BB6" w:rsidRDefault="00D73ED4" w:rsidP="00D73ED4">
      <w:pPr>
        <w:ind w:firstLine="482"/>
        <w:rPr>
          <w:b/>
          <w:color w:val="000000" w:themeColor="text1"/>
          <w:sz w:val="24"/>
          <w:lang w:val="zh-CN"/>
        </w:rPr>
      </w:pPr>
      <w:r w:rsidRPr="00AD5BB6">
        <w:rPr>
          <w:rFonts w:hint="eastAsia"/>
          <w:b/>
          <w:color w:val="000000" w:themeColor="text1"/>
          <w:sz w:val="24"/>
          <w:lang w:val="zh-CN"/>
        </w:rPr>
        <w:t>1.</w:t>
      </w:r>
      <w:r w:rsidRPr="00AD5BB6">
        <w:rPr>
          <w:b/>
          <w:color w:val="000000" w:themeColor="text1"/>
          <w:sz w:val="24"/>
          <w:lang w:val="zh-CN"/>
        </w:rPr>
        <w:t>4</w:t>
      </w:r>
      <w:r w:rsidRPr="00AD5BB6">
        <w:rPr>
          <w:b/>
          <w:color w:val="000000" w:themeColor="text1"/>
          <w:sz w:val="24"/>
          <w:lang w:val="zh-CN"/>
        </w:rPr>
        <w:tab/>
      </w:r>
      <w:r w:rsidRPr="00AD5BB6">
        <w:rPr>
          <w:rFonts w:hint="eastAsia"/>
          <w:b/>
          <w:color w:val="000000" w:themeColor="text1"/>
          <w:sz w:val="24"/>
          <w:lang w:val="zh-CN"/>
        </w:rPr>
        <w:t>调查方式</w:t>
      </w:r>
      <w:bookmarkEnd w:id="671"/>
      <w:bookmarkEnd w:id="672"/>
      <w:bookmarkEnd w:id="673"/>
    </w:p>
    <w:p w14:paraId="26C7A33C" w14:textId="77777777" w:rsidR="00D73ED4" w:rsidRPr="00AD5BB6" w:rsidRDefault="00D73ED4" w:rsidP="00D73ED4">
      <w:pPr>
        <w:ind w:firstLine="420"/>
        <w:rPr>
          <w:color w:val="000000" w:themeColor="text1"/>
        </w:rPr>
      </w:pPr>
      <w:r w:rsidRPr="00AD5BB6">
        <w:rPr>
          <w:rFonts w:hint="eastAsia"/>
          <w:color w:val="000000" w:themeColor="text1"/>
        </w:rPr>
        <w:t>通过计算机辅助电话访问系统（</w:t>
      </w:r>
      <w:r w:rsidRPr="00AD5BB6">
        <w:rPr>
          <w:color w:val="000000" w:themeColor="text1"/>
        </w:rPr>
        <w:t>CATI</w:t>
      </w:r>
      <w:r w:rsidRPr="00AD5BB6">
        <w:rPr>
          <w:rFonts w:hint="eastAsia"/>
          <w:color w:val="000000" w:themeColor="text1"/>
        </w:rPr>
        <w:t>）进行调查。</w:t>
      </w:r>
    </w:p>
    <w:p w14:paraId="53CDE9C5" w14:textId="77777777" w:rsidR="00D73ED4" w:rsidRPr="00AD5BB6" w:rsidRDefault="00D73ED4" w:rsidP="00D73ED4">
      <w:pPr>
        <w:ind w:firstLine="482"/>
        <w:rPr>
          <w:b/>
          <w:color w:val="000000" w:themeColor="text1"/>
          <w:sz w:val="24"/>
          <w:lang w:val="zh-CN"/>
        </w:rPr>
      </w:pPr>
      <w:bookmarkStart w:id="674" w:name="_Toc536863982"/>
      <w:bookmarkStart w:id="675" w:name="_Toc18145"/>
      <w:bookmarkStart w:id="676" w:name="_Toc77565"/>
      <w:r w:rsidRPr="00AD5BB6">
        <w:rPr>
          <w:rFonts w:hint="eastAsia"/>
          <w:b/>
          <w:color w:val="000000" w:themeColor="text1"/>
          <w:sz w:val="24"/>
          <w:lang w:val="zh-CN"/>
        </w:rPr>
        <w:t>1.</w:t>
      </w:r>
      <w:r w:rsidRPr="00AD5BB6">
        <w:rPr>
          <w:b/>
          <w:color w:val="000000" w:themeColor="text1"/>
          <w:sz w:val="24"/>
          <w:lang w:val="zh-CN"/>
        </w:rPr>
        <w:t>5</w:t>
      </w:r>
      <w:r w:rsidRPr="00AD5BB6">
        <w:rPr>
          <w:b/>
          <w:color w:val="000000" w:themeColor="text1"/>
          <w:sz w:val="24"/>
          <w:lang w:val="zh-CN"/>
        </w:rPr>
        <w:tab/>
      </w:r>
      <w:r w:rsidRPr="00AD5BB6">
        <w:rPr>
          <w:rFonts w:hint="eastAsia"/>
          <w:b/>
          <w:color w:val="000000" w:themeColor="text1"/>
          <w:sz w:val="24"/>
          <w:lang w:val="zh-CN"/>
        </w:rPr>
        <w:t>调查总体和目标总体的差异</w:t>
      </w:r>
      <w:bookmarkEnd w:id="674"/>
      <w:bookmarkEnd w:id="675"/>
      <w:bookmarkEnd w:id="676"/>
    </w:p>
    <w:p w14:paraId="1D8E1484" w14:textId="77777777" w:rsidR="00D73ED4" w:rsidRPr="00AD5BB6" w:rsidRDefault="00D73ED4" w:rsidP="00D73ED4">
      <w:pPr>
        <w:ind w:firstLine="420"/>
        <w:rPr>
          <w:color w:val="000000" w:themeColor="text1"/>
        </w:rPr>
      </w:pPr>
      <w:r w:rsidRPr="00AD5BB6">
        <w:rPr>
          <w:color w:val="000000" w:themeColor="text1"/>
        </w:rPr>
        <w:t>CNNIC</w:t>
      </w:r>
      <w:r w:rsidRPr="00AD5BB6">
        <w:rPr>
          <w:rFonts w:hint="eastAsia"/>
          <w:color w:val="000000" w:themeColor="text1"/>
        </w:rPr>
        <w:t>在</w:t>
      </w:r>
      <w:r w:rsidRPr="00AD5BB6">
        <w:rPr>
          <w:color w:val="000000" w:themeColor="text1"/>
        </w:rPr>
        <w:t>2005</w:t>
      </w:r>
      <w:r w:rsidRPr="00AD5BB6">
        <w:rPr>
          <w:rFonts w:hint="eastAsia"/>
          <w:color w:val="000000" w:themeColor="text1"/>
        </w:rPr>
        <w:t>年</w:t>
      </w:r>
      <w:proofErr w:type="gramStart"/>
      <w:r w:rsidRPr="00AD5BB6">
        <w:rPr>
          <w:rFonts w:hint="eastAsia"/>
          <w:color w:val="000000" w:themeColor="text1"/>
        </w:rPr>
        <w:t>末曾</w:t>
      </w:r>
      <w:proofErr w:type="gramEnd"/>
      <w:r w:rsidRPr="00AD5BB6">
        <w:rPr>
          <w:rFonts w:hint="eastAsia"/>
          <w:color w:val="000000" w:themeColor="text1"/>
        </w:rPr>
        <w:t>经对电话无法覆盖人群进行过研究，此群体中网民规模很小，随着我国通信业的发展，目前该群体的规模逐步缩减。因此本次调查研究有一个前提假设，即：针对该项研究，</w:t>
      </w:r>
      <w:proofErr w:type="gramStart"/>
      <w:r w:rsidRPr="00AD5BB6">
        <w:rPr>
          <w:rFonts w:hint="eastAsia"/>
          <w:color w:val="000000" w:themeColor="text1"/>
        </w:rPr>
        <w:t>固话和</w:t>
      </w:r>
      <w:proofErr w:type="gramEnd"/>
      <w:r w:rsidRPr="00AD5BB6">
        <w:rPr>
          <w:rFonts w:hint="eastAsia"/>
          <w:color w:val="000000" w:themeColor="text1"/>
        </w:rPr>
        <w:t>手机无法覆盖人群中的网民在统计中可以忽略不计。</w:t>
      </w:r>
    </w:p>
    <w:p w14:paraId="6EB5DFA5" w14:textId="77777777" w:rsidR="00D73ED4" w:rsidRPr="00AD5BB6" w:rsidRDefault="00D73ED4" w:rsidP="00D73ED4">
      <w:pPr>
        <w:widowControl/>
        <w:spacing w:line="240" w:lineRule="auto"/>
        <w:ind w:firstLineChars="0" w:firstLine="0"/>
        <w:jc w:val="left"/>
        <w:rPr>
          <w:rFonts w:eastAsia="楷体_GB2312"/>
          <w:color w:val="000000" w:themeColor="text1"/>
          <w:sz w:val="30"/>
          <w:szCs w:val="30"/>
        </w:rPr>
      </w:pPr>
      <w:bookmarkStart w:id="677" w:name="_Toc77947880"/>
      <w:r w:rsidRPr="00AD5BB6">
        <w:rPr>
          <w:rFonts w:eastAsia="楷体_GB2312"/>
          <w:color w:val="000000" w:themeColor="text1"/>
          <w:sz w:val="30"/>
          <w:szCs w:val="30"/>
        </w:rPr>
        <w:br w:type="page"/>
      </w:r>
    </w:p>
    <w:p w14:paraId="5251B906" w14:textId="77777777" w:rsidR="00D73ED4" w:rsidRPr="00AD5BB6" w:rsidRDefault="00D73ED4" w:rsidP="005B763E">
      <w:pPr>
        <w:keepLines/>
        <w:numPr>
          <w:ilvl w:val="0"/>
          <w:numId w:val="11"/>
        </w:numPr>
        <w:topLinePunct/>
        <w:snapToGrid w:val="0"/>
        <w:spacing w:before="320" w:after="200"/>
        <w:ind w:left="0" w:firstLineChars="0" w:firstLine="0"/>
        <w:outlineLvl w:val="2"/>
        <w:rPr>
          <w:rFonts w:eastAsia="楷体_GB2312"/>
          <w:color w:val="000000" w:themeColor="text1"/>
          <w:sz w:val="30"/>
          <w:szCs w:val="30"/>
        </w:rPr>
      </w:pPr>
      <w:bookmarkStart w:id="678" w:name="_Toc440481639"/>
      <w:bookmarkStart w:id="679" w:name="_Toc440731713"/>
      <w:bookmarkStart w:id="680" w:name="_Toc440913556"/>
      <w:bookmarkStart w:id="681" w:name="_Toc440916535"/>
      <w:bookmarkStart w:id="682" w:name="_Toc536863983"/>
      <w:bookmarkStart w:id="683" w:name="_Toc18146"/>
      <w:bookmarkStart w:id="684" w:name="_Toc77566"/>
      <w:bookmarkStart w:id="685" w:name="_Toc858430"/>
      <w:bookmarkStart w:id="686" w:name="_Toc947203"/>
      <w:bookmarkStart w:id="687" w:name="_Toc1487572"/>
      <w:bookmarkStart w:id="688" w:name="_Toc1487928"/>
      <w:bookmarkStart w:id="689" w:name="_Toc1488477"/>
      <w:bookmarkStart w:id="690" w:name="_Toc1830134"/>
      <w:bookmarkStart w:id="691" w:name="_Toc13585416"/>
      <w:bookmarkStart w:id="692" w:name="_Toc13588402"/>
      <w:bookmarkStart w:id="693" w:name="_Toc13588696"/>
      <w:bookmarkStart w:id="694" w:name="_Toc13747469"/>
      <w:bookmarkStart w:id="695" w:name="_Toc14160955"/>
      <w:bookmarkStart w:id="696" w:name="_Toc14342873"/>
      <w:bookmarkStart w:id="697" w:name="_Toc15306459"/>
      <w:bookmarkStart w:id="698" w:name="_Toc15405025"/>
      <w:bookmarkStart w:id="699" w:name="_Toc15569719"/>
      <w:bookmarkStart w:id="700" w:name="_Toc15661112"/>
      <w:bookmarkStart w:id="701" w:name="_Toc16079419"/>
      <w:bookmarkStart w:id="702" w:name="_Toc16234530"/>
      <w:bookmarkStart w:id="703" w:name="_Toc16244153"/>
      <w:bookmarkStart w:id="704" w:name="_Toc16346427"/>
      <w:bookmarkStart w:id="705" w:name="_Toc17044335"/>
      <w:bookmarkStart w:id="706" w:name="_Toc17129260"/>
      <w:bookmarkStart w:id="707" w:name="_Toc33191327"/>
      <w:bookmarkStart w:id="708" w:name="_Toc34293026"/>
      <w:bookmarkStart w:id="709" w:name="_Toc34312810"/>
      <w:bookmarkStart w:id="710" w:name="_Toc35011093"/>
      <w:bookmarkStart w:id="711" w:name="_Toc35246682"/>
      <w:bookmarkStart w:id="712" w:name="_Toc35930297"/>
      <w:bookmarkStart w:id="713" w:name="_Toc36016037"/>
      <w:bookmarkStart w:id="714" w:name="_Toc36295034"/>
      <w:bookmarkStart w:id="715" w:name="_Toc36721031"/>
      <w:bookmarkStart w:id="716" w:name="_Toc37749934"/>
      <w:bookmarkStart w:id="717" w:name="_Toc49938861"/>
      <w:bookmarkStart w:id="718" w:name="_Toc50045115"/>
      <w:bookmarkStart w:id="719" w:name="_Toc50116063"/>
      <w:bookmarkStart w:id="720" w:name="_Toc51327239"/>
      <w:bookmarkStart w:id="721" w:name="_Toc51771198"/>
      <w:bookmarkStart w:id="722" w:name="_Toc61351050"/>
      <w:bookmarkStart w:id="723" w:name="_Toc61866583"/>
      <w:bookmarkStart w:id="724" w:name="_Toc62048881"/>
      <w:bookmarkStart w:id="725" w:name="_Toc62458554"/>
      <w:bookmarkStart w:id="726" w:name="_Toc62801477"/>
      <w:bookmarkStart w:id="727" w:name="_Toc74225657"/>
      <w:bookmarkStart w:id="728" w:name="_Toc76981171"/>
      <w:bookmarkStart w:id="729" w:name="_Toc77577520"/>
      <w:bookmarkStart w:id="730" w:name="_Toc77681224"/>
      <w:bookmarkStart w:id="731" w:name="_Toc77690158"/>
      <w:bookmarkStart w:id="732" w:name="_Toc77748386"/>
      <w:bookmarkStart w:id="733" w:name="_Toc77779398"/>
      <w:bookmarkStart w:id="734" w:name="_Toc77947881"/>
      <w:bookmarkStart w:id="735" w:name="_Toc77949006"/>
      <w:bookmarkStart w:id="736" w:name="_Toc77950227"/>
      <w:bookmarkStart w:id="737" w:name="_Toc78289046"/>
      <w:bookmarkStart w:id="738" w:name="_Toc78300220"/>
      <w:bookmarkStart w:id="739" w:name="_Toc78383038"/>
      <w:bookmarkStart w:id="740" w:name="_Toc78529005"/>
      <w:bookmarkStart w:id="741" w:name="_Toc79565297"/>
      <w:bookmarkStart w:id="742" w:name="_Toc80111360"/>
      <w:bookmarkStart w:id="743" w:name="_Toc80695691"/>
      <w:bookmarkStart w:id="744" w:name="_Toc80695783"/>
      <w:bookmarkStart w:id="745" w:name="_Toc80809442"/>
      <w:bookmarkStart w:id="746" w:name="_Toc80886908"/>
      <w:bookmarkStart w:id="747" w:name="_Toc80887619"/>
      <w:bookmarkStart w:id="748" w:name="_Toc81296997"/>
      <w:bookmarkStart w:id="749" w:name="_Toc81312801"/>
      <w:bookmarkStart w:id="750" w:name="_Toc81921502"/>
      <w:bookmarkStart w:id="751" w:name="_Toc87881415"/>
      <w:bookmarkStart w:id="752" w:name="_Toc90973105"/>
      <w:bookmarkStart w:id="753" w:name="_Toc92271261"/>
      <w:bookmarkStart w:id="754" w:name="_Toc92897227"/>
      <w:bookmarkStart w:id="755" w:name="_Toc92972053"/>
      <w:bookmarkStart w:id="756" w:name="_Toc93405281"/>
      <w:bookmarkStart w:id="757" w:name="_Toc93406316"/>
      <w:bookmarkStart w:id="758" w:name="_Toc93904887"/>
      <w:bookmarkStart w:id="759" w:name="_Toc93994294"/>
      <w:bookmarkStart w:id="760" w:name="_Toc94431712"/>
      <w:bookmarkStart w:id="761" w:name="_Toc95294213"/>
      <w:bookmarkStart w:id="762" w:name="_Toc95747666"/>
      <w:bookmarkEnd w:id="576"/>
      <w:bookmarkEnd w:id="577"/>
      <w:bookmarkEnd w:id="578"/>
      <w:bookmarkEnd w:id="579"/>
      <w:bookmarkEnd w:id="580"/>
      <w:bookmarkEnd w:id="581"/>
      <w:bookmarkEnd w:id="582"/>
      <w:bookmarkEnd w:id="583"/>
      <w:bookmarkEnd w:id="584"/>
      <w:bookmarkEnd w:id="585"/>
      <w:bookmarkEnd w:id="677"/>
      <w:r w:rsidRPr="00AD5BB6">
        <w:rPr>
          <w:rFonts w:eastAsia="楷体_GB2312" w:hint="eastAsia"/>
          <w:color w:val="000000" w:themeColor="text1"/>
          <w:sz w:val="30"/>
          <w:szCs w:val="30"/>
        </w:rPr>
        <w:lastRenderedPageBreak/>
        <w:t>网上自动搜索与统计数据上报</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14:paraId="2433ED3A" w14:textId="77777777" w:rsidR="00D73ED4" w:rsidRPr="00AD5BB6" w:rsidRDefault="00D73ED4" w:rsidP="00D73ED4">
      <w:pPr>
        <w:ind w:firstLine="420"/>
        <w:rPr>
          <w:color w:val="000000" w:themeColor="text1"/>
        </w:rPr>
      </w:pPr>
      <w:r w:rsidRPr="00AD5BB6">
        <w:rPr>
          <w:rFonts w:hint="eastAsia"/>
          <w:color w:val="000000" w:themeColor="text1"/>
        </w:rPr>
        <w:t>网上自动搜索主要是对网站数量进行技术统计，而统计上报数据主要包括</w:t>
      </w:r>
      <w:r w:rsidRPr="00AD5BB6">
        <w:rPr>
          <w:color w:val="000000" w:themeColor="text1"/>
        </w:rPr>
        <w:t>IP</w:t>
      </w:r>
      <w:r w:rsidRPr="00AD5BB6">
        <w:rPr>
          <w:rFonts w:hint="eastAsia"/>
          <w:color w:val="000000" w:themeColor="text1"/>
        </w:rPr>
        <w:t>地址数和</w:t>
      </w:r>
      <w:r w:rsidRPr="00AD5BB6">
        <w:rPr>
          <w:color w:val="000000" w:themeColor="text1"/>
        </w:rPr>
        <w:t>域名数</w:t>
      </w:r>
      <w:r w:rsidRPr="00AD5BB6">
        <w:rPr>
          <w:rFonts w:hint="eastAsia"/>
          <w:color w:val="000000" w:themeColor="text1"/>
        </w:rPr>
        <w:t>。</w:t>
      </w:r>
    </w:p>
    <w:p w14:paraId="77209FEF" w14:textId="77777777" w:rsidR="00D73ED4" w:rsidRPr="00AD5BB6" w:rsidRDefault="00D73ED4" w:rsidP="00D73ED4">
      <w:pPr>
        <w:ind w:firstLine="482"/>
        <w:rPr>
          <w:b/>
          <w:color w:val="000000" w:themeColor="text1"/>
          <w:sz w:val="24"/>
          <w:lang w:val="zh-CN"/>
        </w:rPr>
      </w:pPr>
      <w:bookmarkStart w:id="763" w:name="_Toc536863984"/>
      <w:bookmarkStart w:id="764" w:name="_Toc18147"/>
      <w:bookmarkStart w:id="765" w:name="_Toc77567"/>
      <w:r>
        <w:rPr>
          <w:b/>
          <w:color w:val="000000" w:themeColor="text1"/>
          <w:sz w:val="24"/>
          <w:lang w:val="zh-CN"/>
        </w:rPr>
        <w:t>2</w:t>
      </w:r>
      <w:r w:rsidRPr="00AD5BB6">
        <w:rPr>
          <w:rFonts w:hint="eastAsia"/>
          <w:b/>
          <w:color w:val="000000" w:themeColor="text1"/>
          <w:sz w:val="24"/>
          <w:lang w:val="zh-CN"/>
        </w:rPr>
        <w:t>.1</w:t>
      </w:r>
      <w:r w:rsidRPr="00AD5BB6">
        <w:rPr>
          <w:rFonts w:hint="eastAsia"/>
          <w:b/>
          <w:color w:val="000000" w:themeColor="text1"/>
          <w:sz w:val="24"/>
          <w:lang w:val="zh-CN"/>
        </w:rPr>
        <w:tab/>
      </w:r>
      <w:r w:rsidRPr="00AD5BB6">
        <w:rPr>
          <w:b/>
          <w:color w:val="000000" w:themeColor="text1"/>
          <w:sz w:val="24"/>
          <w:lang w:val="zh-CN"/>
        </w:rPr>
        <w:t>IP</w:t>
      </w:r>
      <w:r w:rsidRPr="00AD5BB6">
        <w:rPr>
          <w:rFonts w:hint="eastAsia"/>
          <w:b/>
          <w:color w:val="000000" w:themeColor="text1"/>
          <w:sz w:val="24"/>
          <w:lang w:val="zh-CN"/>
        </w:rPr>
        <w:t>地址总数</w:t>
      </w:r>
      <w:bookmarkEnd w:id="763"/>
      <w:bookmarkEnd w:id="764"/>
      <w:bookmarkEnd w:id="765"/>
    </w:p>
    <w:p w14:paraId="39A49A2C" w14:textId="77777777" w:rsidR="00D73ED4" w:rsidRPr="00AD5BB6" w:rsidRDefault="00D73ED4" w:rsidP="00D73ED4">
      <w:pPr>
        <w:ind w:firstLine="420"/>
        <w:rPr>
          <w:color w:val="000000" w:themeColor="text1"/>
        </w:rPr>
      </w:pPr>
      <w:r w:rsidRPr="00AD5BB6">
        <w:rPr>
          <w:color w:val="000000" w:themeColor="text1"/>
        </w:rPr>
        <w:t>IP</w:t>
      </w:r>
      <w:r w:rsidRPr="00AD5BB6">
        <w:rPr>
          <w:rFonts w:hint="eastAsia"/>
          <w:color w:val="000000" w:themeColor="text1"/>
        </w:rPr>
        <w:t>地址分省统计的数据来自亚太互联网络信息中心（</w:t>
      </w:r>
      <w:r w:rsidRPr="00AD5BB6">
        <w:rPr>
          <w:color w:val="000000" w:themeColor="text1"/>
        </w:rPr>
        <w:t>APNIC</w:t>
      </w:r>
      <w:r w:rsidRPr="00AD5BB6">
        <w:rPr>
          <w:rFonts w:hint="eastAsia"/>
          <w:color w:val="000000" w:themeColor="text1"/>
        </w:rPr>
        <w:t>）和中国互联网络信息中心（</w:t>
      </w:r>
      <w:r w:rsidRPr="00AD5BB6">
        <w:rPr>
          <w:color w:val="000000" w:themeColor="text1"/>
        </w:rPr>
        <w:t>CNNIC</w:t>
      </w:r>
      <w:r w:rsidRPr="00AD5BB6">
        <w:rPr>
          <w:rFonts w:hint="eastAsia"/>
          <w:color w:val="000000" w:themeColor="text1"/>
        </w:rPr>
        <w:t>）</w:t>
      </w:r>
      <w:r w:rsidRPr="00AD5BB6">
        <w:rPr>
          <w:color w:val="000000" w:themeColor="text1"/>
        </w:rPr>
        <w:t>IP</w:t>
      </w:r>
      <w:r w:rsidRPr="00AD5BB6">
        <w:rPr>
          <w:rFonts w:hint="eastAsia"/>
          <w:color w:val="000000" w:themeColor="text1"/>
        </w:rPr>
        <w:t>地址数据库。将两个数据库中已经注册且可以判明地址所属省份的数据，按省分别相加得到分省数据。由于地址分配使用是动态过程，所统计数据仅供参考。同时，</w:t>
      </w:r>
      <w:r w:rsidRPr="00AD5BB6">
        <w:rPr>
          <w:color w:val="000000" w:themeColor="text1"/>
        </w:rPr>
        <w:t>IP</w:t>
      </w:r>
      <w:r w:rsidRPr="00AD5BB6">
        <w:rPr>
          <w:rFonts w:hint="eastAsia"/>
          <w:color w:val="000000" w:themeColor="text1"/>
        </w:rPr>
        <w:t>地址的国家主管部门工业和信息化部也会要求我国</w:t>
      </w:r>
      <w:r w:rsidRPr="00AD5BB6">
        <w:rPr>
          <w:color w:val="000000" w:themeColor="text1"/>
        </w:rPr>
        <w:t>IP</w:t>
      </w:r>
      <w:r w:rsidRPr="00AD5BB6">
        <w:rPr>
          <w:rFonts w:hint="eastAsia"/>
          <w:color w:val="000000" w:themeColor="text1"/>
        </w:rPr>
        <w:t>地址分配单位每半年上报一次其拥有的</w:t>
      </w:r>
      <w:r w:rsidRPr="00AD5BB6">
        <w:rPr>
          <w:color w:val="000000" w:themeColor="text1"/>
        </w:rPr>
        <w:t>IP</w:t>
      </w:r>
      <w:r w:rsidRPr="00AD5BB6">
        <w:rPr>
          <w:rFonts w:hint="eastAsia"/>
          <w:color w:val="000000" w:themeColor="text1"/>
        </w:rPr>
        <w:t>地址数。为确保</w:t>
      </w:r>
      <w:r w:rsidRPr="00AD5BB6">
        <w:rPr>
          <w:color w:val="000000" w:themeColor="text1"/>
        </w:rPr>
        <w:t>IP</w:t>
      </w:r>
      <w:r w:rsidRPr="00AD5BB6">
        <w:rPr>
          <w:rFonts w:hint="eastAsia"/>
          <w:color w:val="000000" w:themeColor="text1"/>
        </w:rPr>
        <w:t>数据准确，</w:t>
      </w:r>
      <w:r w:rsidRPr="00AD5BB6">
        <w:rPr>
          <w:color w:val="000000" w:themeColor="text1"/>
        </w:rPr>
        <w:t>CNNIC</w:t>
      </w:r>
      <w:r w:rsidRPr="00AD5BB6">
        <w:rPr>
          <w:rFonts w:hint="eastAsia"/>
          <w:color w:val="000000" w:themeColor="text1"/>
        </w:rPr>
        <w:t>会将来自</w:t>
      </w:r>
      <w:r w:rsidRPr="00AD5BB6">
        <w:rPr>
          <w:color w:val="000000" w:themeColor="text1"/>
        </w:rPr>
        <w:t>APNIC</w:t>
      </w:r>
      <w:r w:rsidRPr="00AD5BB6">
        <w:rPr>
          <w:rFonts w:hint="eastAsia"/>
          <w:color w:val="000000" w:themeColor="text1"/>
        </w:rPr>
        <w:t>的统计数据与上报数据进行比较、核实，确定最终</w:t>
      </w:r>
      <w:r w:rsidRPr="00AD5BB6">
        <w:rPr>
          <w:color w:val="000000" w:themeColor="text1"/>
        </w:rPr>
        <w:t>IP</w:t>
      </w:r>
      <w:r w:rsidRPr="00AD5BB6">
        <w:rPr>
          <w:rFonts w:hint="eastAsia"/>
          <w:color w:val="000000" w:themeColor="text1"/>
        </w:rPr>
        <w:t>地址数。</w:t>
      </w:r>
    </w:p>
    <w:p w14:paraId="7ABB57AF" w14:textId="77777777" w:rsidR="00D73ED4" w:rsidRPr="00AD5BB6" w:rsidRDefault="00D73ED4" w:rsidP="00D73ED4">
      <w:pPr>
        <w:ind w:firstLine="482"/>
        <w:rPr>
          <w:b/>
          <w:color w:val="000000" w:themeColor="text1"/>
          <w:sz w:val="24"/>
          <w:lang w:val="zh-CN"/>
        </w:rPr>
      </w:pPr>
      <w:r>
        <w:rPr>
          <w:b/>
          <w:color w:val="000000" w:themeColor="text1"/>
          <w:sz w:val="24"/>
          <w:lang w:val="zh-CN"/>
        </w:rPr>
        <w:t>2</w:t>
      </w:r>
      <w:r w:rsidRPr="00AD5BB6">
        <w:rPr>
          <w:rFonts w:hint="eastAsia"/>
          <w:b/>
          <w:color w:val="000000" w:themeColor="text1"/>
          <w:sz w:val="24"/>
          <w:lang w:val="zh-CN"/>
        </w:rPr>
        <w:t>.2</w:t>
      </w:r>
      <w:r w:rsidRPr="00AD5BB6">
        <w:rPr>
          <w:b/>
          <w:color w:val="000000" w:themeColor="text1"/>
          <w:sz w:val="24"/>
          <w:lang w:val="zh-CN"/>
        </w:rPr>
        <w:tab/>
      </w:r>
      <w:r w:rsidRPr="00AD5BB6">
        <w:rPr>
          <w:rFonts w:hint="eastAsia"/>
          <w:b/>
          <w:color w:val="000000" w:themeColor="text1"/>
          <w:sz w:val="24"/>
          <w:lang w:val="zh-CN"/>
        </w:rPr>
        <w:t>网站总数</w:t>
      </w:r>
    </w:p>
    <w:p w14:paraId="001FBC47" w14:textId="77777777" w:rsidR="00D73ED4" w:rsidRPr="00AD5BB6" w:rsidRDefault="00D73ED4" w:rsidP="00D73ED4">
      <w:pPr>
        <w:ind w:firstLine="420"/>
        <w:rPr>
          <w:color w:val="000000" w:themeColor="text1"/>
        </w:rPr>
      </w:pPr>
      <w:r w:rsidRPr="00AD5BB6">
        <w:rPr>
          <w:rFonts w:hint="eastAsia"/>
          <w:color w:val="000000" w:themeColor="text1"/>
        </w:rPr>
        <w:t>由</w:t>
      </w:r>
      <w:r w:rsidRPr="00AD5BB6">
        <w:rPr>
          <w:color w:val="000000" w:themeColor="text1"/>
        </w:rPr>
        <w:t>CNNIC</w:t>
      </w:r>
      <w:r w:rsidRPr="00AD5BB6">
        <w:rPr>
          <w:rFonts w:hint="eastAsia"/>
          <w:color w:val="000000" w:themeColor="text1"/>
        </w:rPr>
        <w:t>根据域名列表探测得到。</w:t>
      </w:r>
    </w:p>
    <w:p w14:paraId="5C86B241" w14:textId="77777777" w:rsidR="00D73ED4" w:rsidRPr="00AD5BB6" w:rsidRDefault="00D73ED4" w:rsidP="00D73ED4">
      <w:pPr>
        <w:ind w:firstLine="420"/>
        <w:rPr>
          <w:color w:val="000000" w:themeColor="text1"/>
        </w:rPr>
      </w:pPr>
      <w:r w:rsidRPr="00AD5BB6">
        <w:rPr>
          <w:rFonts w:hint="eastAsia"/>
          <w:color w:val="000000" w:themeColor="text1"/>
        </w:rPr>
        <w:t>“</w:t>
      </w:r>
      <w:r w:rsidRPr="00AD5BB6">
        <w:rPr>
          <w:color w:val="000000" w:themeColor="text1"/>
        </w:rPr>
        <w:t>.CN</w:t>
      </w:r>
      <w:r w:rsidRPr="00AD5BB6">
        <w:rPr>
          <w:rFonts w:hint="eastAsia"/>
          <w:color w:val="000000" w:themeColor="text1"/>
        </w:rPr>
        <w:t>”和“</w:t>
      </w:r>
      <w:r w:rsidRPr="00AD5BB6">
        <w:rPr>
          <w:color w:val="000000" w:themeColor="text1"/>
        </w:rPr>
        <w:t>.</w:t>
      </w:r>
      <w:r w:rsidRPr="00AD5BB6">
        <w:rPr>
          <w:rFonts w:hint="eastAsia"/>
          <w:color w:val="000000" w:themeColor="text1"/>
        </w:rPr>
        <w:t>中国”域名列表由</w:t>
      </w:r>
      <w:r w:rsidRPr="00AD5BB6">
        <w:rPr>
          <w:color w:val="000000" w:themeColor="text1"/>
        </w:rPr>
        <w:t>CNNIC</w:t>
      </w:r>
      <w:r w:rsidRPr="00AD5BB6">
        <w:rPr>
          <w:rFonts w:hint="eastAsia"/>
          <w:color w:val="000000" w:themeColor="text1"/>
        </w:rPr>
        <w:t>数据库提供，通用顶级域名（</w:t>
      </w:r>
      <w:r w:rsidRPr="00AD5BB6">
        <w:rPr>
          <w:color w:val="000000" w:themeColor="text1"/>
        </w:rPr>
        <w:t>gTLD</w:t>
      </w:r>
      <w:r w:rsidRPr="00AD5BB6">
        <w:rPr>
          <w:rFonts w:hint="eastAsia"/>
          <w:color w:val="000000" w:themeColor="text1"/>
        </w:rPr>
        <w:t>）列表由国际相关域名注册局提供。</w:t>
      </w:r>
    </w:p>
    <w:p w14:paraId="367145E0" w14:textId="77777777" w:rsidR="00D73ED4" w:rsidRPr="00AD5BB6" w:rsidRDefault="00D73ED4" w:rsidP="00D73ED4">
      <w:pPr>
        <w:ind w:firstLine="482"/>
        <w:rPr>
          <w:b/>
          <w:color w:val="000000" w:themeColor="text1"/>
          <w:sz w:val="24"/>
          <w:lang w:val="zh-CN"/>
        </w:rPr>
      </w:pPr>
      <w:r>
        <w:rPr>
          <w:b/>
          <w:color w:val="000000" w:themeColor="text1"/>
          <w:sz w:val="24"/>
          <w:lang w:val="zh-CN"/>
        </w:rPr>
        <w:t>2</w:t>
      </w:r>
      <w:r w:rsidRPr="00AD5BB6">
        <w:rPr>
          <w:rFonts w:hint="eastAsia"/>
          <w:b/>
          <w:color w:val="000000" w:themeColor="text1"/>
          <w:sz w:val="24"/>
          <w:lang w:val="zh-CN"/>
        </w:rPr>
        <w:t>.3</w:t>
      </w:r>
      <w:r w:rsidRPr="00AD5BB6">
        <w:rPr>
          <w:b/>
          <w:color w:val="000000" w:themeColor="text1"/>
          <w:sz w:val="24"/>
          <w:lang w:val="zh-CN"/>
        </w:rPr>
        <w:tab/>
      </w:r>
      <w:r w:rsidRPr="00AD5BB6">
        <w:rPr>
          <w:rFonts w:hint="eastAsia"/>
          <w:b/>
          <w:color w:val="000000" w:themeColor="text1"/>
          <w:sz w:val="24"/>
          <w:lang w:val="zh-CN"/>
        </w:rPr>
        <w:t>域名数</w:t>
      </w:r>
    </w:p>
    <w:p w14:paraId="32927792" w14:textId="77777777" w:rsidR="00D73ED4" w:rsidRPr="00AD5BB6" w:rsidRDefault="00D73ED4" w:rsidP="00D73ED4">
      <w:pPr>
        <w:ind w:firstLine="420"/>
        <w:rPr>
          <w:color w:val="000000" w:themeColor="text1"/>
          <w:lang w:val="zh-CN"/>
        </w:rPr>
      </w:pPr>
      <w:r w:rsidRPr="00AD5BB6">
        <w:rPr>
          <w:rFonts w:hint="eastAsia"/>
          <w:color w:val="000000" w:themeColor="text1"/>
        </w:rPr>
        <w:t>“</w:t>
      </w:r>
      <w:r w:rsidRPr="00AD5BB6">
        <w:rPr>
          <w:rFonts w:hint="eastAsia"/>
          <w:color w:val="000000" w:themeColor="text1"/>
        </w:rPr>
        <w:t>.CN</w:t>
      </w:r>
      <w:r w:rsidRPr="00AD5BB6">
        <w:rPr>
          <w:rFonts w:hint="eastAsia"/>
          <w:color w:val="000000" w:themeColor="text1"/>
        </w:rPr>
        <w:t>”和“</w:t>
      </w:r>
      <w:r w:rsidRPr="00AD5BB6">
        <w:rPr>
          <w:rFonts w:hint="eastAsia"/>
          <w:color w:val="000000" w:themeColor="text1"/>
        </w:rPr>
        <w:t>.</w:t>
      </w:r>
      <w:r w:rsidRPr="00AD5BB6">
        <w:rPr>
          <w:rFonts w:hint="eastAsia"/>
          <w:color w:val="000000" w:themeColor="text1"/>
        </w:rPr>
        <w:t>中国”下的域名数来源于</w:t>
      </w:r>
      <w:r w:rsidRPr="00AD5BB6">
        <w:rPr>
          <w:rFonts w:hint="eastAsia"/>
          <w:color w:val="000000" w:themeColor="text1"/>
        </w:rPr>
        <w:t>CNNIC</w:t>
      </w:r>
      <w:r w:rsidRPr="00AD5BB6">
        <w:rPr>
          <w:rFonts w:hint="eastAsia"/>
          <w:color w:val="000000" w:themeColor="text1"/>
        </w:rPr>
        <w:t>数据库；通用顶级域名（</w:t>
      </w:r>
      <w:r w:rsidRPr="00AD5BB6">
        <w:rPr>
          <w:rFonts w:hint="eastAsia"/>
          <w:color w:val="000000" w:themeColor="text1"/>
        </w:rPr>
        <w:t>gTLD</w:t>
      </w:r>
      <w:r w:rsidRPr="00AD5BB6">
        <w:rPr>
          <w:rFonts w:hint="eastAsia"/>
          <w:color w:val="000000" w:themeColor="text1"/>
        </w:rPr>
        <w:t>）及新通用顶级域名（</w:t>
      </w:r>
      <w:r w:rsidRPr="00AD5BB6">
        <w:rPr>
          <w:rFonts w:hint="eastAsia"/>
          <w:color w:val="000000" w:themeColor="text1"/>
        </w:rPr>
        <w:t>New gTLD</w:t>
      </w:r>
      <w:r w:rsidRPr="00AD5BB6">
        <w:rPr>
          <w:rFonts w:hint="eastAsia"/>
          <w:color w:val="000000" w:themeColor="text1"/>
        </w:rPr>
        <w:t>）由国内域名注册单位协助提供。</w:t>
      </w:r>
    </w:p>
    <w:p w14:paraId="3801E3AC" w14:textId="77777777" w:rsidR="00D73ED4" w:rsidRPr="00AD5BB6" w:rsidRDefault="00D73ED4" w:rsidP="00D73ED4">
      <w:pPr>
        <w:keepNext/>
        <w:keepLines/>
        <w:numPr>
          <w:ilvl w:val="0"/>
          <w:numId w:val="5"/>
        </w:numPr>
        <w:topLinePunct/>
        <w:snapToGrid w:val="0"/>
        <w:spacing w:before="400" w:after="300" w:line="312" w:lineRule="auto"/>
        <w:ind w:left="0" w:firstLineChars="0" w:firstLine="0"/>
        <w:outlineLvl w:val="1"/>
        <w:rPr>
          <w:rFonts w:eastAsia="黑体"/>
          <w:color w:val="000000" w:themeColor="text1"/>
          <w:sz w:val="36"/>
          <w:szCs w:val="36"/>
          <w:u w:color="999999"/>
        </w:rPr>
      </w:pPr>
      <w:bookmarkStart w:id="766" w:name="_Toc329704201"/>
      <w:bookmarkStart w:id="767" w:name="_Toc345950526"/>
      <w:bookmarkStart w:id="768" w:name="_Toc440481640"/>
      <w:bookmarkStart w:id="769" w:name="_Toc440731714"/>
      <w:bookmarkStart w:id="770" w:name="_Toc440913557"/>
      <w:bookmarkStart w:id="771" w:name="_Toc440916536"/>
      <w:bookmarkStart w:id="772" w:name="_Toc536803279"/>
      <w:bookmarkStart w:id="773" w:name="_Toc536863985"/>
      <w:bookmarkStart w:id="774" w:name="_Toc18148"/>
      <w:bookmarkStart w:id="775" w:name="_Toc77568"/>
      <w:bookmarkStart w:id="776" w:name="_Toc858431"/>
      <w:bookmarkStart w:id="777" w:name="_Toc947204"/>
      <w:bookmarkStart w:id="778" w:name="_Toc1487573"/>
      <w:bookmarkStart w:id="779" w:name="_Toc1487929"/>
      <w:bookmarkStart w:id="780" w:name="_Toc1488478"/>
      <w:bookmarkStart w:id="781" w:name="_Toc1830135"/>
      <w:bookmarkStart w:id="782" w:name="_Toc13585417"/>
      <w:bookmarkStart w:id="783" w:name="_Toc13588403"/>
      <w:bookmarkStart w:id="784" w:name="_Toc13588697"/>
      <w:bookmarkStart w:id="785" w:name="_Toc14160956"/>
      <w:bookmarkStart w:id="786" w:name="_Toc14342874"/>
      <w:bookmarkStart w:id="787" w:name="_Toc15306460"/>
      <w:bookmarkStart w:id="788" w:name="_Toc15405026"/>
      <w:bookmarkStart w:id="789" w:name="_Toc15569720"/>
      <w:bookmarkStart w:id="790" w:name="_Toc15661113"/>
      <w:bookmarkStart w:id="791" w:name="_Toc16079420"/>
      <w:bookmarkStart w:id="792" w:name="_Toc16234531"/>
      <w:bookmarkStart w:id="793" w:name="_Toc16244154"/>
      <w:bookmarkStart w:id="794" w:name="_Toc16346428"/>
      <w:bookmarkStart w:id="795" w:name="_Toc17044336"/>
      <w:bookmarkStart w:id="796" w:name="_Toc17129261"/>
      <w:bookmarkStart w:id="797" w:name="_Toc33191328"/>
      <w:bookmarkStart w:id="798" w:name="_Toc35011094"/>
      <w:bookmarkStart w:id="799" w:name="_Toc35246683"/>
      <w:bookmarkStart w:id="800" w:name="_Toc35930298"/>
      <w:bookmarkStart w:id="801" w:name="_Toc36016038"/>
      <w:bookmarkStart w:id="802" w:name="_Toc36295035"/>
      <w:bookmarkStart w:id="803" w:name="_Toc36721032"/>
      <w:bookmarkStart w:id="804" w:name="_Toc37749935"/>
      <w:bookmarkStart w:id="805" w:name="_Toc49938862"/>
      <w:bookmarkStart w:id="806" w:name="_Toc50045116"/>
      <w:bookmarkStart w:id="807" w:name="_Toc50116064"/>
      <w:bookmarkStart w:id="808" w:name="_Toc51327240"/>
      <w:bookmarkStart w:id="809" w:name="_Toc51771199"/>
      <w:bookmarkStart w:id="810" w:name="_Toc61351051"/>
      <w:bookmarkStart w:id="811" w:name="_Toc61866584"/>
      <w:bookmarkStart w:id="812" w:name="_Toc62048882"/>
      <w:bookmarkStart w:id="813" w:name="_Toc62458555"/>
      <w:bookmarkStart w:id="814" w:name="_Toc62801478"/>
      <w:bookmarkStart w:id="815" w:name="_Toc74225658"/>
      <w:bookmarkStart w:id="816" w:name="_Toc76981172"/>
      <w:bookmarkStart w:id="817" w:name="_Toc77577521"/>
      <w:bookmarkStart w:id="818" w:name="_Toc77681225"/>
      <w:bookmarkStart w:id="819" w:name="_Toc77690159"/>
      <w:bookmarkStart w:id="820" w:name="_Toc77748387"/>
      <w:bookmarkStart w:id="821" w:name="_Toc77779399"/>
      <w:bookmarkStart w:id="822" w:name="_Toc77947882"/>
      <w:bookmarkStart w:id="823" w:name="_Toc77949007"/>
      <w:bookmarkStart w:id="824" w:name="_Toc77950228"/>
      <w:bookmarkStart w:id="825" w:name="_Toc78289047"/>
      <w:bookmarkStart w:id="826" w:name="_Toc78300221"/>
      <w:bookmarkStart w:id="827" w:name="_Toc78383039"/>
      <w:bookmarkStart w:id="828" w:name="_Toc78529006"/>
      <w:bookmarkStart w:id="829" w:name="_Toc79565298"/>
      <w:bookmarkStart w:id="830" w:name="_Toc80111361"/>
      <w:bookmarkStart w:id="831" w:name="_Toc80695692"/>
      <w:bookmarkStart w:id="832" w:name="_Toc80695784"/>
      <w:bookmarkStart w:id="833" w:name="_Toc80809443"/>
      <w:bookmarkStart w:id="834" w:name="_Toc80886909"/>
      <w:bookmarkStart w:id="835" w:name="_Toc80887620"/>
      <w:bookmarkStart w:id="836" w:name="_Toc81296998"/>
      <w:bookmarkStart w:id="837" w:name="_Toc81312802"/>
      <w:bookmarkStart w:id="838" w:name="_Toc81921503"/>
      <w:bookmarkStart w:id="839" w:name="_Toc87881416"/>
      <w:bookmarkStart w:id="840" w:name="_Toc90973106"/>
      <w:bookmarkStart w:id="841" w:name="_Toc92271262"/>
      <w:bookmarkStart w:id="842" w:name="_Toc92897228"/>
      <w:bookmarkStart w:id="843" w:name="_Toc92972054"/>
      <w:bookmarkStart w:id="844" w:name="_Toc93405282"/>
      <w:bookmarkStart w:id="845" w:name="_Toc93406317"/>
      <w:bookmarkStart w:id="846" w:name="_Toc93904888"/>
      <w:bookmarkStart w:id="847" w:name="_Toc93994295"/>
      <w:bookmarkStart w:id="848" w:name="_Toc94431713"/>
      <w:bookmarkStart w:id="849" w:name="_Toc95294214"/>
      <w:bookmarkStart w:id="850" w:name="_Toc95747667"/>
      <w:r w:rsidRPr="00AD5BB6">
        <w:rPr>
          <w:rFonts w:eastAsia="黑体" w:hint="eastAsia"/>
          <w:color w:val="000000" w:themeColor="text1"/>
          <w:sz w:val="36"/>
          <w:szCs w:val="36"/>
          <w:u w:color="999999"/>
        </w:rPr>
        <w:t>报告术语界定</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14:paraId="3B8809D6" w14:textId="77777777" w:rsidR="00D73ED4" w:rsidRPr="00AD5BB6" w:rsidRDefault="00D73ED4" w:rsidP="00D73ED4">
      <w:pPr>
        <w:pStyle w:val="ab"/>
        <w:numPr>
          <w:ilvl w:val="0"/>
          <w:numId w:val="1"/>
        </w:numPr>
        <w:tabs>
          <w:tab w:val="clear" w:pos="420"/>
        </w:tabs>
        <w:ind w:left="0" w:firstLine="422"/>
        <w:rPr>
          <w:color w:val="000000" w:themeColor="text1"/>
        </w:rPr>
      </w:pPr>
      <w:r w:rsidRPr="00AD5BB6">
        <w:rPr>
          <w:rFonts w:hint="eastAsia"/>
          <w:b/>
          <w:bCs/>
          <w:color w:val="000000" w:themeColor="text1"/>
        </w:rPr>
        <w:t>网民：</w:t>
      </w:r>
      <w:r w:rsidRPr="00AD5BB6">
        <w:rPr>
          <w:rFonts w:hint="eastAsia"/>
          <w:color w:val="000000" w:themeColor="text1"/>
        </w:rPr>
        <w:t>指过去半年内使用过互联网的</w:t>
      </w:r>
      <w:r w:rsidRPr="00AD5BB6">
        <w:rPr>
          <w:color w:val="000000" w:themeColor="text1"/>
        </w:rPr>
        <w:t>6</w:t>
      </w:r>
      <w:r w:rsidRPr="00AD5BB6">
        <w:rPr>
          <w:rFonts w:hint="eastAsia"/>
          <w:color w:val="000000" w:themeColor="text1"/>
        </w:rPr>
        <w:t>周岁及以上我国居民。</w:t>
      </w:r>
    </w:p>
    <w:p w14:paraId="6CEE341A" w14:textId="77777777" w:rsidR="00D73ED4" w:rsidRPr="00AD5BB6" w:rsidRDefault="00D73ED4" w:rsidP="00D73ED4">
      <w:pPr>
        <w:pStyle w:val="ab"/>
        <w:numPr>
          <w:ilvl w:val="0"/>
          <w:numId w:val="1"/>
        </w:numPr>
        <w:tabs>
          <w:tab w:val="clear" w:pos="420"/>
        </w:tabs>
        <w:ind w:left="0" w:firstLine="422"/>
        <w:rPr>
          <w:color w:val="000000" w:themeColor="text1"/>
        </w:rPr>
      </w:pPr>
      <w:r w:rsidRPr="00AD5BB6">
        <w:rPr>
          <w:rFonts w:hint="eastAsia"/>
          <w:b/>
          <w:bCs/>
          <w:color w:val="000000" w:themeColor="text1"/>
        </w:rPr>
        <w:t>手机网民：</w:t>
      </w:r>
      <w:r w:rsidRPr="00AD5BB6">
        <w:rPr>
          <w:rFonts w:hint="eastAsia"/>
          <w:color w:val="000000" w:themeColor="text1"/>
        </w:rPr>
        <w:t>指过去半年通过手机接入并使用互联网的网民。</w:t>
      </w:r>
    </w:p>
    <w:p w14:paraId="0951AFBA" w14:textId="77777777" w:rsidR="00D73ED4" w:rsidRPr="00AD5BB6" w:rsidRDefault="00D73ED4" w:rsidP="00D73ED4">
      <w:pPr>
        <w:pStyle w:val="ab"/>
        <w:numPr>
          <w:ilvl w:val="0"/>
          <w:numId w:val="1"/>
        </w:numPr>
        <w:tabs>
          <w:tab w:val="clear" w:pos="420"/>
        </w:tabs>
        <w:ind w:left="0" w:firstLine="422"/>
        <w:rPr>
          <w:color w:val="000000" w:themeColor="text1"/>
        </w:rPr>
      </w:pPr>
      <w:r w:rsidRPr="00AD5BB6">
        <w:rPr>
          <w:rFonts w:hint="eastAsia"/>
          <w:b/>
          <w:bCs/>
          <w:color w:val="000000" w:themeColor="text1"/>
        </w:rPr>
        <w:t>电脑网民：</w:t>
      </w:r>
      <w:r w:rsidRPr="00AD5BB6">
        <w:rPr>
          <w:rFonts w:hint="eastAsia"/>
          <w:color w:val="000000" w:themeColor="text1"/>
        </w:rPr>
        <w:t>指过去半年通过电脑接入并使用互联网的网民。</w:t>
      </w:r>
    </w:p>
    <w:p w14:paraId="1DCF23CD" w14:textId="77777777" w:rsidR="00D73ED4" w:rsidRPr="00AD5BB6" w:rsidRDefault="00D73ED4" w:rsidP="00D73ED4">
      <w:pPr>
        <w:pStyle w:val="ab"/>
        <w:numPr>
          <w:ilvl w:val="0"/>
          <w:numId w:val="1"/>
        </w:numPr>
        <w:tabs>
          <w:tab w:val="clear" w:pos="420"/>
        </w:tabs>
        <w:ind w:left="0" w:firstLine="422"/>
        <w:rPr>
          <w:bCs/>
          <w:color w:val="000000" w:themeColor="text1"/>
        </w:rPr>
      </w:pPr>
      <w:r w:rsidRPr="00AD5BB6">
        <w:rPr>
          <w:rFonts w:hint="eastAsia"/>
          <w:b/>
          <w:bCs/>
          <w:color w:val="000000" w:themeColor="text1"/>
        </w:rPr>
        <w:t>农村网民：</w:t>
      </w:r>
      <w:r w:rsidRPr="00AD5BB6">
        <w:rPr>
          <w:rFonts w:hint="eastAsia"/>
          <w:bCs/>
          <w:color w:val="000000" w:themeColor="text1"/>
        </w:rPr>
        <w:t>指过去半年主要居住在我国农村地区的网民。</w:t>
      </w:r>
    </w:p>
    <w:p w14:paraId="2E9D2FEA" w14:textId="77777777" w:rsidR="00D73ED4" w:rsidRPr="00AD5BB6" w:rsidRDefault="00D73ED4" w:rsidP="00D73ED4">
      <w:pPr>
        <w:pStyle w:val="ab"/>
        <w:numPr>
          <w:ilvl w:val="0"/>
          <w:numId w:val="1"/>
        </w:numPr>
        <w:tabs>
          <w:tab w:val="clear" w:pos="420"/>
        </w:tabs>
        <w:ind w:left="0" w:firstLine="422"/>
        <w:rPr>
          <w:bCs/>
          <w:color w:val="000000" w:themeColor="text1"/>
        </w:rPr>
      </w:pPr>
      <w:r w:rsidRPr="00AD5BB6">
        <w:rPr>
          <w:rFonts w:hint="eastAsia"/>
          <w:b/>
          <w:bCs/>
          <w:color w:val="000000" w:themeColor="text1"/>
        </w:rPr>
        <w:t>城镇网民：</w:t>
      </w:r>
      <w:r w:rsidRPr="00AD5BB6">
        <w:rPr>
          <w:rFonts w:hint="eastAsia"/>
          <w:bCs/>
          <w:color w:val="000000" w:themeColor="text1"/>
        </w:rPr>
        <w:t>指过去半年主要居住在我国城镇地区的网民。</w:t>
      </w:r>
    </w:p>
    <w:p w14:paraId="5F43DF93" w14:textId="77777777" w:rsidR="00D73ED4" w:rsidRPr="00AD5BB6" w:rsidRDefault="00D73ED4" w:rsidP="00D73ED4">
      <w:pPr>
        <w:pStyle w:val="ab"/>
        <w:numPr>
          <w:ilvl w:val="0"/>
          <w:numId w:val="1"/>
        </w:numPr>
        <w:tabs>
          <w:tab w:val="clear" w:pos="420"/>
        </w:tabs>
        <w:ind w:left="0" w:firstLine="422"/>
        <w:rPr>
          <w:color w:val="000000" w:themeColor="text1"/>
        </w:rPr>
      </w:pPr>
      <w:r w:rsidRPr="00AD5BB6">
        <w:rPr>
          <w:b/>
          <w:bCs/>
          <w:color w:val="000000" w:themeColor="text1"/>
        </w:rPr>
        <w:t>IP</w:t>
      </w:r>
      <w:r w:rsidRPr="00AD5BB6">
        <w:rPr>
          <w:rFonts w:hint="eastAsia"/>
          <w:b/>
          <w:bCs/>
          <w:color w:val="000000" w:themeColor="text1"/>
        </w:rPr>
        <w:t>地址：</w:t>
      </w:r>
      <w:r w:rsidRPr="00AD5BB6">
        <w:rPr>
          <w:color w:val="000000" w:themeColor="text1"/>
        </w:rPr>
        <w:t>IP</w:t>
      </w:r>
      <w:r w:rsidRPr="00AD5BB6">
        <w:rPr>
          <w:rFonts w:hint="eastAsia"/>
          <w:color w:val="000000" w:themeColor="text1"/>
        </w:rPr>
        <w:t>地址的作用是标识上网计算机、服务器或者网络中的其他设备，是互联网中的基础资源，只有获得</w:t>
      </w:r>
      <w:r w:rsidRPr="00AD5BB6">
        <w:rPr>
          <w:color w:val="000000" w:themeColor="text1"/>
        </w:rPr>
        <w:t>IP</w:t>
      </w:r>
      <w:r w:rsidRPr="00AD5BB6">
        <w:rPr>
          <w:rFonts w:hint="eastAsia"/>
          <w:color w:val="000000" w:themeColor="text1"/>
        </w:rPr>
        <w:t>地址（无论以何种形式存在），才能和互联网相连。</w:t>
      </w:r>
    </w:p>
    <w:p w14:paraId="49E4F3C0" w14:textId="77777777" w:rsidR="00D73ED4" w:rsidRPr="00AD5BB6" w:rsidRDefault="00D73ED4" w:rsidP="00D73ED4">
      <w:pPr>
        <w:pStyle w:val="ab"/>
        <w:numPr>
          <w:ilvl w:val="0"/>
          <w:numId w:val="1"/>
        </w:numPr>
        <w:tabs>
          <w:tab w:val="clear" w:pos="420"/>
        </w:tabs>
        <w:ind w:left="0" w:firstLine="422"/>
        <w:rPr>
          <w:color w:val="000000" w:themeColor="text1"/>
        </w:rPr>
      </w:pPr>
      <w:r w:rsidRPr="00AD5BB6">
        <w:rPr>
          <w:rFonts w:hint="eastAsia"/>
          <w:b/>
          <w:bCs/>
          <w:color w:val="000000" w:themeColor="text1"/>
        </w:rPr>
        <w:t>网站：</w:t>
      </w:r>
      <w:r w:rsidRPr="00AD5BB6">
        <w:rPr>
          <w:rFonts w:hint="eastAsia"/>
          <w:color w:val="000000" w:themeColor="text1"/>
        </w:rPr>
        <w:t>是指以域名本身或者“</w:t>
      </w:r>
      <w:r w:rsidRPr="00AD5BB6">
        <w:rPr>
          <w:color w:val="000000" w:themeColor="text1"/>
        </w:rPr>
        <w:t>WWW.+</w:t>
      </w:r>
      <w:r w:rsidRPr="00AD5BB6">
        <w:rPr>
          <w:rFonts w:hint="eastAsia"/>
          <w:color w:val="000000" w:themeColor="text1"/>
        </w:rPr>
        <w:t>域名”为网址的</w:t>
      </w:r>
      <w:r w:rsidRPr="00AD5BB6">
        <w:rPr>
          <w:color w:val="000000" w:themeColor="text1"/>
        </w:rPr>
        <w:t>web</w:t>
      </w:r>
      <w:r w:rsidRPr="00AD5BB6">
        <w:rPr>
          <w:rFonts w:hint="eastAsia"/>
          <w:color w:val="000000" w:themeColor="text1"/>
        </w:rPr>
        <w:t>站点，其中包括中国的国家顶级域名“</w:t>
      </w:r>
      <w:r w:rsidRPr="00AD5BB6">
        <w:rPr>
          <w:color w:val="000000" w:themeColor="text1"/>
        </w:rPr>
        <w:t>.CN</w:t>
      </w:r>
      <w:r w:rsidRPr="00AD5BB6">
        <w:rPr>
          <w:rFonts w:hint="eastAsia"/>
          <w:color w:val="000000" w:themeColor="text1"/>
        </w:rPr>
        <w:t>”“</w:t>
      </w:r>
      <w:r w:rsidRPr="00AD5BB6">
        <w:rPr>
          <w:color w:val="000000" w:themeColor="text1"/>
        </w:rPr>
        <w:t>.</w:t>
      </w:r>
      <w:r w:rsidRPr="00AD5BB6">
        <w:rPr>
          <w:rFonts w:hint="eastAsia"/>
          <w:color w:val="000000" w:themeColor="text1"/>
        </w:rPr>
        <w:t>中国”和通用顶级域名（</w:t>
      </w:r>
      <w:r w:rsidRPr="00AD5BB6">
        <w:rPr>
          <w:color w:val="000000" w:themeColor="text1"/>
        </w:rPr>
        <w:t>gTLD</w:t>
      </w:r>
      <w:r w:rsidRPr="00AD5BB6">
        <w:rPr>
          <w:rFonts w:hint="eastAsia"/>
          <w:color w:val="000000" w:themeColor="text1"/>
        </w:rPr>
        <w:t>）下的</w:t>
      </w:r>
      <w:r w:rsidRPr="00AD5BB6">
        <w:rPr>
          <w:color w:val="000000" w:themeColor="text1"/>
        </w:rPr>
        <w:t>web</w:t>
      </w:r>
      <w:r w:rsidRPr="00AD5BB6">
        <w:rPr>
          <w:rFonts w:hint="eastAsia"/>
          <w:color w:val="000000" w:themeColor="text1"/>
        </w:rPr>
        <w:t>站点，该域名的注册者位</w:t>
      </w:r>
      <w:r w:rsidRPr="00AD5BB6">
        <w:rPr>
          <w:rFonts w:hint="eastAsia"/>
          <w:color w:val="000000" w:themeColor="text1"/>
        </w:rPr>
        <w:lastRenderedPageBreak/>
        <w:t>于我国境内。如：对域名</w:t>
      </w:r>
      <w:r w:rsidRPr="00AD5BB6">
        <w:rPr>
          <w:color w:val="000000" w:themeColor="text1"/>
        </w:rPr>
        <w:t>CNNIC.CN</w:t>
      </w:r>
      <w:r w:rsidRPr="00AD5BB6">
        <w:rPr>
          <w:rFonts w:hint="eastAsia"/>
          <w:color w:val="000000" w:themeColor="text1"/>
        </w:rPr>
        <w:t>来说，它的网站只有一个，其对应的网址为</w:t>
      </w:r>
      <w:r w:rsidRPr="00AD5BB6">
        <w:rPr>
          <w:color w:val="000000" w:themeColor="text1"/>
        </w:rPr>
        <w:t>CNNIC.CN</w:t>
      </w:r>
      <w:r w:rsidRPr="00AD5BB6">
        <w:rPr>
          <w:rFonts w:hint="eastAsia"/>
          <w:color w:val="000000" w:themeColor="text1"/>
        </w:rPr>
        <w:t>或</w:t>
      </w:r>
      <w:r w:rsidRPr="00AD5BB6">
        <w:rPr>
          <w:color w:val="000000" w:themeColor="text1"/>
        </w:rPr>
        <w:t>WWW.CNNIC.CN</w:t>
      </w:r>
      <w:r w:rsidRPr="00AD5BB6">
        <w:rPr>
          <w:rFonts w:hint="eastAsia"/>
          <w:color w:val="000000" w:themeColor="text1"/>
        </w:rPr>
        <w:t>，除此以外，</w:t>
      </w:r>
      <w:r w:rsidRPr="00AD5BB6">
        <w:rPr>
          <w:color w:val="000000" w:themeColor="text1"/>
        </w:rPr>
        <w:t>WHOIS.CNNIC.CN</w:t>
      </w:r>
      <w:r w:rsidRPr="00AD5BB6">
        <w:rPr>
          <w:rFonts w:hint="eastAsia"/>
          <w:color w:val="000000" w:themeColor="text1"/>
        </w:rPr>
        <w:t>，</w:t>
      </w:r>
      <w:r w:rsidRPr="00AD5BB6">
        <w:rPr>
          <w:color w:val="000000" w:themeColor="text1"/>
        </w:rPr>
        <w:t>MAIL.CNNIC.CN……</w:t>
      </w:r>
      <w:r w:rsidRPr="00AD5BB6">
        <w:rPr>
          <w:rFonts w:hint="eastAsia"/>
          <w:color w:val="000000" w:themeColor="text1"/>
        </w:rPr>
        <w:t>等以该域名为后缀的网址只被视为该网站的不同频道。</w:t>
      </w:r>
    </w:p>
    <w:p w14:paraId="6F67F56C" w14:textId="77777777" w:rsidR="00D73ED4" w:rsidRPr="00AD5BB6" w:rsidRDefault="00D73ED4" w:rsidP="00D73ED4">
      <w:pPr>
        <w:pStyle w:val="ab"/>
        <w:numPr>
          <w:ilvl w:val="0"/>
          <w:numId w:val="1"/>
        </w:numPr>
        <w:tabs>
          <w:tab w:val="clear" w:pos="420"/>
        </w:tabs>
        <w:ind w:left="0" w:firstLine="422"/>
        <w:rPr>
          <w:b/>
          <w:bCs/>
          <w:color w:val="000000" w:themeColor="text1"/>
        </w:rPr>
      </w:pPr>
      <w:r w:rsidRPr="00AD5BB6">
        <w:rPr>
          <w:rFonts w:hint="eastAsia"/>
          <w:b/>
          <w:bCs/>
          <w:color w:val="000000" w:themeColor="text1"/>
        </w:rPr>
        <w:t>调查范围：</w:t>
      </w:r>
      <w:r w:rsidRPr="00AD5BB6">
        <w:rPr>
          <w:rFonts w:hint="eastAsia"/>
          <w:color w:val="000000" w:themeColor="text1"/>
        </w:rPr>
        <w:t>除非明确指出，本报告中的数据指中国大陆地区，均不包括香港、澳门和台湾地区在内。</w:t>
      </w:r>
    </w:p>
    <w:p w14:paraId="023F26ED" w14:textId="77777777" w:rsidR="00D73ED4" w:rsidRPr="00AD5BB6" w:rsidRDefault="00D73ED4" w:rsidP="00D73ED4">
      <w:pPr>
        <w:pStyle w:val="ab"/>
        <w:numPr>
          <w:ilvl w:val="0"/>
          <w:numId w:val="1"/>
        </w:numPr>
        <w:tabs>
          <w:tab w:val="clear" w:pos="420"/>
        </w:tabs>
        <w:ind w:left="0" w:firstLine="422"/>
        <w:rPr>
          <w:b/>
          <w:bCs/>
          <w:color w:val="000000" w:themeColor="text1"/>
        </w:rPr>
      </w:pPr>
      <w:r w:rsidRPr="00AD5BB6">
        <w:rPr>
          <w:rFonts w:hint="eastAsia"/>
          <w:b/>
          <w:bCs/>
          <w:color w:val="000000" w:themeColor="text1"/>
        </w:rPr>
        <w:t>调查数据截止日期：</w:t>
      </w:r>
      <w:r w:rsidRPr="00AD5BB6">
        <w:rPr>
          <w:rFonts w:hint="eastAsia"/>
          <w:bCs/>
          <w:color w:val="000000" w:themeColor="text1"/>
        </w:rPr>
        <w:t>本次统计调查数据截止日期为</w:t>
      </w:r>
      <w:r w:rsidRPr="00AD5BB6">
        <w:rPr>
          <w:bCs/>
          <w:color w:val="000000" w:themeColor="text1"/>
        </w:rPr>
        <w:t>2021</w:t>
      </w:r>
      <w:r w:rsidRPr="00AD5BB6">
        <w:rPr>
          <w:rFonts w:hint="eastAsia"/>
          <w:bCs/>
          <w:color w:val="000000" w:themeColor="text1"/>
        </w:rPr>
        <w:t>年</w:t>
      </w:r>
      <w:r>
        <w:rPr>
          <w:bCs/>
          <w:color w:val="000000" w:themeColor="text1"/>
        </w:rPr>
        <w:t>12</w:t>
      </w:r>
      <w:r w:rsidRPr="00AD5BB6">
        <w:rPr>
          <w:rFonts w:hint="eastAsia"/>
          <w:bCs/>
          <w:color w:val="000000" w:themeColor="text1"/>
        </w:rPr>
        <w:t>月</w:t>
      </w:r>
      <w:r w:rsidRPr="00AD5BB6">
        <w:rPr>
          <w:rFonts w:hint="eastAsia"/>
          <w:bCs/>
          <w:color w:val="000000" w:themeColor="text1"/>
        </w:rPr>
        <w:t>3</w:t>
      </w:r>
      <w:r>
        <w:rPr>
          <w:bCs/>
          <w:color w:val="000000" w:themeColor="text1"/>
        </w:rPr>
        <w:t>1</w:t>
      </w:r>
      <w:r w:rsidRPr="00AD5BB6">
        <w:rPr>
          <w:rFonts w:hint="eastAsia"/>
          <w:bCs/>
          <w:color w:val="000000" w:themeColor="text1"/>
        </w:rPr>
        <w:t>日。</w:t>
      </w:r>
    </w:p>
    <w:p w14:paraId="4BC4FAC9" w14:textId="77777777" w:rsidR="00D73ED4" w:rsidRPr="00AD5BB6" w:rsidRDefault="00D73ED4" w:rsidP="00D73ED4">
      <w:pPr>
        <w:pStyle w:val="ab"/>
        <w:numPr>
          <w:ilvl w:val="0"/>
          <w:numId w:val="1"/>
        </w:numPr>
        <w:tabs>
          <w:tab w:val="clear" w:pos="420"/>
        </w:tabs>
        <w:ind w:left="0" w:firstLine="422"/>
        <w:rPr>
          <w:b/>
          <w:bCs/>
          <w:color w:val="000000" w:themeColor="text1"/>
        </w:rPr>
      </w:pPr>
      <w:r w:rsidRPr="00AD5BB6">
        <w:rPr>
          <w:rFonts w:hint="eastAsia"/>
          <w:b/>
          <w:bCs/>
          <w:color w:val="000000" w:themeColor="text1"/>
        </w:rPr>
        <w:t>数据说明：</w:t>
      </w:r>
      <w:r w:rsidRPr="00AD5BB6">
        <w:rPr>
          <w:rFonts w:hint="eastAsia"/>
          <w:bCs/>
          <w:color w:val="000000" w:themeColor="text1"/>
        </w:rPr>
        <w:t>本报告中的数据多为四舍五入、保留有效位数后的近似值。</w:t>
      </w:r>
    </w:p>
    <w:p w14:paraId="4E44D7C7" w14:textId="77777777" w:rsidR="00A62E32" w:rsidRPr="00AD5BB6" w:rsidRDefault="00AF4882" w:rsidP="00363B26">
      <w:pPr>
        <w:pStyle w:val="ab"/>
        <w:numPr>
          <w:ilvl w:val="0"/>
          <w:numId w:val="1"/>
        </w:numPr>
        <w:tabs>
          <w:tab w:val="clear" w:pos="420"/>
        </w:tabs>
        <w:ind w:left="0" w:firstLineChars="201" w:firstLine="422"/>
        <w:rPr>
          <w:color w:val="000000" w:themeColor="text1"/>
        </w:rPr>
      </w:pPr>
      <w:r w:rsidRPr="00AD5BB6">
        <w:rPr>
          <w:color w:val="000000" w:themeColor="text1"/>
        </w:rPr>
        <w:br w:type="page"/>
      </w:r>
    </w:p>
    <w:p w14:paraId="4216BD3E" w14:textId="77777777" w:rsidR="007B2AF0" w:rsidRPr="00AD5BB6" w:rsidRDefault="007B2AF0" w:rsidP="00EA63EB">
      <w:pPr>
        <w:pStyle w:val="1"/>
        <w:spacing w:before="120" w:after="600" w:line="312" w:lineRule="auto"/>
        <w:ind w:firstLineChars="0" w:firstLine="0"/>
        <w:rPr>
          <w:rFonts w:eastAsia="仿宋_GB2312"/>
          <w:b/>
          <w:color w:val="000000" w:themeColor="text1"/>
          <w:sz w:val="52"/>
          <w:szCs w:val="52"/>
        </w:rPr>
      </w:pPr>
      <w:bookmarkStart w:id="851" w:name="_Toc95747668"/>
      <w:r w:rsidRPr="00AD5BB6">
        <w:rPr>
          <w:rFonts w:eastAsia="仿宋_GB2312" w:hint="eastAsia"/>
          <w:b/>
          <w:color w:val="000000" w:themeColor="text1"/>
          <w:sz w:val="52"/>
          <w:szCs w:val="52"/>
        </w:rPr>
        <w:lastRenderedPageBreak/>
        <w:t>附录</w:t>
      </w:r>
      <w:r w:rsidR="00B20CE1" w:rsidRPr="00AD5BB6">
        <w:rPr>
          <w:rFonts w:eastAsia="仿宋_GB2312" w:hint="eastAsia"/>
          <w:b/>
          <w:color w:val="000000" w:themeColor="text1"/>
          <w:sz w:val="52"/>
          <w:szCs w:val="52"/>
        </w:rPr>
        <w:t>二</w:t>
      </w:r>
      <w:r w:rsidRPr="00AD5BB6">
        <w:rPr>
          <w:rFonts w:eastAsia="仿宋_GB2312"/>
          <w:b/>
          <w:color w:val="000000" w:themeColor="text1"/>
          <w:sz w:val="52"/>
          <w:szCs w:val="52"/>
        </w:rPr>
        <w:tab/>
      </w:r>
      <w:r w:rsidRPr="00AD5BB6">
        <w:rPr>
          <w:rFonts w:eastAsia="仿宋_GB2312" w:hint="eastAsia"/>
          <w:b/>
          <w:color w:val="000000" w:themeColor="text1"/>
          <w:sz w:val="52"/>
          <w:szCs w:val="52"/>
        </w:rPr>
        <w:t>互联网基础资源附表</w:t>
      </w:r>
      <w:bookmarkEnd w:id="851"/>
    </w:p>
    <w:p w14:paraId="361FD357" w14:textId="0AEC6D72" w:rsidR="00A02920" w:rsidRPr="0045037B" w:rsidRDefault="00A02920" w:rsidP="001F0F74">
      <w:pPr>
        <w:pStyle w:val="af3"/>
      </w:pPr>
      <w:bookmarkStart w:id="852" w:name="_Toc219262306"/>
      <w:r w:rsidRPr="0045037B">
        <w:rPr>
          <w:rFonts w:hint="eastAsia"/>
        </w:rPr>
        <w:t>附表</w:t>
      </w:r>
      <w:r w:rsidRPr="0045037B">
        <w:t xml:space="preserve"> </w:t>
      </w:r>
      <w:r w:rsidRPr="0045037B">
        <w:fldChar w:fldCharType="begin"/>
      </w:r>
      <w:r w:rsidRPr="0045037B">
        <w:instrText xml:space="preserve"> SEQ </w:instrText>
      </w:r>
      <w:r w:rsidRPr="0045037B">
        <w:rPr>
          <w:rFonts w:hint="eastAsia"/>
        </w:rPr>
        <w:instrText>附表</w:instrText>
      </w:r>
      <w:r w:rsidRPr="0045037B">
        <w:instrText xml:space="preserve"> \* ARABIC </w:instrText>
      </w:r>
      <w:r w:rsidRPr="0045037B">
        <w:fldChar w:fldCharType="separate"/>
      </w:r>
      <w:r w:rsidR="00D92F8A">
        <w:rPr>
          <w:noProof/>
        </w:rPr>
        <w:t>1</w:t>
      </w:r>
      <w:r w:rsidRPr="0045037B">
        <w:fldChar w:fldCharType="end"/>
      </w:r>
      <w:r w:rsidRPr="0045037B">
        <w:t xml:space="preserve">  </w:t>
      </w:r>
      <w:r w:rsidRPr="0045037B">
        <w:rPr>
          <w:rFonts w:hint="eastAsia"/>
        </w:rPr>
        <w:t>各地区</w:t>
      </w:r>
      <w:r w:rsidRPr="0045037B">
        <w:t>IPv4</w:t>
      </w:r>
      <w:r w:rsidRPr="0045037B">
        <w:rPr>
          <w:rFonts w:hint="eastAsia"/>
        </w:rPr>
        <w:t>地址数</w:t>
      </w:r>
      <w:bookmarkEnd w:id="852"/>
    </w:p>
    <w:tbl>
      <w:tblPr>
        <w:tblW w:w="8460" w:type="dxa"/>
        <w:tblInd w:w="108"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536"/>
        <w:gridCol w:w="1843"/>
        <w:gridCol w:w="2081"/>
      </w:tblGrid>
      <w:tr w:rsidR="00A02920" w:rsidRPr="00AD5BB6" w14:paraId="1AEFAE35"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7DFB723D" w14:textId="77777777" w:rsidR="00A02920" w:rsidRPr="00AD5BB6" w:rsidRDefault="00A02920" w:rsidP="00815510">
            <w:pPr>
              <w:spacing w:line="240" w:lineRule="auto"/>
              <w:ind w:firstLineChars="0" w:firstLine="0"/>
              <w:jc w:val="center"/>
              <w:rPr>
                <w:b/>
                <w:color w:val="000000" w:themeColor="text1"/>
                <w:sz w:val="20"/>
                <w:szCs w:val="20"/>
              </w:rPr>
            </w:pPr>
            <w:r w:rsidRPr="00AD5BB6">
              <w:rPr>
                <w:rFonts w:hint="eastAsia"/>
                <w:b/>
                <w:color w:val="000000" w:themeColor="text1"/>
                <w:sz w:val="20"/>
                <w:szCs w:val="20"/>
              </w:rPr>
              <w:t>地区</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325A92DC" w14:textId="77777777" w:rsidR="00A02920" w:rsidRPr="00AD5BB6" w:rsidRDefault="00A02920" w:rsidP="00815510">
            <w:pPr>
              <w:spacing w:line="240" w:lineRule="auto"/>
              <w:ind w:firstLineChars="0" w:firstLine="0"/>
              <w:jc w:val="center"/>
              <w:rPr>
                <w:b/>
                <w:color w:val="000000" w:themeColor="text1"/>
                <w:sz w:val="20"/>
                <w:szCs w:val="20"/>
              </w:rPr>
            </w:pPr>
            <w:r w:rsidRPr="00AD5BB6">
              <w:rPr>
                <w:rFonts w:hint="eastAsia"/>
                <w:b/>
                <w:color w:val="000000" w:themeColor="text1"/>
                <w:sz w:val="20"/>
                <w:szCs w:val="20"/>
              </w:rPr>
              <w:t>地址量</w:t>
            </w:r>
          </w:p>
        </w:tc>
        <w:tc>
          <w:tcPr>
            <w:tcW w:w="2081" w:type="dxa"/>
            <w:tcBorders>
              <w:top w:val="single" w:sz="4" w:space="0" w:color="auto"/>
              <w:left w:val="single" w:sz="4" w:space="0" w:color="auto"/>
              <w:bottom w:val="single" w:sz="4" w:space="0" w:color="auto"/>
              <w:right w:val="nil"/>
            </w:tcBorders>
            <w:noWrap/>
            <w:vAlign w:val="center"/>
            <w:hideMark/>
          </w:tcPr>
          <w:p w14:paraId="57C0CFC5" w14:textId="77777777" w:rsidR="00A02920" w:rsidRPr="00AD5BB6" w:rsidRDefault="00A02920" w:rsidP="00815510">
            <w:pPr>
              <w:spacing w:line="240" w:lineRule="auto"/>
              <w:ind w:firstLineChars="0" w:firstLine="0"/>
              <w:jc w:val="center"/>
              <w:rPr>
                <w:b/>
                <w:color w:val="000000" w:themeColor="text1"/>
                <w:sz w:val="20"/>
                <w:szCs w:val="20"/>
              </w:rPr>
            </w:pPr>
            <w:r w:rsidRPr="00AD5BB6">
              <w:rPr>
                <w:rFonts w:hint="eastAsia"/>
                <w:b/>
                <w:color w:val="000000" w:themeColor="text1"/>
                <w:sz w:val="20"/>
                <w:szCs w:val="20"/>
              </w:rPr>
              <w:t>折合数</w:t>
            </w:r>
          </w:p>
        </w:tc>
      </w:tr>
      <w:tr w:rsidR="00A02920" w:rsidRPr="00AD5BB6" w14:paraId="5DEACB93"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77FAE178"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中国大陆</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6EA8BDF7" w14:textId="77777777" w:rsidR="00A02920" w:rsidRPr="00AD5BB6" w:rsidRDefault="00A02920" w:rsidP="00815510">
            <w:pPr>
              <w:spacing w:line="240" w:lineRule="auto"/>
              <w:ind w:rightChars="153" w:right="321" w:firstLineChars="0" w:firstLine="0"/>
              <w:jc w:val="right"/>
              <w:rPr>
                <w:color w:val="000000" w:themeColor="text1"/>
                <w:kern w:val="0"/>
                <w:sz w:val="20"/>
                <w:szCs w:val="20"/>
              </w:rPr>
            </w:pPr>
            <w:r>
              <w:rPr>
                <w:color w:val="000000"/>
                <w:sz w:val="20"/>
                <w:szCs w:val="20"/>
              </w:rPr>
              <w:t xml:space="preserve">343,880,704 </w:t>
            </w:r>
          </w:p>
        </w:tc>
        <w:tc>
          <w:tcPr>
            <w:tcW w:w="2081" w:type="dxa"/>
            <w:tcBorders>
              <w:top w:val="single" w:sz="4" w:space="0" w:color="auto"/>
              <w:left w:val="single" w:sz="4" w:space="0" w:color="auto"/>
              <w:bottom w:val="single" w:sz="4" w:space="0" w:color="auto"/>
              <w:right w:val="nil"/>
            </w:tcBorders>
            <w:noWrap/>
            <w:hideMark/>
          </w:tcPr>
          <w:p w14:paraId="5A8C92DB" w14:textId="77777777" w:rsidR="00A02920" w:rsidRPr="00AD5BB6" w:rsidRDefault="00A02920" w:rsidP="00815510">
            <w:pPr>
              <w:spacing w:line="240" w:lineRule="auto"/>
              <w:ind w:rightChars="129" w:right="271" w:firstLineChars="0" w:firstLine="0"/>
              <w:jc w:val="right"/>
              <w:rPr>
                <w:color w:val="000000" w:themeColor="text1"/>
                <w:kern w:val="0"/>
                <w:sz w:val="20"/>
                <w:szCs w:val="20"/>
              </w:rPr>
            </w:pPr>
            <w:r w:rsidRPr="00233D8B">
              <w:rPr>
                <w:color w:val="000000" w:themeColor="text1"/>
                <w:sz w:val="20"/>
                <w:szCs w:val="20"/>
              </w:rPr>
              <w:t>20A+131B+57C</w:t>
            </w:r>
          </w:p>
        </w:tc>
      </w:tr>
      <w:tr w:rsidR="00A02920" w:rsidRPr="00AD5BB6" w14:paraId="55A77631"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1390B573"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中国台湾</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318DB799" w14:textId="77777777" w:rsidR="00A02920" w:rsidRPr="00AD5BB6" w:rsidRDefault="00A02920" w:rsidP="00815510">
            <w:pPr>
              <w:spacing w:line="240" w:lineRule="auto"/>
              <w:ind w:rightChars="153" w:right="321" w:firstLineChars="0" w:firstLine="0"/>
              <w:jc w:val="right"/>
              <w:rPr>
                <w:color w:val="000000" w:themeColor="text1"/>
                <w:kern w:val="0"/>
                <w:sz w:val="20"/>
                <w:szCs w:val="20"/>
              </w:rPr>
            </w:pPr>
            <w:r>
              <w:rPr>
                <w:color w:val="000000"/>
                <w:sz w:val="20"/>
                <w:szCs w:val="20"/>
              </w:rPr>
              <w:t xml:space="preserve">35,690,496 </w:t>
            </w:r>
          </w:p>
        </w:tc>
        <w:tc>
          <w:tcPr>
            <w:tcW w:w="2081" w:type="dxa"/>
            <w:tcBorders>
              <w:top w:val="single" w:sz="4" w:space="0" w:color="auto"/>
              <w:left w:val="single" w:sz="4" w:space="0" w:color="auto"/>
              <w:bottom w:val="single" w:sz="4" w:space="0" w:color="auto"/>
              <w:right w:val="nil"/>
            </w:tcBorders>
            <w:noWrap/>
            <w:hideMark/>
          </w:tcPr>
          <w:p w14:paraId="24C9329D" w14:textId="77777777" w:rsidR="00A02920" w:rsidRPr="00AD5BB6" w:rsidRDefault="00A02920" w:rsidP="00815510">
            <w:pPr>
              <w:spacing w:line="240" w:lineRule="auto"/>
              <w:ind w:rightChars="129" w:right="271" w:firstLineChars="0" w:firstLine="0"/>
              <w:jc w:val="right"/>
              <w:rPr>
                <w:color w:val="000000" w:themeColor="text1"/>
                <w:kern w:val="0"/>
                <w:sz w:val="20"/>
                <w:szCs w:val="20"/>
              </w:rPr>
            </w:pPr>
            <w:r w:rsidRPr="00233D8B">
              <w:rPr>
                <w:color w:val="000000" w:themeColor="text1"/>
                <w:sz w:val="20"/>
                <w:szCs w:val="20"/>
              </w:rPr>
              <w:t>2A+41B+202C</w:t>
            </w:r>
          </w:p>
        </w:tc>
      </w:tr>
      <w:tr w:rsidR="00A02920" w:rsidRPr="00AD5BB6" w14:paraId="1D949DBC"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146E28BE"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中国香港</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611DCCED" w14:textId="77777777" w:rsidR="00A02920" w:rsidRPr="00AD5BB6" w:rsidRDefault="00A02920" w:rsidP="00815510">
            <w:pPr>
              <w:spacing w:line="240" w:lineRule="auto"/>
              <w:ind w:rightChars="153" w:right="321" w:firstLineChars="0" w:firstLine="0"/>
              <w:jc w:val="right"/>
              <w:rPr>
                <w:color w:val="000000" w:themeColor="text1"/>
                <w:kern w:val="0"/>
                <w:sz w:val="20"/>
                <w:szCs w:val="20"/>
              </w:rPr>
            </w:pPr>
            <w:r>
              <w:rPr>
                <w:color w:val="000000"/>
                <w:sz w:val="20"/>
                <w:szCs w:val="20"/>
              </w:rPr>
              <w:t xml:space="preserve">12,578,816 </w:t>
            </w:r>
          </w:p>
        </w:tc>
        <w:tc>
          <w:tcPr>
            <w:tcW w:w="2081" w:type="dxa"/>
            <w:tcBorders>
              <w:top w:val="single" w:sz="4" w:space="0" w:color="auto"/>
              <w:left w:val="single" w:sz="4" w:space="0" w:color="auto"/>
              <w:bottom w:val="single" w:sz="4" w:space="0" w:color="auto"/>
              <w:right w:val="nil"/>
            </w:tcBorders>
            <w:noWrap/>
            <w:hideMark/>
          </w:tcPr>
          <w:p w14:paraId="4F4B7A03" w14:textId="77777777" w:rsidR="00A02920" w:rsidRPr="00AD5BB6" w:rsidRDefault="00A02920" w:rsidP="00815510">
            <w:pPr>
              <w:spacing w:line="240" w:lineRule="auto"/>
              <w:ind w:rightChars="129" w:right="271" w:firstLineChars="0" w:firstLine="0"/>
              <w:jc w:val="right"/>
              <w:rPr>
                <w:color w:val="000000" w:themeColor="text1"/>
                <w:kern w:val="0"/>
                <w:sz w:val="20"/>
                <w:szCs w:val="20"/>
              </w:rPr>
            </w:pPr>
            <w:r w:rsidRPr="00233D8B">
              <w:rPr>
                <w:color w:val="000000" w:themeColor="text1"/>
                <w:sz w:val="20"/>
                <w:szCs w:val="20"/>
              </w:rPr>
              <w:t>169B+102C</w:t>
            </w:r>
          </w:p>
        </w:tc>
      </w:tr>
      <w:tr w:rsidR="00A02920" w:rsidRPr="00AD5BB6" w14:paraId="4D4E5B19"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6973E433"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中国澳门</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1E066D7E" w14:textId="77777777" w:rsidR="00A02920" w:rsidRPr="00AD5BB6" w:rsidRDefault="00A02920" w:rsidP="00815510">
            <w:pPr>
              <w:spacing w:line="240" w:lineRule="auto"/>
              <w:ind w:rightChars="153" w:right="321" w:firstLineChars="0" w:firstLine="0"/>
              <w:jc w:val="right"/>
              <w:rPr>
                <w:color w:val="000000" w:themeColor="text1"/>
                <w:kern w:val="0"/>
                <w:sz w:val="20"/>
                <w:szCs w:val="20"/>
              </w:rPr>
            </w:pPr>
            <w:r>
              <w:rPr>
                <w:color w:val="000000"/>
                <w:sz w:val="20"/>
                <w:szCs w:val="20"/>
              </w:rPr>
              <w:t xml:space="preserve">336,640 </w:t>
            </w:r>
          </w:p>
        </w:tc>
        <w:tc>
          <w:tcPr>
            <w:tcW w:w="2081" w:type="dxa"/>
            <w:tcBorders>
              <w:top w:val="single" w:sz="4" w:space="0" w:color="auto"/>
              <w:left w:val="single" w:sz="4" w:space="0" w:color="auto"/>
              <w:bottom w:val="single" w:sz="4" w:space="0" w:color="auto"/>
              <w:right w:val="nil"/>
            </w:tcBorders>
            <w:noWrap/>
            <w:hideMark/>
          </w:tcPr>
          <w:p w14:paraId="77A34300" w14:textId="77777777" w:rsidR="00A02920" w:rsidRPr="00AD5BB6" w:rsidRDefault="00A02920" w:rsidP="00815510">
            <w:pPr>
              <w:spacing w:line="240" w:lineRule="auto"/>
              <w:ind w:rightChars="129" w:right="271" w:firstLineChars="0" w:firstLine="0"/>
              <w:jc w:val="right"/>
              <w:rPr>
                <w:color w:val="000000" w:themeColor="text1"/>
                <w:kern w:val="0"/>
                <w:sz w:val="20"/>
                <w:szCs w:val="20"/>
              </w:rPr>
            </w:pPr>
            <w:r w:rsidRPr="00233D8B">
              <w:rPr>
                <w:color w:val="000000" w:themeColor="text1"/>
                <w:sz w:val="20"/>
                <w:szCs w:val="20"/>
              </w:rPr>
              <w:t>5B+33C</w:t>
            </w:r>
          </w:p>
        </w:tc>
      </w:tr>
    </w:tbl>
    <w:p w14:paraId="5209B0E9" w14:textId="77777777" w:rsidR="00A02920" w:rsidRPr="00AD5BB6" w:rsidRDefault="00A02920" w:rsidP="00A02920">
      <w:pPr>
        <w:ind w:firstLineChars="0" w:firstLine="0"/>
        <w:rPr>
          <w:color w:val="000000" w:themeColor="text1"/>
        </w:rPr>
      </w:pPr>
    </w:p>
    <w:p w14:paraId="58D4CAE3" w14:textId="0B12DD51" w:rsidR="00A02920" w:rsidRPr="0045037B" w:rsidRDefault="00A02920" w:rsidP="001F0F74">
      <w:pPr>
        <w:pStyle w:val="af3"/>
      </w:pPr>
      <w:r w:rsidRPr="0045037B">
        <w:rPr>
          <w:rFonts w:hint="eastAsia"/>
        </w:rPr>
        <w:t>附表</w:t>
      </w:r>
      <w:r w:rsidRPr="0045037B">
        <w:t xml:space="preserve"> </w:t>
      </w:r>
      <w:r w:rsidRPr="0045037B">
        <w:fldChar w:fldCharType="begin"/>
      </w:r>
      <w:r w:rsidRPr="0045037B">
        <w:instrText xml:space="preserve"> SEQ </w:instrText>
      </w:r>
      <w:r w:rsidRPr="0045037B">
        <w:rPr>
          <w:rFonts w:hint="eastAsia"/>
        </w:rPr>
        <w:instrText>附表</w:instrText>
      </w:r>
      <w:r w:rsidRPr="0045037B">
        <w:instrText xml:space="preserve"> \* ARABIC </w:instrText>
      </w:r>
      <w:r w:rsidRPr="0045037B">
        <w:fldChar w:fldCharType="separate"/>
      </w:r>
      <w:r w:rsidR="00D92F8A">
        <w:rPr>
          <w:noProof/>
        </w:rPr>
        <w:t>2</w:t>
      </w:r>
      <w:r w:rsidRPr="0045037B">
        <w:fldChar w:fldCharType="end"/>
      </w:r>
      <w:r w:rsidRPr="0045037B">
        <w:t xml:space="preserve">  </w:t>
      </w:r>
      <w:r w:rsidRPr="0045037B">
        <w:rPr>
          <w:rFonts w:hint="eastAsia"/>
        </w:rPr>
        <w:t>大陆地区按分配单位</w:t>
      </w:r>
      <w:r w:rsidRPr="0045037B">
        <w:t>IPv4</w:t>
      </w:r>
      <w:r w:rsidRPr="0045037B">
        <w:rPr>
          <w:rFonts w:hint="eastAsia"/>
        </w:rPr>
        <w:t>地址数</w:t>
      </w:r>
    </w:p>
    <w:tbl>
      <w:tblPr>
        <w:tblW w:w="8520" w:type="dxa"/>
        <w:tblInd w:w="93"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551"/>
        <w:gridCol w:w="1843"/>
        <w:gridCol w:w="2126"/>
      </w:tblGrid>
      <w:tr w:rsidR="00A02920" w:rsidRPr="00AD5BB6" w14:paraId="65F51756" w14:textId="77777777" w:rsidTr="00815510">
        <w:trPr>
          <w:trHeight w:val="360"/>
        </w:trPr>
        <w:tc>
          <w:tcPr>
            <w:tcW w:w="4551" w:type="dxa"/>
            <w:tcBorders>
              <w:top w:val="single" w:sz="4" w:space="0" w:color="auto"/>
              <w:left w:val="nil"/>
              <w:bottom w:val="single" w:sz="4" w:space="0" w:color="auto"/>
              <w:right w:val="single" w:sz="4" w:space="0" w:color="auto"/>
            </w:tcBorders>
            <w:noWrap/>
            <w:vAlign w:val="center"/>
            <w:hideMark/>
          </w:tcPr>
          <w:p w14:paraId="7678440C" w14:textId="77777777" w:rsidR="00A02920" w:rsidRPr="00AD5BB6" w:rsidRDefault="00A02920" w:rsidP="00815510">
            <w:pPr>
              <w:spacing w:line="240" w:lineRule="auto"/>
              <w:ind w:firstLineChars="0" w:firstLine="0"/>
              <w:jc w:val="center"/>
              <w:rPr>
                <w:b/>
                <w:bCs/>
                <w:color w:val="000000" w:themeColor="text1"/>
                <w:kern w:val="0"/>
                <w:sz w:val="20"/>
                <w:szCs w:val="20"/>
              </w:rPr>
            </w:pPr>
            <w:r w:rsidRPr="00AD5BB6">
              <w:rPr>
                <w:rFonts w:hint="eastAsia"/>
                <w:b/>
                <w:bCs/>
                <w:color w:val="000000" w:themeColor="text1"/>
                <w:kern w:val="0"/>
                <w:sz w:val="20"/>
                <w:szCs w:val="20"/>
              </w:rPr>
              <w:t>单位名称</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7ED77B8A" w14:textId="77777777" w:rsidR="00A02920" w:rsidRPr="00AD5BB6" w:rsidRDefault="00A02920" w:rsidP="00815510">
            <w:pPr>
              <w:spacing w:line="240" w:lineRule="auto"/>
              <w:ind w:firstLineChars="0" w:firstLine="0"/>
              <w:jc w:val="center"/>
              <w:rPr>
                <w:b/>
                <w:bCs/>
                <w:color w:val="000000" w:themeColor="text1"/>
                <w:kern w:val="0"/>
                <w:sz w:val="20"/>
                <w:szCs w:val="20"/>
              </w:rPr>
            </w:pPr>
            <w:r w:rsidRPr="00AD5BB6">
              <w:rPr>
                <w:rFonts w:hint="eastAsia"/>
                <w:b/>
                <w:bCs/>
                <w:color w:val="000000" w:themeColor="text1"/>
                <w:kern w:val="0"/>
                <w:sz w:val="20"/>
                <w:szCs w:val="20"/>
              </w:rPr>
              <w:t>地址量</w:t>
            </w:r>
          </w:p>
        </w:tc>
        <w:tc>
          <w:tcPr>
            <w:tcW w:w="2126" w:type="dxa"/>
            <w:tcBorders>
              <w:top w:val="single" w:sz="4" w:space="0" w:color="auto"/>
              <w:left w:val="single" w:sz="4" w:space="0" w:color="auto"/>
              <w:bottom w:val="single" w:sz="4" w:space="0" w:color="auto"/>
              <w:right w:val="nil"/>
            </w:tcBorders>
            <w:noWrap/>
            <w:vAlign w:val="center"/>
            <w:hideMark/>
          </w:tcPr>
          <w:p w14:paraId="2BAB4EA7" w14:textId="77777777" w:rsidR="00A02920" w:rsidRPr="00AD5BB6" w:rsidRDefault="00A02920" w:rsidP="00815510">
            <w:pPr>
              <w:spacing w:line="240" w:lineRule="auto"/>
              <w:ind w:firstLineChars="0" w:firstLine="0"/>
              <w:jc w:val="center"/>
              <w:rPr>
                <w:b/>
                <w:bCs/>
                <w:color w:val="000000" w:themeColor="text1"/>
                <w:kern w:val="0"/>
                <w:sz w:val="20"/>
                <w:szCs w:val="20"/>
              </w:rPr>
            </w:pPr>
            <w:r w:rsidRPr="00AD5BB6">
              <w:rPr>
                <w:rFonts w:hint="eastAsia"/>
                <w:b/>
                <w:bCs/>
                <w:color w:val="000000" w:themeColor="text1"/>
                <w:kern w:val="0"/>
                <w:sz w:val="20"/>
                <w:szCs w:val="20"/>
              </w:rPr>
              <w:t>折合数</w:t>
            </w:r>
          </w:p>
        </w:tc>
      </w:tr>
      <w:tr w:rsidR="00A02920" w:rsidRPr="00AD5BB6" w14:paraId="02562355" w14:textId="77777777" w:rsidTr="00815510">
        <w:trPr>
          <w:trHeight w:val="360"/>
        </w:trPr>
        <w:tc>
          <w:tcPr>
            <w:tcW w:w="4551" w:type="dxa"/>
            <w:tcBorders>
              <w:top w:val="single" w:sz="4" w:space="0" w:color="auto"/>
              <w:left w:val="nil"/>
              <w:bottom w:val="single" w:sz="4" w:space="0" w:color="auto"/>
              <w:right w:val="single" w:sz="4" w:space="0" w:color="auto"/>
            </w:tcBorders>
            <w:vAlign w:val="center"/>
            <w:hideMark/>
          </w:tcPr>
          <w:p w14:paraId="068D20B4"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中国电信集团有限公司</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F2C406D" w14:textId="77777777" w:rsidR="00A02920" w:rsidRPr="002A4381" w:rsidRDefault="00A02920" w:rsidP="00815510">
            <w:pPr>
              <w:widowControl/>
              <w:spacing w:line="240" w:lineRule="auto"/>
              <w:ind w:firstLineChars="0" w:firstLine="0"/>
              <w:jc w:val="center"/>
              <w:rPr>
                <w:color w:val="000000"/>
                <w:kern w:val="0"/>
                <w:sz w:val="20"/>
                <w:szCs w:val="20"/>
              </w:rPr>
            </w:pPr>
            <w:r>
              <w:rPr>
                <w:color w:val="000000"/>
                <w:sz w:val="20"/>
                <w:szCs w:val="20"/>
              </w:rPr>
              <w:t xml:space="preserve">125,763,328 </w:t>
            </w:r>
          </w:p>
        </w:tc>
        <w:tc>
          <w:tcPr>
            <w:tcW w:w="2126" w:type="dxa"/>
            <w:tcBorders>
              <w:top w:val="single" w:sz="4" w:space="0" w:color="auto"/>
              <w:left w:val="single" w:sz="4" w:space="0" w:color="auto"/>
              <w:bottom w:val="single" w:sz="4" w:space="0" w:color="auto"/>
              <w:right w:val="nil"/>
            </w:tcBorders>
            <w:vAlign w:val="center"/>
            <w:hideMark/>
          </w:tcPr>
          <w:p w14:paraId="0FB087CB" w14:textId="77777777" w:rsidR="00A02920" w:rsidRPr="00AD5BB6" w:rsidRDefault="00A02920" w:rsidP="00815510">
            <w:pPr>
              <w:spacing w:line="240" w:lineRule="auto"/>
              <w:ind w:rightChars="84" w:right="176" w:firstLineChars="0" w:firstLine="0"/>
              <w:jc w:val="right"/>
              <w:rPr>
                <w:color w:val="000000" w:themeColor="text1"/>
                <w:kern w:val="0"/>
                <w:sz w:val="20"/>
                <w:szCs w:val="20"/>
              </w:rPr>
            </w:pPr>
            <w:r w:rsidRPr="00C773F2">
              <w:rPr>
                <w:rFonts w:hint="eastAsia"/>
                <w:color w:val="000000" w:themeColor="text1"/>
                <w:sz w:val="20"/>
                <w:szCs w:val="20"/>
              </w:rPr>
              <w:t>7A+126B+2</w:t>
            </w:r>
            <w:r w:rsidRPr="00C773F2">
              <w:rPr>
                <w:color w:val="000000" w:themeColor="text1"/>
                <w:sz w:val="20"/>
                <w:szCs w:val="20"/>
              </w:rPr>
              <w:t>55</w:t>
            </w:r>
            <w:r w:rsidRPr="00C773F2">
              <w:rPr>
                <w:rFonts w:hint="eastAsia"/>
                <w:color w:val="000000" w:themeColor="text1"/>
                <w:sz w:val="20"/>
                <w:szCs w:val="20"/>
              </w:rPr>
              <w:t>C</w:t>
            </w:r>
          </w:p>
        </w:tc>
      </w:tr>
      <w:tr w:rsidR="00A02920" w:rsidRPr="00AD5BB6" w14:paraId="10EEC896" w14:textId="77777777" w:rsidTr="00815510">
        <w:trPr>
          <w:trHeight w:val="360"/>
        </w:trPr>
        <w:tc>
          <w:tcPr>
            <w:tcW w:w="4551" w:type="dxa"/>
            <w:tcBorders>
              <w:top w:val="single" w:sz="4" w:space="0" w:color="auto"/>
              <w:left w:val="nil"/>
              <w:bottom w:val="single" w:sz="4" w:space="0" w:color="auto"/>
              <w:right w:val="single" w:sz="4" w:space="0" w:color="auto"/>
            </w:tcBorders>
            <w:vAlign w:val="center"/>
            <w:hideMark/>
          </w:tcPr>
          <w:p w14:paraId="3D962A47"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中国联合网络通信</w:t>
            </w:r>
            <w:r w:rsidRPr="00AD5BB6">
              <w:rPr>
                <w:rFonts w:hint="eastAsia"/>
                <w:color w:val="000000" w:themeColor="text1"/>
              </w:rPr>
              <w:t>集团</w:t>
            </w:r>
            <w:r w:rsidRPr="00AD5BB6">
              <w:rPr>
                <w:rFonts w:hint="eastAsia"/>
                <w:color w:val="000000" w:themeColor="text1"/>
                <w:sz w:val="20"/>
                <w:szCs w:val="20"/>
              </w:rPr>
              <w:t>有限公司</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44E0BAB0" w14:textId="77777777" w:rsidR="00A02920" w:rsidRPr="00AD5BB6" w:rsidRDefault="00A02920" w:rsidP="00815510">
            <w:pPr>
              <w:spacing w:line="240" w:lineRule="auto"/>
              <w:ind w:rightChars="-184" w:right="-386" w:firstLineChars="0" w:firstLine="0"/>
              <w:jc w:val="center"/>
              <w:rPr>
                <w:color w:val="000000" w:themeColor="text1"/>
                <w:kern w:val="0"/>
                <w:sz w:val="20"/>
                <w:szCs w:val="20"/>
              </w:rPr>
            </w:pPr>
            <w:r>
              <w:rPr>
                <w:color w:val="000000"/>
                <w:sz w:val="20"/>
                <w:szCs w:val="20"/>
              </w:rPr>
              <w:t>69,866,752</w:t>
            </w:r>
            <w:r w:rsidRPr="000278DD">
              <w:rPr>
                <w:rFonts w:ascii="宋体" w:hAnsi="宋体" w:cs="Arial" w:hint="eastAsia"/>
                <w:color w:val="000000" w:themeColor="text1"/>
                <w:kern w:val="0"/>
                <w:sz w:val="20"/>
                <w:szCs w:val="20"/>
                <w:vertAlign w:val="superscript"/>
              </w:rPr>
              <w:t>注</w:t>
            </w:r>
            <w:bookmarkStart w:id="853" w:name="OLE_LINK7"/>
            <w:bookmarkEnd w:id="853"/>
            <w:r w:rsidRPr="000278DD">
              <w:rPr>
                <w:rFonts w:ascii="宋体" w:hAnsi="宋体" w:cs="Arial" w:hint="eastAsia"/>
                <w:color w:val="000000" w:themeColor="text1"/>
                <w:kern w:val="0"/>
                <w:sz w:val="20"/>
                <w:szCs w:val="20"/>
                <w:vertAlign w:val="superscript"/>
              </w:rPr>
              <w:t>1</w:t>
            </w:r>
            <w:r>
              <w:rPr>
                <w:color w:val="000000"/>
                <w:sz w:val="20"/>
                <w:szCs w:val="20"/>
              </w:rPr>
              <w:t xml:space="preserve"> </w:t>
            </w:r>
          </w:p>
        </w:tc>
        <w:tc>
          <w:tcPr>
            <w:tcW w:w="2126" w:type="dxa"/>
            <w:tcBorders>
              <w:top w:val="single" w:sz="4" w:space="0" w:color="auto"/>
              <w:left w:val="single" w:sz="4" w:space="0" w:color="auto"/>
              <w:bottom w:val="single" w:sz="4" w:space="0" w:color="auto"/>
              <w:right w:val="nil"/>
            </w:tcBorders>
            <w:vAlign w:val="center"/>
            <w:hideMark/>
          </w:tcPr>
          <w:p w14:paraId="7C66DB0F" w14:textId="77777777" w:rsidR="00A02920" w:rsidRPr="00AD5BB6" w:rsidRDefault="00A02920" w:rsidP="00815510">
            <w:pPr>
              <w:spacing w:line="240" w:lineRule="auto"/>
              <w:ind w:rightChars="84" w:right="176" w:firstLineChars="0" w:firstLine="0"/>
              <w:jc w:val="right"/>
              <w:rPr>
                <w:color w:val="000000" w:themeColor="text1"/>
                <w:kern w:val="0"/>
                <w:sz w:val="20"/>
                <w:szCs w:val="20"/>
              </w:rPr>
            </w:pPr>
            <w:r w:rsidRPr="00C773F2">
              <w:rPr>
                <w:rFonts w:hint="eastAsia"/>
                <w:color w:val="000000" w:themeColor="text1"/>
                <w:sz w:val="20"/>
                <w:szCs w:val="20"/>
              </w:rPr>
              <w:t>4A+42B+21C</w:t>
            </w:r>
          </w:p>
        </w:tc>
      </w:tr>
      <w:tr w:rsidR="00A02920" w:rsidRPr="00AD5BB6" w14:paraId="4684B1A1" w14:textId="77777777" w:rsidTr="00815510">
        <w:trPr>
          <w:trHeight w:val="360"/>
        </w:trPr>
        <w:tc>
          <w:tcPr>
            <w:tcW w:w="4551" w:type="dxa"/>
            <w:tcBorders>
              <w:top w:val="single" w:sz="4" w:space="0" w:color="auto"/>
              <w:left w:val="nil"/>
              <w:bottom w:val="single" w:sz="4" w:space="0" w:color="auto"/>
              <w:right w:val="single" w:sz="4" w:space="0" w:color="auto"/>
            </w:tcBorders>
            <w:vAlign w:val="center"/>
            <w:hideMark/>
          </w:tcPr>
          <w:p w14:paraId="3391D8F7" w14:textId="77777777" w:rsidR="00A02920" w:rsidRPr="00AD5BB6" w:rsidRDefault="00A02920" w:rsidP="00815510">
            <w:pPr>
              <w:spacing w:line="240" w:lineRule="auto"/>
              <w:ind w:firstLineChars="0" w:firstLine="0"/>
              <w:jc w:val="center"/>
              <w:rPr>
                <w:color w:val="000000" w:themeColor="text1"/>
                <w:sz w:val="20"/>
                <w:szCs w:val="20"/>
              </w:rPr>
            </w:pPr>
            <w:r w:rsidRPr="00AD5BB6">
              <w:rPr>
                <w:color w:val="000000" w:themeColor="text1"/>
                <w:sz w:val="20"/>
                <w:szCs w:val="20"/>
              </w:rPr>
              <w:t>CNNIC IP</w:t>
            </w:r>
            <w:r w:rsidRPr="00AD5BB6">
              <w:rPr>
                <w:rFonts w:hint="eastAsia"/>
                <w:color w:val="000000" w:themeColor="text1"/>
                <w:sz w:val="20"/>
                <w:szCs w:val="20"/>
              </w:rPr>
              <w:t>地址分配联盟</w:t>
            </w:r>
          </w:p>
        </w:tc>
        <w:tc>
          <w:tcPr>
            <w:tcW w:w="1843" w:type="dxa"/>
            <w:tcBorders>
              <w:top w:val="single" w:sz="4" w:space="0" w:color="auto"/>
              <w:left w:val="single" w:sz="4" w:space="0" w:color="auto"/>
              <w:bottom w:val="single" w:sz="4" w:space="0" w:color="auto"/>
              <w:right w:val="single" w:sz="4" w:space="0" w:color="auto"/>
            </w:tcBorders>
            <w:noWrap/>
            <w:vAlign w:val="center"/>
            <w:hideMark/>
          </w:tcPr>
          <w:p w14:paraId="7D3D5797" w14:textId="77777777" w:rsidR="00A02920" w:rsidRPr="00AD5BB6" w:rsidRDefault="00A02920" w:rsidP="00815510">
            <w:pPr>
              <w:spacing w:line="240" w:lineRule="auto"/>
              <w:ind w:rightChars="-184" w:right="-386" w:firstLineChars="0" w:firstLine="0"/>
              <w:jc w:val="center"/>
              <w:rPr>
                <w:color w:val="000000" w:themeColor="text1"/>
                <w:kern w:val="0"/>
                <w:sz w:val="20"/>
                <w:szCs w:val="20"/>
              </w:rPr>
            </w:pPr>
            <w:r>
              <w:rPr>
                <w:color w:val="000000"/>
                <w:sz w:val="20"/>
                <w:szCs w:val="20"/>
              </w:rPr>
              <w:t>63,259,136</w:t>
            </w:r>
            <w:r w:rsidRPr="000278DD">
              <w:rPr>
                <w:rFonts w:ascii="宋体" w:hAnsi="宋体" w:cs="Arial" w:hint="eastAsia"/>
                <w:color w:val="000000" w:themeColor="text1"/>
                <w:kern w:val="0"/>
                <w:sz w:val="20"/>
                <w:szCs w:val="20"/>
                <w:vertAlign w:val="superscript"/>
              </w:rPr>
              <w:t>注</w:t>
            </w:r>
            <w:r>
              <w:rPr>
                <w:rFonts w:ascii="宋体" w:hAnsi="宋体" w:cs="Arial" w:hint="eastAsia"/>
                <w:color w:val="000000" w:themeColor="text1"/>
                <w:kern w:val="0"/>
                <w:sz w:val="20"/>
                <w:szCs w:val="20"/>
                <w:vertAlign w:val="superscript"/>
              </w:rPr>
              <w:t>2</w:t>
            </w:r>
            <w:r>
              <w:rPr>
                <w:color w:val="000000"/>
                <w:sz w:val="20"/>
                <w:szCs w:val="20"/>
              </w:rPr>
              <w:t xml:space="preserve"> </w:t>
            </w:r>
          </w:p>
        </w:tc>
        <w:tc>
          <w:tcPr>
            <w:tcW w:w="2126" w:type="dxa"/>
            <w:tcBorders>
              <w:top w:val="single" w:sz="4" w:space="0" w:color="auto"/>
              <w:left w:val="single" w:sz="4" w:space="0" w:color="auto"/>
              <w:bottom w:val="single" w:sz="4" w:space="0" w:color="auto"/>
              <w:right w:val="nil"/>
            </w:tcBorders>
            <w:vAlign w:val="center"/>
            <w:hideMark/>
          </w:tcPr>
          <w:p w14:paraId="35563038" w14:textId="77777777" w:rsidR="00A02920" w:rsidRPr="00AD5BB6" w:rsidRDefault="00A02920" w:rsidP="00815510">
            <w:pPr>
              <w:spacing w:line="240" w:lineRule="auto"/>
              <w:ind w:rightChars="84" w:right="176" w:firstLineChars="0" w:firstLine="0"/>
              <w:jc w:val="right"/>
              <w:rPr>
                <w:color w:val="000000" w:themeColor="text1"/>
                <w:kern w:val="0"/>
                <w:sz w:val="20"/>
                <w:szCs w:val="20"/>
              </w:rPr>
            </w:pPr>
            <w:r w:rsidRPr="00C773F2">
              <w:rPr>
                <w:color w:val="000000" w:themeColor="text1"/>
                <w:sz w:val="20"/>
                <w:szCs w:val="20"/>
              </w:rPr>
              <w:t>3A+197B+32C</w:t>
            </w:r>
          </w:p>
        </w:tc>
      </w:tr>
      <w:tr w:rsidR="00A02920" w:rsidRPr="00AD5BB6" w14:paraId="0B04FEEB" w14:textId="77777777" w:rsidTr="00815510">
        <w:trPr>
          <w:trHeight w:val="360"/>
        </w:trPr>
        <w:tc>
          <w:tcPr>
            <w:tcW w:w="4551" w:type="dxa"/>
            <w:tcBorders>
              <w:top w:val="single" w:sz="4" w:space="0" w:color="auto"/>
              <w:left w:val="nil"/>
              <w:bottom w:val="single" w:sz="4" w:space="0" w:color="auto"/>
              <w:right w:val="single" w:sz="4" w:space="0" w:color="auto"/>
            </w:tcBorders>
            <w:vAlign w:val="center"/>
            <w:hideMark/>
          </w:tcPr>
          <w:p w14:paraId="6B9F4CCB"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中国移动通信集团有限公司</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95209BF" w14:textId="77777777" w:rsidR="00A02920" w:rsidRPr="00784C58" w:rsidRDefault="00A02920" w:rsidP="00815510">
            <w:pPr>
              <w:widowControl/>
              <w:spacing w:line="240" w:lineRule="auto"/>
              <w:ind w:firstLineChars="0" w:firstLine="0"/>
              <w:jc w:val="center"/>
              <w:rPr>
                <w:color w:val="000000"/>
                <w:kern w:val="0"/>
                <w:sz w:val="20"/>
                <w:szCs w:val="20"/>
              </w:rPr>
            </w:pPr>
            <w:r>
              <w:rPr>
                <w:color w:val="000000"/>
                <w:sz w:val="20"/>
                <w:szCs w:val="20"/>
              </w:rPr>
              <w:t xml:space="preserve">35,294,208 </w:t>
            </w:r>
          </w:p>
        </w:tc>
        <w:tc>
          <w:tcPr>
            <w:tcW w:w="2126" w:type="dxa"/>
            <w:tcBorders>
              <w:top w:val="single" w:sz="4" w:space="0" w:color="auto"/>
              <w:left w:val="single" w:sz="4" w:space="0" w:color="auto"/>
              <w:bottom w:val="single" w:sz="4" w:space="0" w:color="auto"/>
              <w:right w:val="nil"/>
            </w:tcBorders>
            <w:vAlign w:val="center"/>
            <w:hideMark/>
          </w:tcPr>
          <w:p w14:paraId="3B4CC3EC" w14:textId="77777777" w:rsidR="00A02920" w:rsidRPr="00AD5BB6" w:rsidRDefault="00A02920" w:rsidP="00815510">
            <w:pPr>
              <w:spacing w:line="240" w:lineRule="auto"/>
              <w:ind w:rightChars="84" w:right="176" w:firstLineChars="0" w:firstLine="0"/>
              <w:jc w:val="right"/>
              <w:rPr>
                <w:color w:val="000000" w:themeColor="text1"/>
                <w:kern w:val="0"/>
                <w:sz w:val="20"/>
                <w:szCs w:val="20"/>
              </w:rPr>
            </w:pPr>
            <w:r w:rsidRPr="00C773F2">
              <w:rPr>
                <w:rFonts w:hint="eastAsia"/>
                <w:color w:val="000000" w:themeColor="text1"/>
                <w:sz w:val="20"/>
                <w:szCs w:val="20"/>
              </w:rPr>
              <w:t>2A+26B+1</w:t>
            </w:r>
            <w:r w:rsidRPr="00C773F2">
              <w:rPr>
                <w:color w:val="000000" w:themeColor="text1"/>
                <w:sz w:val="20"/>
                <w:szCs w:val="20"/>
              </w:rPr>
              <w:t>40</w:t>
            </w:r>
            <w:r w:rsidRPr="00C773F2">
              <w:rPr>
                <w:rFonts w:hint="eastAsia"/>
                <w:color w:val="000000" w:themeColor="text1"/>
                <w:sz w:val="20"/>
                <w:szCs w:val="20"/>
              </w:rPr>
              <w:t>C</w:t>
            </w:r>
          </w:p>
        </w:tc>
      </w:tr>
      <w:tr w:rsidR="00A02920" w:rsidRPr="00AD5BB6" w14:paraId="22E285AB" w14:textId="77777777" w:rsidTr="00815510">
        <w:trPr>
          <w:trHeight w:val="360"/>
        </w:trPr>
        <w:tc>
          <w:tcPr>
            <w:tcW w:w="4551" w:type="dxa"/>
            <w:tcBorders>
              <w:top w:val="single" w:sz="4" w:space="0" w:color="auto"/>
              <w:left w:val="nil"/>
              <w:bottom w:val="single" w:sz="4" w:space="0" w:color="auto"/>
              <w:right w:val="single" w:sz="4" w:space="0" w:color="auto"/>
            </w:tcBorders>
            <w:vAlign w:val="center"/>
            <w:hideMark/>
          </w:tcPr>
          <w:p w14:paraId="59B42A1A"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中国教育和科研计算机网</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FC01224" w14:textId="77777777" w:rsidR="00A02920" w:rsidRPr="00784C58" w:rsidRDefault="00A02920" w:rsidP="00815510">
            <w:pPr>
              <w:widowControl/>
              <w:spacing w:line="240" w:lineRule="auto"/>
              <w:ind w:firstLineChars="0" w:firstLine="0"/>
              <w:jc w:val="center"/>
              <w:rPr>
                <w:color w:val="000000"/>
                <w:kern w:val="0"/>
                <w:sz w:val="20"/>
                <w:szCs w:val="20"/>
              </w:rPr>
            </w:pPr>
            <w:r>
              <w:rPr>
                <w:color w:val="000000"/>
                <w:sz w:val="20"/>
                <w:szCs w:val="20"/>
              </w:rPr>
              <w:t xml:space="preserve">16,649,984 </w:t>
            </w:r>
          </w:p>
        </w:tc>
        <w:tc>
          <w:tcPr>
            <w:tcW w:w="2126" w:type="dxa"/>
            <w:tcBorders>
              <w:top w:val="single" w:sz="4" w:space="0" w:color="auto"/>
              <w:left w:val="single" w:sz="4" w:space="0" w:color="auto"/>
              <w:bottom w:val="single" w:sz="4" w:space="0" w:color="auto"/>
              <w:right w:val="nil"/>
            </w:tcBorders>
            <w:vAlign w:val="center"/>
            <w:hideMark/>
          </w:tcPr>
          <w:p w14:paraId="3684E218" w14:textId="77777777" w:rsidR="00A02920" w:rsidRPr="00AD5BB6" w:rsidRDefault="00A02920" w:rsidP="00815510">
            <w:pPr>
              <w:spacing w:line="240" w:lineRule="auto"/>
              <w:ind w:rightChars="84" w:right="176" w:firstLineChars="0" w:firstLine="0"/>
              <w:jc w:val="right"/>
              <w:rPr>
                <w:color w:val="000000" w:themeColor="text1"/>
                <w:kern w:val="0"/>
                <w:sz w:val="20"/>
                <w:szCs w:val="20"/>
              </w:rPr>
            </w:pPr>
            <w:r w:rsidRPr="00C773F2">
              <w:rPr>
                <w:rFonts w:hint="eastAsia"/>
                <w:color w:val="000000" w:themeColor="text1"/>
                <w:sz w:val="20"/>
                <w:szCs w:val="20"/>
              </w:rPr>
              <w:t>254B+1</w:t>
            </w:r>
            <w:r w:rsidRPr="00C773F2">
              <w:rPr>
                <w:color w:val="000000" w:themeColor="text1"/>
                <w:sz w:val="20"/>
                <w:szCs w:val="20"/>
              </w:rPr>
              <w:t>6</w:t>
            </w:r>
            <w:r w:rsidRPr="00C773F2">
              <w:rPr>
                <w:rFonts w:hint="eastAsia"/>
                <w:color w:val="000000" w:themeColor="text1"/>
                <w:sz w:val="20"/>
                <w:szCs w:val="20"/>
              </w:rPr>
              <w:t>C</w:t>
            </w:r>
          </w:p>
        </w:tc>
      </w:tr>
      <w:tr w:rsidR="00A02920" w:rsidRPr="00AD5BB6" w14:paraId="21693280" w14:textId="77777777" w:rsidTr="00815510">
        <w:trPr>
          <w:trHeight w:val="360"/>
        </w:trPr>
        <w:tc>
          <w:tcPr>
            <w:tcW w:w="4551" w:type="dxa"/>
            <w:tcBorders>
              <w:top w:val="single" w:sz="4" w:space="0" w:color="auto"/>
              <w:left w:val="nil"/>
              <w:bottom w:val="single" w:sz="4" w:space="0" w:color="auto"/>
              <w:right w:val="single" w:sz="4" w:space="0" w:color="auto"/>
            </w:tcBorders>
            <w:vAlign w:val="center"/>
            <w:hideMark/>
          </w:tcPr>
          <w:p w14:paraId="672EA784" w14:textId="77777777" w:rsidR="00A02920" w:rsidRPr="00AD5BB6" w:rsidRDefault="00A02920" w:rsidP="00815510">
            <w:pPr>
              <w:spacing w:line="240" w:lineRule="auto"/>
              <w:ind w:firstLineChars="0" w:firstLine="0"/>
              <w:jc w:val="center"/>
              <w:rPr>
                <w:color w:val="000000" w:themeColor="text1"/>
                <w:sz w:val="20"/>
                <w:szCs w:val="20"/>
              </w:rPr>
            </w:pPr>
            <w:proofErr w:type="gramStart"/>
            <w:r w:rsidRPr="00AD5BB6">
              <w:rPr>
                <w:rFonts w:hint="eastAsia"/>
                <w:color w:val="000000" w:themeColor="text1"/>
                <w:sz w:val="20"/>
                <w:szCs w:val="20"/>
              </w:rPr>
              <w:t>中移铁通</w:t>
            </w:r>
            <w:proofErr w:type="gramEnd"/>
            <w:r w:rsidRPr="00AD5BB6">
              <w:rPr>
                <w:rFonts w:hint="eastAsia"/>
                <w:color w:val="000000" w:themeColor="text1"/>
                <w:sz w:val="20"/>
                <w:szCs w:val="20"/>
              </w:rPr>
              <w:t>有限公司</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3DD6E37" w14:textId="77777777" w:rsidR="00A02920" w:rsidRPr="00AD5BB6" w:rsidRDefault="00A02920" w:rsidP="00815510">
            <w:pPr>
              <w:spacing w:line="240" w:lineRule="auto"/>
              <w:ind w:rightChars="-184" w:right="-386" w:firstLineChars="0" w:firstLine="0"/>
              <w:jc w:val="center"/>
              <w:rPr>
                <w:color w:val="000000" w:themeColor="text1"/>
                <w:kern w:val="0"/>
                <w:sz w:val="20"/>
                <w:szCs w:val="20"/>
              </w:rPr>
            </w:pPr>
            <w:r>
              <w:rPr>
                <w:color w:val="000000"/>
                <w:sz w:val="20"/>
                <w:szCs w:val="20"/>
              </w:rPr>
              <w:t>15,796,224</w:t>
            </w:r>
            <w:r w:rsidRPr="000278DD">
              <w:rPr>
                <w:rFonts w:ascii="宋体" w:hAnsi="宋体" w:cs="Arial" w:hint="eastAsia"/>
                <w:color w:val="000000" w:themeColor="text1"/>
                <w:kern w:val="0"/>
                <w:sz w:val="20"/>
                <w:szCs w:val="20"/>
                <w:vertAlign w:val="superscript"/>
              </w:rPr>
              <w:t>注</w:t>
            </w:r>
            <w:r>
              <w:rPr>
                <w:rFonts w:ascii="宋体" w:hAnsi="宋体" w:cs="Arial" w:hint="eastAsia"/>
                <w:color w:val="000000" w:themeColor="text1"/>
                <w:kern w:val="0"/>
                <w:sz w:val="20"/>
                <w:szCs w:val="20"/>
                <w:vertAlign w:val="superscript"/>
              </w:rPr>
              <w:t>3</w:t>
            </w:r>
            <w:r>
              <w:rPr>
                <w:color w:val="000000"/>
                <w:sz w:val="20"/>
                <w:szCs w:val="20"/>
              </w:rPr>
              <w:t xml:space="preserve">  </w:t>
            </w:r>
          </w:p>
        </w:tc>
        <w:tc>
          <w:tcPr>
            <w:tcW w:w="2126" w:type="dxa"/>
            <w:tcBorders>
              <w:top w:val="single" w:sz="4" w:space="0" w:color="auto"/>
              <w:left w:val="single" w:sz="4" w:space="0" w:color="auto"/>
              <w:bottom w:val="single" w:sz="4" w:space="0" w:color="auto"/>
              <w:right w:val="nil"/>
            </w:tcBorders>
            <w:vAlign w:val="center"/>
            <w:hideMark/>
          </w:tcPr>
          <w:p w14:paraId="60D9DFBD" w14:textId="77777777" w:rsidR="00A02920" w:rsidRPr="00AD5BB6" w:rsidRDefault="00A02920" w:rsidP="00815510">
            <w:pPr>
              <w:spacing w:line="240" w:lineRule="auto"/>
              <w:ind w:rightChars="84" w:right="176" w:firstLineChars="0" w:firstLine="0"/>
              <w:jc w:val="right"/>
              <w:rPr>
                <w:color w:val="000000" w:themeColor="text1"/>
                <w:kern w:val="0"/>
                <w:sz w:val="20"/>
                <w:szCs w:val="20"/>
              </w:rPr>
            </w:pPr>
            <w:r w:rsidRPr="00C773F2">
              <w:rPr>
                <w:color w:val="000000" w:themeColor="text1"/>
                <w:sz w:val="20"/>
                <w:szCs w:val="20"/>
              </w:rPr>
              <w:t>241B+</w:t>
            </w:r>
            <w:r w:rsidRPr="00C773F2">
              <w:rPr>
                <w:rFonts w:hint="eastAsia"/>
                <w:color w:val="000000" w:themeColor="text1"/>
                <w:sz w:val="20"/>
                <w:szCs w:val="20"/>
              </w:rPr>
              <w:t>8</w:t>
            </w:r>
            <w:r w:rsidRPr="00C773F2">
              <w:rPr>
                <w:color w:val="000000" w:themeColor="text1"/>
                <w:sz w:val="20"/>
                <w:szCs w:val="20"/>
              </w:rPr>
              <w:t>C</w:t>
            </w:r>
          </w:p>
        </w:tc>
      </w:tr>
      <w:tr w:rsidR="00A02920" w:rsidRPr="00AD5BB6" w14:paraId="72723CF4" w14:textId="77777777" w:rsidTr="00815510">
        <w:trPr>
          <w:trHeight w:val="360"/>
        </w:trPr>
        <w:tc>
          <w:tcPr>
            <w:tcW w:w="4551" w:type="dxa"/>
            <w:tcBorders>
              <w:top w:val="single" w:sz="4" w:space="0" w:color="auto"/>
              <w:left w:val="nil"/>
              <w:bottom w:val="single" w:sz="4" w:space="0" w:color="auto"/>
              <w:right w:val="single" w:sz="4" w:space="0" w:color="auto"/>
            </w:tcBorders>
            <w:vAlign w:val="center"/>
            <w:hideMark/>
          </w:tcPr>
          <w:p w14:paraId="5BC30DFF"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其他</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4FCE400" w14:textId="77777777" w:rsidR="00A02920" w:rsidRPr="00AD5BB6" w:rsidRDefault="00A02920" w:rsidP="00815510">
            <w:pPr>
              <w:spacing w:line="240" w:lineRule="auto"/>
              <w:ind w:rightChars="-48" w:right="-101" w:firstLineChars="0" w:firstLine="0"/>
              <w:jc w:val="center"/>
              <w:rPr>
                <w:color w:val="000000" w:themeColor="text1"/>
                <w:kern w:val="0"/>
                <w:sz w:val="20"/>
                <w:szCs w:val="20"/>
              </w:rPr>
            </w:pPr>
            <w:r>
              <w:rPr>
                <w:color w:val="000000"/>
                <w:sz w:val="20"/>
                <w:szCs w:val="20"/>
              </w:rPr>
              <w:t xml:space="preserve">17,251,072 </w:t>
            </w:r>
          </w:p>
        </w:tc>
        <w:tc>
          <w:tcPr>
            <w:tcW w:w="2126" w:type="dxa"/>
            <w:tcBorders>
              <w:top w:val="single" w:sz="4" w:space="0" w:color="auto"/>
              <w:left w:val="single" w:sz="4" w:space="0" w:color="auto"/>
              <w:bottom w:val="single" w:sz="4" w:space="0" w:color="auto"/>
              <w:right w:val="nil"/>
            </w:tcBorders>
            <w:vAlign w:val="center"/>
            <w:hideMark/>
          </w:tcPr>
          <w:p w14:paraId="54C3B136" w14:textId="77777777" w:rsidR="00A02920" w:rsidRPr="00AD5BB6" w:rsidRDefault="00A02920" w:rsidP="00815510">
            <w:pPr>
              <w:spacing w:line="240" w:lineRule="auto"/>
              <w:ind w:rightChars="84" w:right="176" w:firstLineChars="0" w:firstLine="0"/>
              <w:jc w:val="right"/>
              <w:rPr>
                <w:color w:val="000000" w:themeColor="text1"/>
                <w:kern w:val="0"/>
                <w:sz w:val="20"/>
                <w:szCs w:val="20"/>
              </w:rPr>
            </w:pPr>
            <w:r w:rsidRPr="0061046B">
              <w:rPr>
                <w:color w:val="000000" w:themeColor="text1"/>
                <w:sz w:val="20"/>
                <w:szCs w:val="20"/>
              </w:rPr>
              <w:t>1A+7B+59C</w:t>
            </w:r>
          </w:p>
        </w:tc>
      </w:tr>
      <w:tr w:rsidR="00A02920" w:rsidRPr="00AD5BB6" w14:paraId="5FD65F9E" w14:textId="77777777" w:rsidTr="00815510">
        <w:trPr>
          <w:trHeight w:val="360"/>
        </w:trPr>
        <w:tc>
          <w:tcPr>
            <w:tcW w:w="4551" w:type="dxa"/>
            <w:tcBorders>
              <w:top w:val="single" w:sz="4" w:space="0" w:color="auto"/>
              <w:left w:val="nil"/>
              <w:bottom w:val="single" w:sz="4" w:space="0" w:color="auto"/>
              <w:right w:val="single" w:sz="4" w:space="0" w:color="auto"/>
            </w:tcBorders>
            <w:vAlign w:val="center"/>
            <w:hideMark/>
          </w:tcPr>
          <w:p w14:paraId="239962C4"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合计</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E6EB213" w14:textId="77777777" w:rsidR="00A02920" w:rsidRPr="006008E0" w:rsidRDefault="00A02920" w:rsidP="00815510">
            <w:pPr>
              <w:widowControl/>
              <w:spacing w:line="240" w:lineRule="auto"/>
              <w:ind w:firstLineChars="0" w:firstLine="0"/>
              <w:jc w:val="center"/>
              <w:rPr>
                <w:color w:val="000000"/>
                <w:kern w:val="0"/>
                <w:sz w:val="20"/>
                <w:szCs w:val="20"/>
              </w:rPr>
            </w:pPr>
            <w:r>
              <w:rPr>
                <w:color w:val="000000"/>
                <w:sz w:val="20"/>
                <w:szCs w:val="20"/>
              </w:rPr>
              <w:t xml:space="preserve">343,880,704 </w:t>
            </w:r>
          </w:p>
        </w:tc>
        <w:tc>
          <w:tcPr>
            <w:tcW w:w="2126" w:type="dxa"/>
            <w:tcBorders>
              <w:top w:val="single" w:sz="4" w:space="0" w:color="auto"/>
              <w:left w:val="single" w:sz="4" w:space="0" w:color="auto"/>
              <w:bottom w:val="single" w:sz="4" w:space="0" w:color="auto"/>
              <w:right w:val="nil"/>
            </w:tcBorders>
            <w:vAlign w:val="center"/>
            <w:hideMark/>
          </w:tcPr>
          <w:p w14:paraId="07B25793" w14:textId="77777777" w:rsidR="00A02920" w:rsidRPr="00AD5BB6" w:rsidRDefault="00A02920" w:rsidP="00815510">
            <w:pPr>
              <w:spacing w:line="240" w:lineRule="auto"/>
              <w:ind w:rightChars="84" w:right="176" w:firstLineChars="0" w:firstLine="0"/>
              <w:jc w:val="right"/>
              <w:rPr>
                <w:color w:val="000000" w:themeColor="text1"/>
                <w:kern w:val="0"/>
                <w:sz w:val="20"/>
                <w:szCs w:val="20"/>
              </w:rPr>
            </w:pPr>
            <w:r w:rsidRPr="006008E0">
              <w:rPr>
                <w:color w:val="000000" w:themeColor="text1"/>
                <w:sz w:val="20"/>
                <w:szCs w:val="20"/>
              </w:rPr>
              <w:t>20A+131B+57C</w:t>
            </w:r>
          </w:p>
        </w:tc>
      </w:tr>
    </w:tbl>
    <w:p w14:paraId="3E1F1999" w14:textId="77777777" w:rsidR="00A02920" w:rsidRPr="008A5F08" w:rsidRDefault="00A02920" w:rsidP="00A02920">
      <w:pPr>
        <w:widowControl/>
        <w:spacing w:line="240" w:lineRule="auto"/>
        <w:ind w:firstLineChars="0" w:firstLine="0"/>
        <w:rPr>
          <w:rFonts w:hAnsi="宋体" w:cs="宋体"/>
          <w:i/>
          <w:iCs/>
          <w:color w:val="000000" w:themeColor="text1"/>
          <w:kern w:val="0"/>
        </w:rPr>
      </w:pPr>
      <w:r w:rsidRPr="008A5F08">
        <w:rPr>
          <w:rFonts w:hAnsi="宋体" w:cs="宋体" w:hint="eastAsia"/>
          <w:i/>
          <w:iCs/>
          <w:color w:val="000000" w:themeColor="text1"/>
          <w:kern w:val="0"/>
        </w:rPr>
        <w:t>数据来源：亚太互联网络信息中心（</w:t>
      </w:r>
      <w:r w:rsidRPr="008A5F08">
        <w:rPr>
          <w:rFonts w:hAnsi="宋体" w:cs="宋体" w:hint="eastAsia"/>
          <w:i/>
          <w:iCs/>
          <w:color w:val="000000" w:themeColor="text1"/>
          <w:kern w:val="0"/>
        </w:rPr>
        <w:t>APNIC</w:t>
      </w:r>
      <w:r w:rsidRPr="008A5F08">
        <w:rPr>
          <w:rFonts w:hAnsi="宋体" w:cs="宋体" w:hint="eastAsia"/>
          <w:i/>
          <w:iCs/>
          <w:color w:val="000000" w:themeColor="text1"/>
          <w:kern w:val="0"/>
        </w:rPr>
        <w:t>）、中国互联网络信息中心（</w:t>
      </w:r>
      <w:r w:rsidRPr="008A5F08">
        <w:rPr>
          <w:rFonts w:hAnsi="宋体" w:cs="宋体" w:hint="eastAsia"/>
          <w:i/>
          <w:iCs/>
          <w:color w:val="000000" w:themeColor="text1"/>
          <w:kern w:val="0"/>
        </w:rPr>
        <w:t>CNNIC</w:t>
      </w:r>
      <w:r w:rsidRPr="008A5F08">
        <w:rPr>
          <w:rFonts w:hAnsi="宋体" w:cs="宋体" w:hint="eastAsia"/>
          <w:i/>
          <w:iCs/>
          <w:color w:val="000000" w:themeColor="text1"/>
          <w:kern w:val="0"/>
        </w:rPr>
        <w:t>）</w:t>
      </w:r>
    </w:p>
    <w:p w14:paraId="4A25DD52" w14:textId="77777777" w:rsidR="00A02920" w:rsidRPr="008A5F08" w:rsidRDefault="00A02920" w:rsidP="00A02920">
      <w:pPr>
        <w:widowControl/>
        <w:spacing w:line="240" w:lineRule="auto"/>
        <w:ind w:firstLineChars="0" w:firstLine="0"/>
        <w:rPr>
          <w:rFonts w:hAnsi="宋体" w:cs="宋体"/>
          <w:i/>
          <w:iCs/>
          <w:color w:val="000000" w:themeColor="text1"/>
          <w:kern w:val="0"/>
        </w:rPr>
      </w:pPr>
      <w:r w:rsidRPr="008A5F08">
        <w:rPr>
          <w:rFonts w:hAnsi="宋体" w:cs="宋体" w:hint="eastAsia"/>
          <w:i/>
          <w:iCs/>
          <w:color w:val="000000" w:themeColor="text1"/>
          <w:kern w:val="0"/>
        </w:rPr>
        <w:t>注</w:t>
      </w:r>
      <w:r w:rsidRPr="008A5F08">
        <w:rPr>
          <w:rFonts w:hAnsi="宋体" w:cs="宋体" w:hint="eastAsia"/>
          <w:i/>
          <w:iCs/>
          <w:color w:val="000000" w:themeColor="text1"/>
          <w:kern w:val="0"/>
        </w:rPr>
        <w:t>1</w:t>
      </w:r>
      <w:r w:rsidRPr="008A5F08">
        <w:rPr>
          <w:rFonts w:hAnsi="宋体" w:cs="宋体" w:hint="eastAsia"/>
          <w:i/>
          <w:iCs/>
          <w:color w:val="000000" w:themeColor="text1"/>
          <w:kern w:val="0"/>
        </w:rPr>
        <w:t>：</w:t>
      </w:r>
      <w:r w:rsidRPr="00245A93">
        <w:rPr>
          <w:rFonts w:hAnsi="宋体" w:cs="宋体" w:hint="eastAsia"/>
          <w:i/>
          <w:iCs/>
          <w:color w:val="000000" w:themeColor="text1"/>
          <w:kern w:val="0"/>
        </w:rPr>
        <w:t>中国联合网络通信集团有限公司</w:t>
      </w:r>
      <w:r w:rsidRPr="008A5F08">
        <w:rPr>
          <w:rFonts w:hAnsi="宋体" w:cs="宋体" w:hint="eastAsia"/>
          <w:i/>
          <w:iCs/>
          <w:color w:val="000000" w:themeColor="text1"/>
          <w:kern w:val="0"/>
        </w:rPr>
        <w:t>的地址包括原联通和原网通的地址，其中原联通的</w:t>
      </w:r>
      <w:r w:rsidRPr="008A5F08">
        <w:rPr>
          <w:rFonts w:hAnsi="宋体" w:cs="宋体" w:hint="eastAsia"/>
          <w:i/>
          <w:iCs/>
          <w:color w:val="000000" w:themeColor="text1"/>
          <w:kern w:val="0"/>
        </w:rPr>
        <w:t>IPv4</w:t>
      </w:r>
      <w:r w:rsidRPr="008A5F08">
        <w:rPr>
          <w:rFonts w:hAnsi="宋体" w:cs="宋体" w:hint="eastAsia"/>
          <w:i/>
          <w:iCs/>
          <w:color w:val="000000" w:themeColor="text1"/>
          <w:kern w:val="0"/>
        </w:rPr>
        <w:t>地址</w:t>
      </w:r>
      <w:r w:rsidRPr="008A5F08">
        <w:rPr>
          <w:rFonts w:hAnsi="宋体" w:cs="宋体" w:hint="eastAsia"/>
          <w:i/>
          <w:iCs/>
          <w:color w:val="000000" w:themeColor="text1"/>
          <w:kern w:val="0"/>
        </w:rPr>
        <w:t>6316032(96B+96C)</w:t>
      </w:r>
      <w:r w:rsidRPr="008A5F08">
        <w:rPr>
          <w:rFonts w:hAnsi="宋体" w:cs="宋体" w:hint="eastAsia"/>
          <w:i/>
          <w:iCs/>
          <w:color w:val="000000" w:themeColor="text1"/>
          <w:kern w:val="0"/>
        </w:rPr>
        <w:t>是经</w:t>
      </w:r>
      <w:r w:rsidRPr="008A5F08">
        <w:rPr>
          <w:rFonts w:hAnsi="宋体" w:cs="宋体" w:hint="eastAsia"/>
          <w:i/>
          <w:iCs/>
          <w:color w:val="000000" w:themeColor="text1"/>
          <w:kern w:val="0"/>
        </w:rPr>
        <w:t>CNNIC</w:t>
      </w:r>
      <w:r>
        <w:rPr>
          <w:rFonts w:hAnsi="宋体" w:cs="宋体" w:hint="eastAsia"/>
          <w:i/>
          <w:iCs/>
          <w:color w:val="000000" w:themeColor="text1"/>
          <w:kern w:val="0"/>
        </w:rPr>
        <w:t>分配；</w:t>
      </w:r>
    </w:p>
    <w:p w14:paraId="29A86B5B" w14:textId="77777777" w:rsidR="00A02920" w:rsidRPr="008A5F08" w:rsidRDefault="00A02920" w:rsidP="00A02920">
      <w:pPr>
        <w:widowControl/>
        <w:spacing w:line="240" w:lineRule="auto"/>
        <w:ind w:firstLineChars="0" w:firstLine="0"/>
        <w:rPr>
          <w:rFonts w:hAnsi="宋体" w:cs="宋体"/>
          <w:i/>
          <w:iCs/>
          <w:color w:val="000000" w:themeColor="text1"/>
          <w:kern w:val="0"/>
        </w:rPr>
      </w:pPr>
      <w:r w:rsidRPr="008A5F08">
        <w:rPr>
          <w:rFonts w:hAnsi="宋体" w:cs="宋体" w:hint="eastAsia"/>
          <w:i/>
          <w:iCs/>
          <w:color w:val="000000" w:themeColor="text1"/>
          <w:kern w:val="0"/>
        </w:rPr>
        <w:t>注</w:t>
      </w:r>
      <w:r w:rsidRPr="008A5F08">
        <w:rPr>
          <w:rFonts w:hAnsi="宋体" w:cs="宋体" w:hint="eastAsia"/>
          <w:i/>
          <w:iCs/>
          <w:color w:val="000000" w:themeColor="text1"/>
          <w:kern w:val="0"/>
        </w:rPr>
        <w:t>2</w:t>
      </w:r>
      <w:r w:rsidRPr="008A5F08">
        <w:rPr>
          <w:rFonts w:hAnsi="宋体" w:cs="宋体" w:hint="eastAsia"/>
          <w:i/>
          <w:iCs/>
          <w:color w:val="000000" w:themeColor="text1"/>
          <w:kern w:val="0"/>
        </w:rPr>
        <w:t>：</w:t>
      </w:r>
      <w:r w:rsidRPr="008A5F08">
        <w:rPr>
          <w:rFonts w:hAnsi="宋体" w:cs="宋体" w:hint="eastAsia"/>
          <w:i/>
          <w:iCs/>
          <w:color w:val="000000" w:themeColor="text1"/>
          <w:kern w:val="0"/>
        </w:rPr>
        <w:t>CNNIC</w:t>
      </w:r>
      <w:r w:rsidRPr="008A5F08">
        <w:rPr>
          <w:rFonts w:hAnsi="宋体" w:cs="宋体" w:hint="eastAsia"/>
          <w:i/>
          <w:iCs/>
          <w:color w:val="000000" w:themeColor="text1"/>
          <w:kern w:val="0"/>
        </w:rPr>
        <w:t>作为经</w:t>
      </w:r>
      <w:r w:rsidRPr="008A5F08">
        <w:rPr>
          <w:rFonts w:hAnsi="宋体" w:cs="宋体" w:hint="eastAsia"/>
          <w:i/>
          <w:iCs/>
          <w:color w:val="000000" w:themeColor="text1"/>
          <w:kern w:val="0"/>
        </w:rPr>
        <w:t>APNIC</w:t>
      </w:r>
      <w:r w:rsidRPr="008A5F08">
        <w:rPr>
          <w:rFonts w:hAnsi="宋体" w:cs="宋体" w:hint="eastAsia"/>
          <w:i/>
          <w:iCs/>
          <w:color w:val="000000" w:themeColor="text1"/>
          <w:kern w:val="0"/>
        </w:rPr>
        <w:t>和国家主管部门认可的中国国家级互联网注册机构（</w:t>
      </w:r>
      <w:r w:rsidRPr="008A5F08">
        <w:rPr>
          <w:rFonts w:hAnsi="宋体" w:cs="宋体" w:hint="eastAsia"/>
          <w:i/>
          <w:iCs/>
          <w:color w:val="000000" w:themeColor="text1"/>
          <w:kern w:val="0"/>
        </w:rPr>
        <w:t>NIR</w:t>
      </w:r>
      <w:r w:rsidRPr="008A5F08">
        <w:rPr>
          <w:rFonts w:hAnsi="宋体" w:cs="宋体" w:hint="eastAsia"/>
          <w:i/>
          <w:iCs/>
          <w:color w:val="000000" w:themeColor="text1"/>
          <w:kern w:val="0"/>
        </w:rPr>
        <w:t>），召集国内有一定规模的互联网服务提供商和企事业单位，组成</w:t>
      </w:r>
      <w:r w:rsidRPr="008A5F08">
        <w:rPr>
          <w:rFonts w:hAnsi="宋体" w:cs="宋体" w:hint="eastAsia"/>
          <w:i/>
          <w:iCs/>
          <w:color w:val="000000" w:themeColor="text1"/>
          <w:kern w:val="0"/>
        </w:rPr>
        <w:t>IP</w:t>
      </w:r>
      <w:r w:rsidRPr="008A5F08">
        <w:rPr>
          <w:rFonts w:hAnsi="宋体" w:cs="宋体" w:hint="eastAsia"/>
          <w:i/>
          <w:iCs/>
          <w:color w:val="000000" w:themeColor="text1"/>
          <w:kern w:val="0"/>
        </w:rPr>
        <w:t>地址分配联盟，目前</w:t>
      </w:r>
      <w:r w:rsidRPr="008A5F08">
        <w:rPr>
          <w:rFonts w:hAnsi="宋体" w:cs="宋体" w:hint="eastAsia"/>
          <w:i/>
          <w:iCs/>
          <w:color w:val="000000" w:themeColor="text1"/>
          <w:kern w:val="0"/>
        </w:rPr>
        <w:t xml:space="preserve">CNNIC </w:t>
      </w:r>
      <w:r w:rsidRPr="008A5F08">
        <w:rPr>
          <w:rFonts w:hAnsi="宋体" w:cs="宋体" w:hint="eastAsia"/>
          <w:i/>
          <w:iCs/>
          <w:color w:val="000000" w:themeColor="text1"/>
          <w:kern w:val="0"/>
        </w:rPr>
        <w:t>地址分配联盟的</w:t>
      </w:r>
      <w:r w:rsidRPr="008A5F08">
        <w:rPr>
          <w:rFonts w:hAnsi="宋体" w:cs="宋体" w:hint="eastAsia"/>
          <w:i/>
          <w:iCs/>
          <w:color w:val="000000" w:themeColor="text1"/>
          <w:kern w:val="0"/>
        </w:rPr>
        <w:t>IPv4</w:t>
      </w:r>
      <w:r w:rsidRPr="008A5F08">
        <w:rPr>
          <w:rFonts w:hAnsi="宋体" w:cs="宋体" w:hint="eastAsia"/>
          <w:i/>
          <w:iCs/>
          <w:color w:val="000000" w:themeColor="text1"/>
          <w:kern w:val="0"/>
        </w:rPr>
        <w:t>地址总持有量为</w:t>
      </w:r>
      <w:r>
        <w:rPr>
          <w:rFonts w:hAnsi="宋体" w:cs="宋体" w:hint="eastAsia"/>
          <w:i/>
          <w:iCs/>
          <w:color w:val="000000" w:themeColor="text1"/>
          <w:kern w:val="0"/>
        </w:rPr>
        <w:t>8540</w:t>
      </w:r>
      <w:r w:rsidRPr="008A5F08">
        <w:rPr>
          <w:rFonts w:hAnsi="宋体" w:cs="宋体" w:hint="eastAsia"/>
          <w:i/>
          <w:iCs/>
          <w:color w:val="000000" w:themeColor="text1"/>
          <w:kern w:val="0"/>
        </w:rPr>
        <w:t>万个，折合</w:t>
      </w:r>
      <w:r w:rsidRPr="008A5F08">
        <w:rPr>
          <w:rFonts w:hAnsi="宋体" w:cs="宋体" w:hint="eastAsia"/>
          <w:i/>
          <w:iCs/>
          <w:color w:val="000000" w:themeColor="text1"/>
          <w:kern w:val="0"/>
        </w:rPr>
        <w:t>5.1A</w:t>
      </w:r>
      <w:r w:rsidRPr="008A5F08">
        <w:rPr>
          <w:rFonts w:hAnsi="宋体" w:cs="宋体" w:hint="eastAsia"/>
          <w:i/>
          <w:iCs/>
          <w:color w:val="000000" w:themeColor="text1"/>
          <w:kern w:val="0"/>
        </w:rPr>
        <w:t>；上表中所列</w:t>
      </w:r>
      <w:r w:rsidRPr="008A5F08">
        <w:rPr>
          <w:rFonts w:hAnsi="宋体" w:cs="宋体" w:hint="eastAsia"/>
          <w:i/>
          <w:iCs/>
          <w:color w:val="000000" w:themeColor="text1"/>
          <w:kern w:val="0"/>
        </w:rPr>
        <w:t>IP</w:t>
      </w:r>
      <w:r w:rsidRPr="008A5F08">
        <w:rPr>
          <w:rFonts w:hAnsi="宋体" w:cs="宋体" w:hint="eastAsia"/>
          <w:i/>
          <w:iCs/>
          <w:color w:val="000000" w:themeColor="text1"/>
          <w:kern w:val="0"/>
        </w:rPr>
        <w:t>地址分配联盟的</w:t>
      </w:r>
      <w:r w:rsidRPr="008A5F08">
        <w:rPr>
          <w:rFonts w:hAnsi="宋体" w:cs="宋体" w:hint="eastAsia"/>
          <w:i/>
          <w:iCs/>
          <w:color w:val="000000" w:themeColor="text1"/>
          <w:kern w:val="0"/>
        </w:rPr>
        <w:t>IPv4</w:t>
      </w:r>
      <w:r w:rsidRPr="008A5F08">
        <w:rPr>
          <w:rFonts w:hAnsi="宋体" w:cs="宋体" w:hint="eastAsia"/>
          <w:i/>
          <w:iCs/>
          <w:color w:val="000000" w:themeColor="text1"/>
          <w:kern w:val="0"/>
        </w:rPr>
        <w:t>地址数量不含已分配给原联通和铁通的</w:t>
      </w:r>
      <w:r w:rsidRPr="008A5F08">
        <w:rPr>
          <w:rFonts w:hAnsi="宋体" w:cs="宋体" w:hint="eastAsia"/>
          <w:i/>
          <w:iCs/>
          <w:color w:val="000000" w:themeColor="text1"/>
          <w:kern w:val="0"/>
        </w:rPr>
        <w:t>IPv4</w:t>
      </w:r>
      <w:r>
        <w:rPr>
          <w:rFonts w:hAnsi="宋体" w:cs="宋体" w:hint="eastAsia"/>
          <w:i/>
          <w:iCs/>
          <w:color w:val="000000" w:themeColor="text1"/>
          <w:kern w:val="0"/>
        </w:rPr>
        <w:t>地址数量；</w:t>
      </w:r>
    </w:p>
    <w:p w14:paraId="3D2B505C" w14:textId="77777777" w:rsidR="00A02920" w:rsidRPr="008A5F08" w:rsidRDefault="00A02920" w:rsidP="00A02920">
      <w:pPr>
        <w:widowControl/>
        <w:spacing w:line="240" w:lineRule="auto"/>
        <w:ind w:firstLineChars="0" w:firstLine="0"/>
        <w:rPr>
          <w:rFonts w:hAnsi="宋体" w:cs="宋体"/>
          <w:i/>
          <w:iCs/>
          <w:color w:val="000000" w:themeColor="text1"/>
          <w:kern w:val="0"/>
        </w:rPr>
      </w:pPr>
      <w:r w:rsidRPr="008A5F08">
        <w:rPr>
          <w:rFonts w:hAnsi="宋体" w:cs="宋体" w:hint="eastAsia"/>
          <w:i/>
          <w:iCs/>
          <w:color w:val="000000" w:themeColor="text1"/>
          <w:kern w:val="0"/>
        </w:rPr>
        <w:t>注</w:t>
      </w:r>
      <w:r w:rsidRPr="008A5F08">
        <w:rPr>
          <w:rFonts w:hAnsi="宋体" w:cs="宋体" w:hint="eastAsia"/>
          <w:i/>
          <w:iCs/>
          <w:color w:val="000000" w:themeColor="text1"/>
          <w:kern w:val="0"/>
        </w:rPr>
        <w:t>3</w:t>
      </w:r>
      <w:r w:rsidRPr="008A5F08">
        <w:rPr>
          <w:rFonts w:hAnsi="宋体" w:cs="宋体" w:hint="eastAsia"/>
          <w:i/>
          <w:iCs/>
          <w:color w:val="000000" w:themeColor="text1"/>
          <w:kern w:val="0"/>
        </w:rPr>
        <w:t>：</w:t>
      </w:r>
      <w:proofErr w:type="gramStart"/>
      <w:r w:rsidRPr="008A5F08">
        <w:rPr>
          <w:rFonts w:hAnsi="宋体" w:cs="宋体" w:hint="eastAsia"/>
          <w:i/>
          <w:iCs/>
          <w:color w:val="000000" w:themeColor="text1"/>
          <w:kern w:val="0"/>
        </w:rPr>
        <w:t>中移铁通</w:t>
      </w:r>
      <w:proofErr w:type="gramEnd"/>
      <w:r w:rsidRPr="008A5F08">
        <w:rPr>
          <w:rFonts w:hAnsi="宋体" w:cs="宋体" w:hint="eastAsia"/>
          <w:i/>
          <w:iCs/>
          <w:color w:val="000000" w:themeColor="text1"/>
          <w:kern w:val="0"/>
        </w:rPr>
        <w:t>有限公司的</w:t>
      </w:r>
      <w:r w:rsidRPr="008A5F08">
        <w:rPr>
          <w:rFonts w:hAnsi="宋体" w:cs="宋体" w:hint="eastAsia"/>
          <w:i/>
          <w:iCs/>
          <w:color w:val="000000" w:themeColor="text1"/>
          <w:kern w:val="0"/>
        </w:rPr>
        <w:t>IPv4</w:t>
      </w:r>
      <w:r w:rsidRPr="008A5F08">
        <w:rPr>
          <w:rFonts w:hAnsi="宋体" w:cs="宋体" w:hint="eastAsia"/>
          <w:i/>
          <w:iCs/>
          <w:color w:val="000000" w:themeColor="text1"/>
          <w:kern w:val="0"/>
        </w:rPr>
        <w:t>地址是经</w:t>
      </w:r>
      <w:r w:rsidRPr="008A5F08">
        <w:rPr>
          <w:rFonts w:hAnsi="宋体" w:cs="宋体" w:hint="eastAsia"/>
          <w:i/>
          <w:iCs/>
          <w:color w:val="000000" w:themeColor="text1"/>
          <w:kern w:val="0"/>
        </w:rPr>
        <w:t>CNNIC</w:t>
      </w:r>
      <w:r w:rsidRPr="008A5F08">
        <w:rPr>
          <w:rFonts w:hAnsi="宋体" w:cs="宋体" w:hint="eastAsia"/>
          <w:i/>
          <w:iCs/>
          <w:color w:val="000000" w:themeColor="text1"/>
          <w:kern w:val="0"/>
        </w:rPr>
        <w:t>分配；</w:t>
      </w:r>
    </w:p>
    <w:p w14:paraId="41B6AC25" w14:textId="77777777" w:rsidR="00A02920" w:rsidRPr="00AD5BB6" w:rsidRDefault="00A02920" w:rsidP="00A02920">
      <w:pPr>
        <w:widowControl/>
        <w:spacing w:line="240" w:lineRule="auto"/>
        <w:ind w:firstLineChars="0" w:firstLine="0"/>
        <w:rPr>
          <w:b/>
          <w:color w:val="000000" w:themeColor="text1"/>
          <w:szCs w:val="20"/>
        </w:rPr>
      </w:pPr>
      <w:r w:rsidRPr="008A5F08">
        <w:rPr>
          <w:rFonts w:hAnsi="宋体" w:cs="宋体" w:hint="eastAsia"/>
          <w:i/>
          <w:iCs/>
          <w:color w:val="000000" w:themeColor="text1"/>
          <w:kern w:val="0"/>
        </w:rPr>
        <w:t>注</w:t>
      </w:r>
      <w:r w:rsidRPr="008A5F08">
        <w:rPr>
          <w:rFonts w:hAnsi="宋体" w:cs="宋体" w:hint="eastAsia"/>
          <w:i/>
          <w:iCs/>
          <w:color w:val="000000" w:themeColor="text1"/>
          <w:kern w:val="0"/>
        </w:rPr>
        <w:t>4</w:t>
      </w:r>
      <w:r w:rsidRPr="008A5F08">
        <w:rPr>
          <w:rFonts w:hAnsi="宋体" w:cs="宋体" w:hint="eastAsia"/>
          <w:i/>
          <w:iCs/>
          <w:color w:val="000000" w:themeColor="text1"/>
          <w:kern w:val="0"/>
        </w:rPr>
        <w:t>：以上数据统计截至日为</w:t>
      </w:r>
      <w:r w:rsidRPr="008A5F08">
        <w:rPr>
          <w:rFonts w:hAnsi="宋体" w:cs="宋体" w:hint="eastAsia"/>
          <w:i/>
          <w:iCs/>
          <w:color w:val="000000" w:themeColor="text1"/>
          <w:kern w:val="0"/>
        </w:rPr>
        <w:t>2021</w:t>
      </w:r>
      <w:r w:rsidRPr="008A5F08">
        <w:rPr>
          <w:rFonts w:hAnsi="宋体" w:cs="宋体" w:hint="eastAsia"/>
          <w:i/>
          <w:iCs/>
          <w:color w:val="000000" w:themeColor="text1"/>
          <w:kern w:val="0"/>
        </w:rPr>
        <w:t>年</w:t>
      </w:r>
      <w:r w:rsidRPr="008A5F08">
        <w:rPr>
          <w:rFonts w:hAnsi="宋体" w:cs="宋体" w:hint="eastAsia"/>
          <w:i/>
          <w:iCs/>
          <w:color w:val="000000" w:themeColor="text1"/>
          <w:kern w:val="0"/>
        </w:rPr>
        <w:t>12</w:t>
      </w:r>
      <w:r w:rsidRPr="008A5F08">
        <w:rPr>
          <w:rFonts w:hAnsi="宋体" w:cs="宋体" w:hint="eastAsia"/>
          <w:i/>
          <w:iCs/>
          <w:color w:val="000000" w:themeColor="text1"/>
          <w:kern w:val="0"/>
        </w:rPr>
        <w:t>月</w:t>
      </w:r>
      <w:r w:rsidRPr="008A5F08">
        <w:rPr>
          <w:rFonts w:hAnsi="宋体" w:cs="宋体" w:hint="eastAsia"/>
          <w:i/>
          <w:iCs/>
          <w:color w:val="000000" w:themeColor="text1"/>
          <w:kern w:val="0"/>
        </w:rPr>
        <w:t>31</w:t>
      </w:r>
      <w:r w:rsidRPr="008A5F08">
        <w:rPr>
          <w:rFonts w:hAnsi="宋体" w:cs="宋体" w:hint="eastAsia"/>
          <w:i/>
          <w:iCs/>
          <w:color w:val="000000" w:themeColor="text1"/>
          <w:kern w:val="0"/>
        </w:rPr>
        <w:t>日。</w:t>
      </w:r>
      <w:r w:rsidRPr="00AD5BB6">
        <w:rPr>
          <w:b/>
          <w:color w:val="000000" w:themeColor="text1"/>
        </w:rPr>
        <w:br w:type="page"/>
      </w:r>
    </w:p>
    <w:p w14:paraId="17F6CF4D" w14:textId="020DEBED" w:rsidR="00A02920" w:rsidRPr="0045037B" w:rsidRDefault="00A02920" w:rsidP="001F0F74">
      <w:pPr>
        <w:pStyle w:val="af3"/>
      </w:pPr>
      <w:r w:rsidRPr="0045037B">
        <w:lastRenderedPageBreak/>
        <w:t>附表</w:t>
      </w:r>
      <w:r w:rsidRPr="0045037B">
        <w:t xml:space="preserve"> </w:t>
      </w:r>
      <w:r w:rsidRPr="0045037B">
        <w:fldChar w:fldCharType="begin"/>
      </w:r>
      <w:r w:rsidRPr="0045037B">
        <w:instrText xml:space="preserve"> SEQ </w:instrText>
      </w:r>
      <w:r w:rsidRPr="0045037B">
        <w:instrText>附表</w:instrText>
      </w:r>
      <w:r w:rsidRPr="0045037B">
        <w:instrText xml:space="preserve"> \* ARABIC </w:instrText>
      </w:r>
      <w:r w:rsidRPr="0045037B">
        <w:fldChar w:fldCharType="separate"/>
      </w:r>
      <w:r w:rsidR="00D92F8A">
        <w:rPr>
          <w:noProof/>
        </w:rPr>
        <w:t>3</w:t>
      </w:r>
      <w:r w:rsidRPr="0045037B">
        <w:fldChar w:fldCharType="end"/>
      </w:r>
      <w:r w:rsidRPr="0045037B">
        <w:t xml:space="preserve">  </w:t>
      </w:r>
      <w:r w:rsidRPr="0045037B">
        <w:t>各地区</w:t>
      </w:r>
      <w:r w:rsidRPr="0045037B">
        <w:t>IPv6</w:t>
      </w:r>
      <w:r w:rsidRPr="0045037B">
        <w:t>地址数（以块</w:t>
      </w:r>
      <w:r w:rsidRPr="0045037B">
        <w:t>/32</w:t>
      </w:r>
      <w:r w:rsidRPr="0045037B">
        <w:rPr>
          <w:vertAlign w:val="superscript"/>
        </w:rPr>
        <w:t>注</w:t>
      </w:r>
      <w:r w:rsidRPr="0045037B">
        <w:rPr>
          <w:vertAlign w:val="superscript"/>
        </w:rPr>
        <w:t>1</w:t>
      </w:r>
      <w:r w:rsidRPr="0045037B">
        <w:t>为单位）</w:t>
      </w:r>
    </w:p>
    <w:tbl>
      <w:tblPr>
        <w:tblW w:w="8505" w:type="dxa"/>
        <w:tblInd w:w="108"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536"/>
        <w:gridCol w:w="3969"/>
      </w:tblGrid>
      <w:tr w:rsidR="00A02920" w:rsidRPr="00AD5BB6" w14:paraId="24CCB16B"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727B77DD" w14:textId="77777777" w:rsidR="00A02920" w:rsidRPr="00AD5BB6" w:rsidRDefault="00A02920" w:rsidP="00815510">
            <w:pPr>
              <w:spacing w:line="240" w:lineRule="auto"/>
              <w:ind w:firstLineChars="0" w:firstLine="0"/>
              <w:jc w:val="center"/>
              <w:rPr>
                <w:b/>
                <w:color w:val="000000" w:themeColor="text1"/>
                <w:sz w:val="20"/>
                <w:szCs w:val="20"/>
              </w:rPr>
            </w:pPr>
            <w:r w:rsidRPr="00AD5BB6">
              <w:rPr>
                <w:rFonts w:hint="eastAsia"/>
                <w:b/>
                <w:color w:val="000000" w:themeColor="text1"/>
                <w:sz w:val="20"/>
                <w:szCs w:val="20"/>
              </w:rPr>
              <w:t>地区</w:t>
            </w:r>
          </w:p>
        </w:tc>
        <w:tc>
          <w:tcPr>
            <w:tcW w:w="3969" w:type="dxa"/>
            <w:tcBorders>
              <w:top w:val="single" w:sz="4" w:space="0" w:color="auto"/>
              <w:left w:val="single" w:sz="4" w:space="0" w:color="auto"/>
              <w:bottom w:val="single" w:sz="4" w:space="0" w:color="auto"/>
              <w:right w:val="nil"/>
            </w:tcBorders>
            <w:noWrap/>
            <w:vAlign w:val="center"/>
            <w:hideMark/>
          </w:tcPr>
          <w:p w14:paraId="05B250A6" w14:textId="77777777" w:rsidR="00A02920" w:rsidRPr="00AD5BB6" w:rsidRDefault="00A02920" w:rsidP="00815510">
            <w:pPr>
              <w:spacing w:line="240" w:lineRule="auto"/>
              <w:ind w:firstLineChars="0" w:firstLine="0"/>
              <w:jc w:val="center"/>
              <w:rPr>
                <w:b/>
                <w:color w:val="000000" w:themeColor="text1"/>
                <w:sz w:val="20"/>
                <w:szCs w:val="20"/>
              </w:rPr>
            </w:pPr>
            <w:r w:rsidRPr="00AD5BB6">
              <w:rPr>
                <w:rFonts w:hint="eastAsia"/>
                <w:b/>
                <w:color w:val="000000" w:themeColor="text1"/>
                <w:sz w:val="20"/>
                <w:szCs w:val="20"/>
              </w:rPr>
              <w:t>地址量</w:t>
            </w:r>
          </w:p>
        </w:tc>
      </w:tr>
      <w:tr w:rsidR="00A02920" w:rsidRPr="00AD5BB6" w14:paraId="2439B369"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5BBF29CA"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中国大陆</w:t>
            </w:r>
          </w:p>
        </w:tc>
        <w:tc>
          <w:tcPr>
            <w:tcW w:w="3969" w:type="dxa"/>
            <w:tcBorders>
              <w:top w:val="single" w:sz="4" w:space="0" w:color="auto"/>
              <w:left w:val="single" w:sz="4" w:space="0" w:color="auto"/>
              <w:bottom w:val="single" w:sz="4" w:space="0" w:color="auto"/>
              <w:right w:val="nil"/>
            </w:tcBorders>
            <w:noWrap/>
            <w:vAlign w:val="center"/>
            <w:hideMark/>
          </w:tcPr>
          <w:p w14:paraId="4FB31501" w14:textId="77777777" w:rsidR="00A02920" w:rsidRPr="00AD5BB6" w:rsidRDefault="00A02920" w:rsidP="00815510">
            <w:pPr>
              <w:spacing w:line="240" w:lineRule="auto"/>
              <w:ind w:rightChars="760" w:right="1596" w:firstLineChars="0" w:firstLine="0"/>
              <w:jc w:val="right"/>
              <w:rPr>
                <w:color w:val="000000" w:themeColor="text1"/>
                <w:kern w:val="0"/>
                <w:sz w:val="20"/>
                <w:szCs w:val="20"/>
              </w:rPr>
            </w:pPr>
            <w:r>
              <w:rPr>
                <w:color w:val="000000"/>
                <w:sz w:val="20"/>
                <w:szCs w:val="20"/>
              </w:rPr>
              <w:t xml:space="preserve">59,995 </w:t>
            </w:r>
          </w:p>
        </w:tc>
      </w:tr>
      <w:tr w:rsidR="00A02920" w:rsidRPr="00AD5BB6" w14:paraId="008A22E4"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54A49A23"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中国台湾</w:t>
            </w:r>
          </w:p>
        </w:tc>
        <w:tc>
          <w:tcPr>
            <w:tcW w:w="3969" w:type="dxa"/>
            <w:tcBorders>
              <w:top w:val="single" w:sz="4" w:space="0" w:color="auto"/>
              <w:left w:val="single" w:sz="4" w:space="0" w:color="auto"/>
              <w:bottom w:val="single" w:sz="4" w:space="0" w:color="auto"/>
              <w:right w:val="nil"/>
            </w:tcBorders>
            <w:noWrap/>
            <w:vAlign w:val="center"/>
            <w:hideMark/>
          </w:tcPr>
          <w:p w14:paraId="49BA0622" w14:textId="77777777" w:rsidR="00A02920" w:rsidRPr="00AD5BB6" w:rsidRDefault="00A02920" w:rsidP="00815510">
            <w:pPr>
              <w:spacing w:line="240" w:lineRule="auto"/>
              <w:ind w:rightChars="760" w:right="1596" w:firstLineChars="0" w:firstLine="0"/>
              <w:jc w:val="right"/>
              <w:rPr>
                <w:color w:val="000000" w:themeColor="text1"/>
                <w:kern w:val="0"/>
                <w:sz w:val="20"/>
                <w:szCs w:val="20"/>
              </w:rPr>
            </w:pPr>
            <w:r>
              <w:rPr>
                <w:color w:val="000000"/>
                <w:sz w:val="20"/>
                <w:szCs w:val="20"/>
              </w:rPr>
              <w:t xml:space="preserve">2,566 </w:t>
            </w:r>
          </w:p>
        </w:tc>
      </w:tr>
      <w:tr w:rsidR="00A02920" w:rsidRPr="00AD5BB6" w14:paraId="0D247753"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4E6944D1"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中国香港</w:t>
            </w:r>
          </w:p>
        </w:tc>
        <w:tc>
          <w:tcPr>
            <w:tcW w:w="3969" w:type="dxa"/>
            <w:tcBorders>
              <w:top w:val="single" w:sz="4" w:space="0" w:color="auto"/>
              <w:left w:val="single" w:sz="4" w:space="0" w:color="auto"/>
              <w:bottom w:val="single" w:sz="4" w:space="0" w:color="auto"/>
              <w:right w:val="nil"/>
            </w:tcBorders>
            <w:noWrap/>
            <w:vAlign w:val="center"/>
            <w:hideMark/>
          </w:tcPr>
          <w:p w14:paraId="3781E46A" w14:textId="77777777" w:rsidR="00A02920" w:rsidRPr="00AD5BB6" w:rsidRDefault="00A02920" w:rsidP="00815510">
            <w:pPr>
              <w:spacing w:line="240" w:lineRule="auto"/>
              <w:ind w:rightChars="760" w:right="1596" w:firstLineChars="0" w:firstLine="0"/>
              <w:jc w:val="right"/>
              <w:rPr>
                <w:color w:val="000000" w:themeColor="text1"/>
                <w:kern w:val="0"/>
                <w:sz w:val="20"/>
                <w:szCs w:val="20"/>
              </w:rPr>
            </w:pPr>
            <w:r>
              <w:rPr>
                <w:color w:val="000000"/>
                <w:sz w:val="20"/>
                <w:szCs w:val="20"/>
              </w:rPr>
              <w:t xml:space="preserve">484 </w:t>
            </w:r>
          </w:p>
        </w:tc>
      </w:tr>
      <w:tr w:rsidR="00A02920" w:rsidRPr="00AD5BB6" w14:paraId="0073F19E" w14:textId="77777777" w:rsidTr="00815510">
        <w:trPr>
          <w:trHeight w:val="340"/>
        </w:trPr>
        <w:tc>
          <w:tcPr>
            <w:tcW w:w="4536" w:type="dxa"/>
            <w:tcBorders>
              <w:top w:val="single" w:sz="4" w:space="0" w:color="auto"/>
              <w:left w:val="nil"/>
              <w:bottom w:val="single" w:sz="4" w:space="0" w:color="auto"/>
              <w:right w:val="single" w:sz="4" w:space="0" w:color="auto"/>
            </w:tcBorders>
            <w:noWrap/>
            <w:vAlign w:val="center"/>
            <w:hideMark/>
          </w:tcPr>
          <w:p w14:paraId="4B026333"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中国澳门</w:t>
            </w:r>
          </w:p>
        </w:tc>
        <w:tc>
          <w:tcPr>
            <w:tcW w:w="3969" w:type="dxa"/>
            <w:tcBorders>
              <w:top w:val="single" w:sz="4" w:space="0" w:color="auto"/>
              <w:left w:val="single" w:sz="4" w:space="0" w:color="auto"/>
              <w:bottom w:val="single" w:sz="4" w:space="0" w:color="auto"/>
              <w:right w:val="nil"/>
            </w:tcBorders>
            <w:noWrap/>
            <w:vAlign w:val="center"/>
            <w:hideMark/>
          </w:tcPr>
          <w:p w14:paraId="35A47046" w14:textId="77777777" w:rsidR="00A02920" w:rsidRPr="00AD5BB6" w:rsidRDefault="00A02920" w:rsidP="00815510">
            <w:pPr>
              <w:spacing w:line="240" w:lineRule="auto"/>
              <w:ind w:rightChars="760" w:right="1596" w:firstLineChars="0" w:firstLine="0"/>
              <w:jc w:val="right"/>
              <w:rPr>
                <w:color w:val="000000" w:themeColor="text1"/>
                <w:kern w:val="0"/>
                <w:sz w:val="20"/>
                <w:szCs w:val="20"/>
              </w:rPr>
            </w:pPr>
            <w:r>
              <w:rPr>
                <w:color w:val="000000"/>
                <w:sz w:val="20"/>
                <w:szCs w:val="20"/>
              </w:rPr>
              <w:t xml:space="preserve">7 </w:t>
            </w:r>
          </w:p>
        </w:tc>
      </w:tr>
    </w:tbl>
    <w:p w14:paraId="7B08F91C" w14:textId="77777777" w:rsidR="00A02920" w:rsidRPr="00AD5BB6" w:rsidRDefault="00A02920" w:rsidP="00A02920">
      <w:pPr>
        <w:ind w:firstLineChars="0" w:firstLine="0"/>
        <w:rPr>
          <w:color w:val="000000" w:themeColor="text1"/>
        </w:rPr>
      </w:pPr>
    </w:p>
    <w:p w14:paraId="2249A8A7" w14:textId="2EA0411A" w:rsidR="00A02920" w:rsidRPr="0045037B" w:rsidRDefault="00A02920" w:rsidP="001F0F74">
      <w:pPr>
        <w:pStyle w:val="af3"/>
      </w:pPr>
      <w:r w:rsidRPr="0045037B">
        <w:rPr>
          <w:rFonts w:hint="eastAsia"/>
        </w:rPr>
        <w:t>附表</w:t>
      </w:r>
      <w:r w:rsidRPr="0045037B">
        <w:t xml:space="preserve"> </w:t>
      </w:r>
      <w:r w:rsidRPr="0045037B">
        <w:fldChar w:fldCharType="begin"/>
      </w:r>
      <w:r w:rsidRPr="0045037B">
        <w:instrText xml:space="preserve"> SEQ </w:instrText>
      </w:r>
      <w:r w:rsidRPr="0045037B">
        <w:rPr>
          <w:rFonts w:hint="eastAsia"/>
        </w:rPr>
        <w:instrText>附表</w:instrText>
      </w:r>
      <w:r w:rsidRPr="0045037B">
        <w:instrText xml:space="preserve"> \* ARABIC </w:instrText>
      </w:r>
      <w:r w:rsidRPr="0045037B">
        <w:fldChar w:fldCharType="separate"/>
      </w:r>
      <w:r w:rsidR="00D92F8A">
        <w:rPr>
          <w:noProof/>
        </w:rPr>
        <w:t>4</w:t>
      </w:r>
      <w:r w:rsidRPr="0045037B">
        <w:fldChar w:fldCharType="end"/>
      </w:r>
      <w:r w:rsidRPr="0045037B">
        <w:t xml:space="preserve">  </w:t>
      </w:r>
      <w:r w:rsidRPr="0045037B">
        <w:rPr>
          <w:rFonts w:hint="eastAsia"/>
        </w:rPr>
        <w:t>大陆地区按分配单位</w:t>
      </w:r>
      <w:r w:rsidRPr="0045037B">
        <w:t>IPv6</w:t>
      </w:r>
      <w:r w:rsidRPr="0045037B">
        <w:rPr>
          <w:rFonts w:hint="eastAsia"/>
        </w:rPr>
        <w:t>地址数</w:t>
      </w:r>
    </w:p>
    <w:tbl>
      <w:tblPr>
        <w:tblW w:w="8520" w:type="dxa"/>
        <w:tblInd w:w="93"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551"/>
        <w:gridCol w:w="3969"/>
      </w:tblGrid>
      <w:tr w:rsidR="00A02920" w:rsidRPr="00AD5BB6" w14:paraId="0EED8716"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7ED7C8E2" w14:textId="77777777" w:rsidR="00A02920" w:rsidRPr="00AD5BB6" w:rsidRDefault="00A02920" w:rsidP="00815510">
            <w:pPr>
              <w:spacing w:line="240" w:lineRule="auto"/>
              <w:ind w:firstLineChars="0" w:firstLine="0"/>
              <w:jc w:val="center"/>
              <w:rPr>
                <w:b/>
                <w:bCs/>
                <w:color w:val="000000" w:themeColor="text1"/>
                <w:kern w:val="0"/>
                <w:sz w:val="20"/>
                <w:szCs w:val="20"/>
              </w:rPr>
            </w:pPr>
            <w:r w:rsidRPr="00AD5BB6">
              <w:rPr>
                <w:rFonts w:hint="eastAsia"/>
                <w:b/>
                <w:bCs/>
                <w:color w:val="000000" w:themeColor="text1"/>
                <w:kern w:val="0"/>
                <w:sz w:val="20"/>
                <w:szCs w:val="20"/>
              </w:rPr>
              <w:t>单位名称</w:t>
            </w:r>
          </w:p>
        </w:tc>
        <w:tc>
          <w:tcPr>
            <w:tcW w:w="3969" w:type="dxa"/>
            <w:tcBorders>
              <w:top w:val="single" w:sz="4" w:space="0" w:color="auto"/>
              <w:left w:val="single" w:sz="4" w:space="0" w:color="auto"/>
              <w:bottom w:val="single" w:sz="4" w:space="0" w:color="auto"/>
              <w:right w:val="nil"/>
            </w:tcBorders>
            <w:noWrap/>
            <w:vAlign w:val="center"/>
            <w:hideMark/>
          </w:tcPr>
          <w:p w14:paraId="37428B7A" w14:textId="77777777" w:rsidR="00A02920" w:rsidRPr="00AD5BB6" w:rsidRDefault="00A02920" w:rsidP="00815510">
            <w:pPr>
              <w:spacing w:line="240" w:lineRule="auto"/>
              <w:ind w:firstLineChars="0" w:firstLine="0"/>
              <w:jc w:val="center"/>
              <w:rPr>
                <w:b/>
                <w:bCs/>
                <w:color w:val="000000" w:themeColor="text1"/>
                <w:kern w:val="0"/>
                <w:sz w:val="20"/>
                <w:szCs w:val="20"/>
              </w:rPr>
            </w:pPr>
            <w:r w:rsidRPr="00AD5BB6">
              <w:rPr>
                <w:rFonts w:hint="eastAsia"/>
                <w:b/>
                <w:bCs/>
                <w:color w:val="000000" w:themeColor="text1"/>
                <w:kern w:val="0"/>
                <w:sz w:val="20"/>
                <w:szCs w:val="20"/>
              </w:rPr>
              <w:t>地址量</w:t>
            </w:r>
          </w:p>
        </w:tc>
      </w:tr>
      <w:tr w:rsidR="00A02920" w:rsidRPr="00AD5BB6" w14:paraId="0BC762D7"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49642092" w14:textId="77777777" w:rsidR="00A02920" w:rsidRPr="00AD5BB6" w:rsidRDefault="00A02920" w:rsidP="00815510">
            <w:pPr>
              <w:spacing w:line="240" w:lineRule="auto"/>
              <w:ind w:firstLineChars="0" w:firstLine="0"/>
              <w:jc w:val="center"/>
              <w:rPr>
                <w:color w:val="000000" w:themeColor="text1"/>
                <w:sz w:val="20"/>
                <w:szCs w:val="20"/>
              </w:rPr>
            </w:pPr>
            <w:r w:rsidRPr="00AD5BB6">
              <w:rPr>
                <w:color w:val="000000" w:themeColor="text1"/>
                <w:sz w:val="20"/>
                <w:szCs w:val="20"/>
              </w:rPr>
              <w:t>CNNIC IP</w:t>
            </w:r>
            <w:r w:rsidRPr="00AD5BB6">
              <w:rPr>
                <w:rFonts w:hint="eastAsia"/>
                <w:color w:val="000000" w:themeColor="text1"/>
                <w:sz w:val="20"/>
                <w:szCs w:val="20"/>
              </w:rPr>
              <w:t>地址分配联盟</w:t>
            </w:r>
          </w:p>
        </w:tc>
        <w:tc>
          <w:tcPr>
            <w:tcW w:w="3969" w:type="dxa"/>
            <w:tcBorders>
              <w:top w:val="single" w:sz="4" w:space="0" w:color="auto"/>
              <w:left w:val="single" w:sz="4" w:space="0" w:color="auto"/>
              <w:bottom w:val="single" w:sz="4" w:space="0" w:color="auto"/>
              <w:right w:val="nil"/>
            </w:tcBorders>
            <w:noWrap/>
            <w:vAlign w:val="center"/>
            <w:hideMark/>
          </w:tcPr>
          <w:p w14:paraId="2142691E" w14:textId="77777777" w:rsidR="00A02920" w:rsidRPr="00AF42D4" w:rsidRDefault="00A02920" w:rsidP="00815510">
            <w:pPr>
              <w:spacing w:line="240" w:lineRule="auto"/>
              <w:ind w:rightChars="760" w:right="1596" w:firstLineChars="0" w:firstLine="0"/>
              <w:jc w:val="right"/>
              <w:rPr>
                <w:color w:val="000000" w:themeColor="text1"/>
                <w:sz w:val="20"/>
                <w:szCs w:val="20"/>
              </w:rPr>
            </w:pPr>
            <w:r w:rsidRPr="00AF42D4">
              <w:rPr>
                <w:rFonts w:hint="eastAsia"/>
                <w:color w:val="000000"/>
                <w:sz w:val="20"/>
                <w:szCs w:val="22"/>
              </w:rPr>
              <w:t>22,380</w:t>
            </w:r>
            <w:r w:rsidRPr="00A32368">
              <w:rPr>
                <w:rFonts w:ascii="宋体" w:hAnsi="宋体" w:cs="Arial" w:hint="eastAsia"/>
                <w:color w:val="000000" w:themeColor="text1"/>
                <w:kern w:val="0"/>
                <w:sz w:val="20"/>
                <w:szCs w:val="20"/>
                <w:vertAlign w:val="superscript"/>
              </w:rPr>
              <w:t>注2</w:t>
            </w:r>
          </w:p>
        </w:tc>
      </w:tr>
      <w:tr w:rsidR="00A02920" w:rsidRPr="00AD5BB6" w14:paraId="4A10DFA6"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7B279BC2"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中国电信集团有限公司</w:t>
            </w:r>
          </w:p>
        </w:tc>
        <w:tc>
          <w:tcPr>
            <w:tcW w:w="3969" w:type="dxa"/>
            <w:tcBorders>
              <w:top w:val="single" w:sz="4" w:space="0" w:color="auto"/>
              <w:left w:val="single" w:sz="4" w:space="0" w:color="auto"/>
              <w:bottom w:val="single" w:sz="4" w:space="0" w:color="auto"/>
              <w:right w:val="nil"/>
            </w:tcBorders>
            <w:noWrap/>
            <w:vAlign w:val="center"/>
            <w:hideMark/>
          </w:tcPr>
          <w:p w14:paraId="398F5085" w14:textId="77777777" w:rsidR="00A02920" w:rsidRPr="00AF42D4" w:rsidRDefault="00A02920" w:rsidP="00815510">
            <w:pPr>
              <w:spacing w:line="240" w:lineRule="auto"/>
              <w:ind w:rightChars="760" w:right="1596" w:firstLineChars="0" w:firstLine="0"/>
              <w:jc w:val="right"/>
              <w:rPr>
                <w:color w:val="000000" w:themeColor="text1"/>
                <w:sz w:val="20"/>
                <w:szCs w:val="20"/>
              </w:rPr>
            </w:pPr>
            <w:r w:rsidRPr="00AF42D4">
              <w:rPr>
                <w:rFonts w:hint="eastAsia"/>
                <w:color w:val="000000"/>
                <w:sz w:val="20"/>
                <w:szCs w:val="22"/>
              </w:rPr>
              <w:t>16,387</w:t>
            </w:r>
          </w:p>
        </w:tc>
      </w:tr>
      <w:tr w:rsidR="00A02920" w:rsidRPr="00AD5BB6" w14:paraId="442808A8"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0460BB46"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中国教育和科研计算机网</w:t>
            </w:r>
          </w:p>
        </w:tc>
        <w:tc>
          <w:tcPr>
            <w:tcW w:w="3969" w:type="dxa"/>
            <w:tcBorders>
              <w:top w:val="single" w:sz="4" w:space="0" w:color="auto"/>
              <w:left w:val="single" w:sz="4" w:space="0" w:color="auto"/>
              <w:bottom w:val="single" w:sz="4" w:space="0" w:color="auto"/>
              <w:right w:val="nil"/>
            </w:tcBorders>
            <w:noWrap/>
            <w:vAlign w:val="center"/>
            <w:hideMark/>
          </w:tcPr>
          <w:p w14:paraId="0DFD295A" w14:textId="77777777" w:rsidR="00A02920" w:rsidRPr="00AF42D4" w:rsidRDefault="00A02920" w:rsidP="00815510">
            <w:pPr>
              <w:spacing w:line="240" w:lineRule="auto"/>
              <w:ind w:rightChars="760" w:right="1596" w:firstLineChars="0" w:firstLine="0"/>
              <w:jc w:val="right"/>
              <w:rPr>
                <w:color w:val="000000" w:themeColor="text1"/>
                <w:sz w:val="20"/>
                <w:szCs w:val="20"/>
              </w:rPr>
            </w:pPr>
            <w:r w:rsidRPr="00AF42D4">
              <w:rPr>
                <w:rFonts w:hint="eastAsia"/>
                <w:color w:val="000000"/>
                <w:sz w:val="20"/>
                <w:szCs w:val="22"/>
              </w:rPr>
              <w:t>10,258</w:t>
            </w:r>
          </w:p>
        </w:tc>
      </w:tr>
      <w:tr w:rsidR="00A02920" w:rsidRPr="00AD5BB6" w14:paraId="57FBB399"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4EE10041"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中国联合网络通信</w:t>
            </w:r>
            <w:r>
              <w:rPr>
                <w:rFonts w:hint="eastAsia"/>
                <w:color w:val="000000" w:themeColor="text1"/>
                <w:sz w:val="20"/>
                <w:szCs w:val="20"/>
              </w:rPr>
              <w:t>集团</w:t>
            </w:r>
            <w:r w:rsidRPr="00AD5BB6">
              <w:rPr>
                <w:rFonts w:hint="eastAsia"/>
                <w:color w:val="000000" w:themeColor="text1"/>
                <w:sz w:val="20"/>
                <w:szCs w:val="20"/>
              </w:rPr>
              <w:t>有限公司</w:t>
            </w:r>
          </w:p>
        </w:tc>
        <w:tc>
          <w:tcPr>
            <w:tcW w:w="3969" w:type="dxa"/>
            <w:tcBorders>
              <w:top w:val="single" w:sz="4" w:space="0" w:color="auto"/>
              <w:left w:val="single" w:sz="4" w:space="0" w:color="auto"/>
              <w:bottom w:val="single" w:sz="4" w:space="0" w:color="auto"/>
              <w:right w:val="nil"/>
            </w:tcBorders>
            <w:noWrap/>
            <w:vAlign w:val="center"/>
            <w:hideMark/>
          </w:tcPr>
          <w:p w14:paraId="28D394AF" w14:textId="77777777" w:rsidR="00A02920" w:rsidRPr="00AF42D4" w:rsidRDefault="00A02920" w:rsidP="00815510">
            <w:pPr>
              <w:spacing w:line="240" w:lineRule="auto"/>
              <w:ind w:rightChars="760" w:right="1596" w:firstLineChars="0" w:firstLine="0"/>
              <w:jc w:val="right"/>
              <w:rPr>
                <w:color w:val="000000" w:themeColor="text1"/>
                <w:sz w:val="20"/>
                <w:szCs w:val="20"/>
              </w:rPr>
            </w:pPr>
            <w:r w:rsidRPr="00AF42D4">
              <w:rPr>
                <w:rFonts w:hint="eastAsia"/>
                <w:color w:val="000000"/>
                <w:sz w:val="20"/>
                <w:szCs w:val="22"/>
              </w:rPr>
              <w:t>4,097</w:t>
            </w:r>
          </w:p>
        </w:tc>
      </w:tr>
      <w:tr w:rsidR="00A02920" w:rsidRPr="00AD5BB6" w14:paraId="2A437FD3"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6E25CCFF"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中国移动通信集团有限公司</w:t>
            </w:r>
          </w:p>
        </w:tc>
        <w:tc>
          <w:tcPr>
            <w:tcW w:w="3969" w:type="dxa"/>
            <w:tcBorders>
              <w:top w:val="single" w:sz="4" w:space="0" w:color="auto"/>
              <w:left w:val="single" w:sz="4" w:space="0" w:color="auto"/>
              <w:bottom w:val="single" w:sz="4" w:space="0" w:color="auto"/>
              <w:right w:val="nil"/>
            </w:tcBorders>
            <w:noWrap/>
            <w:vAlign w:val="center"/>
            <w:hideMark/>
          </w:tcPr>
          <w:p w14:paraId="3B36395D" w14:textId="77777777" w:rsidR="00A02920" w:rsidRPr="00AF42D4" w:rsidRDefault="00A02920" w:rsidP="00815510">
            <w:pPr>
              <w:spacing w:line="240" w:lineRule="auto"/>
              <w:ind w:rightChars="760" w:right="1596" w:firstLineChars="0" w:firstLine="0"/>
              <w:jc w:val="right"/>
              <w:rPr>
                <w:color w:val="000000" w:themeColor="text1"/>
                <w:sz w:val="20"/>
                <w:szCs w:val="20"/>
              </w:rPr>
            </w:pPr>
            <w:r w:rsidRPr="00AF42D4">
              <w:rPr>
                <w:rFonts w:hint="eastAsia"/>
                <w:color w:val="000000"/>
                <w:sz w:val="20"/>
                <w:szCs w:val="22"/>
              </w:rPr>
              <w:t>4,097</w:t>
            </w:r>
          </w:p>
        </w:tc>
      </w:tr>
      <w:tr w:rsidR="00A02920" w:rsidRPr="00AD5BB6" w14:paraId="7710B80B"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7A8B8FB9" w14:textId="77777777" w:rsidR="00A02920" w:rsidRPr="00AD5BB6" w:rsidRDefault="00A02920" w:rsidP="00815510">
            <w:pPr>
              <w:spacing w:line="240" w:lineRule="auto"/>
              <w:ind w:firstLineChars="0" w:firstLine="0"/>
              <w:jc w:val="center"/>
              <w:rPr>
                <w:color w:val="000000" w:themeColor="text1"/>
                <w:sz w:val="20"/>
                <w:szCs w:val="20"/>
              </w:rPr>
            </w:pPr>
            <w:proofErr w:type="gramStart"/>
            <w:r w:rsidRPr="00AD5BB6">
              <w:rPr>
                <w:rFonts w:hint="eastAsia"/>
                <w:color w:val="000000" w:themeColor="text1"/>
                <w:sz w:val="20"/>
                <w:szCs w:val="20"/>
              </w:rPr>
              <w:t>中移铁通</w:t>
            </w:r>
            <w:proofErr w:type="gramEnd"/>
            <w:r w:rsidRPr="00AD5BB6">
              <w:rPr>
                <w:rFonts w:hint="eastAsia"/>
                <w:color w:val="000000" w:themeColor="text1"/>
                <w:sz w:val="20"/>
                <w:szCs w:val="20"/>
              </w:rPr>
              <w:t>有限公司</w:t>
            </w:r>
          </w:p>
        </w:tc>
        <w:tc>
          <w:tcPr>
            <w:tcW w:w="3969" w:type="dxa"/>
            <w:tcBorders>
              <w:top w:val="single" w:sz="4" w:space="0" w:color="auto"/>
              <w:left w:val="single" w:sz="4" w:space="0" w:color="auto"/>
              <w:bottom w:val="single" w:sz="4" w:space="0" w:color="auto"/>
              <w:right w:val="nil"/>
            </w:tcBorders>
            <w:noWrap/>
            <w:vAlign w:val="center"/>
            <w:hideMark/>
          </w:tcPr>
          <w:p w14:paraId="5715B6C0" w14:textId="77777777" w:rsidR="00A02920" w:rsidRPr="00AF42D4" w:rsidRDefault="00A02920" w:rsidP="00815510">
            <w:pPr>
              <w:spacing w:line="240" w:lineRule="auto"/>
              <w:ind w:rightChars="643" w:right="1350" w:firstLineChars="0" w:firstLine="0"/>
              <w:jc w:val="right"/>
              <w:rPr>
                <w:color w:val="000000" w:themeColor="text1"/>
                <w:sz w:val="20"/>
                <w:szCs w:val="20"/>
              </w:rPr>
            </w:pPr>
            <w:r w:rsidRPr="00AF42D4">
              <w:rPr>
                <w:rFonts w:hint="eastAsia"/>
                <w:color w:val="000000"/>
                <w:sz w:val="20"/>
                <w:szCs w:val="22"/>
              </w:rPr>
              <w:t>2,049</w:t>
            </w:r>
            <w:r w:rsidRPr="00A32368">
              <w:rPr>
                <w:rFonts w:ascii="宋体" w:hAnsi="宋体" w:cs="Arial" w:hint="eastAsia"/>
                <w:color w:val="000000" w:themeColor="text1"/>
                <w:kern w:val="0"/>
                <w:sz w:val="20"/>
                <w:szCs w:val="20"/>
                <w:vertAlign w:val="superscript"/>
              </w:rPr>
              <w:t>注3</w:t>
            </w:r>
          </w:p>
        </w:tc>
      </w:tr>
      <w:tr w:rsidR="00A02920" w:rsidRPr="00AD5BB6" w14:paraId="2104B88C"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57716519"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中国科技网</w:t>
            </w:r>
          </w:p>
        </w:tc>
        <w:tc>
          <w:tcPr>
            <w:tcW w:w="3969" w:type="dxa"/>
            <w:tcBorders>
              <w:top w:val="single" w:sz="4" w:space="0" w:color="auto"/>
              <w:left w:val="single" w:sz="4" w:space="0" w:color="auto"/>
              <w:bottom w:val="single" w:sz="4" w:space="0" w:color="auto"/>
              <w:right w:val="nil"/>
            </w:tcBorders>
            <w:noWrap/>
            <w:vAlign w:val="center"/>
            <w:hideMark/>
          </w:tcPr>
          <w:p w14:paraId="34404786" w14:textId="77777777" w:rsidR="00A02920" w:rsidRPr="00AF42D4" w:rsidRDefault="00A02920" w:rsidP="00815510">
            <w:pPr>
              <w:spacing w:line="240" w:lineRule="auto"/>
              <w:ind w:rightChars="643" w:right="1350" w:firstLineChars="0" w:firstLine="0"/>
              <w:jc w:val="right"/>
              <w:rPr>
                <w:color w:val="000000" w:themeColor="text1"/>
                <w:sz w:val="20"/>
                <w:szCs w:val="20"/>
              </w:rPr>
            </w:pPr>
            <w:r w:rsidRPr="00AF42D4">
              <w:rPr>
                <w:rFonts w:hint="eastAsia"/>
                <w:color w:val="000000"/>
                <w:sz w:val="20"/>
                <w:szCs w:val="22"/>
              </w:rPr>
              <w:t>17</w:t>
            </w:r>
            <w:r w:rsidRPr="00A32368">
              <w:rPr>
                <w:rFonts w:ascii="宋体" w:hAnsi="宋体" w:cs="Arial" w:hint="eastAsia"/>
                <w:color w:val="000000" w:themeColor="text1"/>
                <w:kern w:val="0"/>
                <w:sz w:val="20"/>
                <w:szCs w:val="20"/>
                <w:vertAlign w:val="superscript"/>
              </w:rPr>
              <w:t>注4</w:t>
            </w:r>
          </w:p>
        </w:tc>
      </w:tr>
      <w:tr w:rsidR="00A02920" w:rsidRPr="00AD5BB6" w14:paraId="25F3B090"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4D2896AB"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其他</w:t>
            </w:r>
          </w:p>
        </w:tc>
        <w:tc>
          <w:tcPr>
            <w:tcW w:w="3969" w:type="dxa"/>
            <w:tcBorders>
              <w:top w:val="single" w:sz="4" w:space="0" w:color="auto"/>
              <w:left w:val="single" w:sz="4" w:space="0" w:color="auto"/>
              <w:bottom w:val="single" w:sz="4" w:space="0" w:color="auto"/>
              <w:right w:val="nil"/>
            </w:tcBorders>
            <w:noWrap/>
            <w:vAlign w:val="center"/>
            <w:hideMark/>
          </w:tcPr>
          <w:p w14:paraId="292906B9" w14:textId="77777777" w:rsidR="00A02920" w:rsidRPr="00AF42D4" w:rsidRDefault="00A02920" w:rsidP="00815510">
            <w:pPr>
              <w:spacing w:line="240" w:lineRule="auto"/>
              <w:ind w:rightChars="760" w:right="1596" w:firstLineChars="0" w:firstLine="0"/>
              <w:jc w:val="right"/>
              <w:rPr>
                <w:color w:val="000000" w:themeColor="text1"/>
                <w:sz w:val="20"/>
                <w:szCs w:val="20"/>
              </w:rPr>
            </w:pPr>
            <w:r w:rsidRPr="00AF42D4">
              <w:rPr>
                <w:rFonts w:hint="eastAsia"/>
                <w:color w:val="000000"/>
                <w:sz w:val="20"/>
                <w:szCs w:val="22"/>
              </w:rPr>
              <w:t>710</w:t>
            </w:r>
          </w:p>
        </w:tc>
      </w:tr>
      <w:tr w:rsidR="00A02920" w:rsidRPr="00AD5BB6" w14:paraId="5A10743A" w14:textId="77777777" w:rsidTr="00815510">
        <w:trPr>
          <w:trHeight w:val="340"/>
        </w:trPr>
        <w:tc>
          <w:tcPr>
            <w:tcW w:w="4551" w:type="dxa"/>
            <w:tcBorders>
              <w:top w:val="single" w:sz="4" w:space="0" w:color="auto"/>
              <w:left w:val="nil"/>
              <w:bottom w:val="single" w:sz="4" w:space="0" w:color="auto"/>
              <w:right w:val="single" w:sz="4" w:space="0" w:color="auto"/>
            </w:tcBorders>
            <w:noWrap/>
            <w:vAlign w:val="center"/>
            <w:hideMark/>
          </w:tcPr>
          <w:p w14:paraId="10C9577C" w14:textId="77777777" w:rsidR="00A02920" w:rsidRPr="00AD5BB6" w:rsidRDefault="00A02920" w:rsidP="00815510">
            <w:pPr>
              <w:spacing w:line="240" w:lineRule="auto"/>
              <w:ind w:firstLineChars="0" w:firstLine="0"/>
              <w:jc w:val="center"/>
              <w:rPr>
                <w:color w:val="000000" w:themeColor="text1"/>
                <w:sz w:val="20"/>
                <w:szCs w:val="20"/>
              </w:rPr>
            </w:pPr>
            <w:r w:rsidRPr="00AD5BB6">
              <w:rPr>
                <w:rFonts w:hint="eastAsia"/>
                <w:color w:val="000000" w:themeColor="text1"/>
                <w:sz w:val="20"/>
                <w:szCs w:val="20"/>
              </w:rPr>
              <w:t>合计</w:t>
            </w:r>
          </w:p>
        </w:tc>
        <w:tc>
          <w:tcPr>
            <w:tcW w:w="3969" w:type="dxa"/>
            <w:tcBorders>
              <w:top w:val="single" w:sz="4" w:space="0" w:color="auto"/>
              <w:left w:val="single" w:sz="4" w:space="0" w:color="auto"/>
              <w:bottom w:val="single" w:sz="4" w:space="0" w:color="auto"/>
              <w:right w:val="nil"/>
            </w:tcBorders>
            <w:noWrap/>
            <w:vAlign w:val="center"/>
            <w:hideMark/>
          </w:tcPr>
          <w:p w14:paraId="172DFB5A" w14:textId="77777777" w:rsidR="00A02920" w:rsidRPr="00AF42D4" w:rsidRDefault="00A02920" w:rsidP="00815510">
            <w:pPr>
              <w:spacing w:line="240" w:lineRule="auto"/>
              <w:ind w:rightChars="760" w:right="1596" w:firstLineChars="0" w:firstLine="0"/>
              <w:jc w:val="right"/>
              <w:rPr>
                <w:color w:val="000000" w:themeColor="text1"/>
                <w:sz w:val="20"/>
                <w:szCs w:val="20"/>
              </w:rPr>
            </w:pPr>
            <w:r w:rsidRPr="00AF42D4">
              <w:rPr>
                <w:rFonts w:hint="eastAsia"/>
                <w:color w:val="000000"/>
                <w:sz w:val="20"/>
                <w:szCs w:val="22"/>
              </w:rPr>
              <w:t>59,995</w:t>
            </w:r>
          </w:p>
        </w:tc>
      </w:tr>
    </w:tbl>
    <w:p w14:paraId="4447A851" w14:textId="77777777" w:rsidR="00A02920" w:rsidRPr="006A75AA" w:rsidRDefault="00A02920" w:rsidP="00A02920">
      <w:pPr>
        <w:spacing w:line="240" w:lineRule="auto"/>
        <w:ind w:firstLineChars="0" w:firstLine="0"/>
        <w:rPr>
          <w:rFonts w:hAnsi="宋体" w:cs="宋体"/>
          <w:i/>
          <w:iCs/>
          <w:color w:val="000000" w:themeColor="text1"/>
          <w:kern w:val="0"/>
        </w:rPr>
      </w:pPr>
      <w:r w:rsidRPr="006A75AA">
        <w:rPr>
          <w:rFonts w:hAnsi="宋体" w:cs="宋体" w:hint="eastAsia"/>
          <w:i/>
          <w:iCs/>
          <w:color w:val="000000" w:themeColor="text1"/>
          <w:kern w:val="0"/>
        </w:rPr>
        <w:t>数据来源：</w:t>
      </w:r>
      <w:r w:rsidRPr="006A75AA">
        <w:rPr>
          <w:rFonts w:hAnsi="宋体" w:cs="宋体" w:hint="eastAsia"/>
          <w:i/>
          <w:iCs/>
          <w:color w:val="000000" w:themeColor="text1"/>
          <w:kern w:val="0"/>
        </w:rPr>
        <w:t>APNIC</w:t>
      </w:r>
      <w:r w:rsidRPr="006A75AA">
        <w:rPr>
          <w:rFonts w:hAnsi="宋体" w:cs="宋体" w:hint="eastAsia"/>
          <w:i/>
          <w:iCs/>
          <w:color w:val="000000" w:themeColor="text1"/>
          <w:kern w:val="0"/>
        </w:rPr>
        <w:t>、</w:t>
      </w:r>
      <w:r w:rsidRPr="006A75AA">
        <w:rPr>
          <w:rFonts w:hAnsi="宋体" w:cs="宋体" w:hint="eastAsia"/>
          <w:i/>
          <w:iCs/>
          <w:color w:val="000000" w:themeColor="text1"/>
          <w:kern w:val="0"/>
        </w:rPr>
        <w:t>CNNIC</w:t>
      </w:r>
    </w:p>
    <w:p w14:paraId="0C10FDB3" w14:textId="77777777" w:rsidR="00A02920" w:rsidRPr="006A75AA" w:rsidRDefault="00A02920" w:rsidP="00A02920">
      <w:pPr>
        <w:spacing w:line="240" w:lineRule="auto"/>
        <w:ind w:firstLineChars="0" w:firstLine="0"/>
        <w:rPr>
          <w:rFonts w:hAnsi="宋体" w:cs="宋体"/>
          <w:i/>
          <w:iCs/>
          <w:color w:val="000000" w:themeColor="text1"/>
          <w:kern w:val="0"/>
        </w:rPr>
      </w:pPr>
      <w:r w:rsidRPr="006A75AA">
        <w:rPr>
          <w:rFonts w:hAnsi="宋体" w:cs="宋体" w:hint="eastAsia"/>
          <w:i/>
          <w:iCs/>
          <w:color w:val="000000" w:themeColor="text1"/>
          <w:kern w:val="0"/>
        </w:rPr>
        <w:t>注</w:t>
      </w:r>
      <w:r w:rsidRPr="006A75AA">
        <w:rPr>
          <w:rFonts w:hAnsi="宋体" w:cs="宋体" w:hint="eastAsia"/>
          <w:i/>
          <w:iCs/>
          <w:color w:val="000000" w:themeColor="text1"/>
          <w:kern w:val="0"/>
        </w:rPr>
        <w:t>1</w:t>
      </w:r>
      <w:r w:rsidRPr="006A75AA">
        <w:rPr>
          <w:rFonts w:hAnsi="宋体" w:cs="宋体" w:hint="eastAsia"/>
          <w:i/>
          <w:iCs/>
          <w:color w:val="000000" w:themeColor="text1"/>
          <w:kern w:val="0"/>
        </w:rPr>
        <w:t>：</w:t>
      </w:r>
      <w:r w:rsidRPr="006A75AA">
        <w:rPr>
          <w:rFonts w:hAnsi="宋体" w:cs="宋体" w:hint="eastAsia"/>
          <w:i/>
          <w:iCs/>
          <w:color w:val="000000" w:themeColor="text1"/>
          <w:kern w:val="0"/>
        </w:rPr>
        <w:t>IPv6</w:t>
      </w:r>
      <w:r w:rsidRPr="006A75AA">
        <w:rPr>
          <w:rFonts w:hAnsi="宋体" w:cs="宋体" w:hint="eastAsia"/>
          <w:i/>
          <w:iCs/>
          <w:color w:val="000000" w:themeColor="text1"/>
          <w:kern w:val="0"/>
        </w:rPr>
        <w:t>地址分配表中的</w:t>
      </w:r>
      <w:r w:rsidRPr="006A75AA">
        <w:rPr>
          <w:rFonts w:hAnsi="宋体" w:cs="宋体" w:hint="eastAsia"/>
          <w:i/>
          <w:iCs/>
          <w:color w:val="000000" w:themeColor="text1"/>
          <w:kern w:val="0"/>
        </w:rPr>
        <w:t>/32</w:t>
      </w:r>
      <w:r w:rsidRPr="006A75AA">
        <w:rPr>
          <w:rFonts w:hAnsi="宋体" w:cs="宋体" w:hint="eastAsia"/>
          <w:i/>
          <w:iCs/>
          <w:color w:val="000000" w:themeColor="text1"/>
          <w:kern w:val="0"/>
        </w:rPr>
        <w:t>是</w:t>
      </w:r>
      <w:r w:rsidRPr="006A75AA">
        <w:rPr>
          <w:rFonts w:hAnsi="宋体" w:cs="宋体" w:hint="eastAsia"/>
          <w:i/>
          <w:iCs/>
          <w:color w:val="000000" w:themeColor="text1"/>
          <w:kern w:val="0"/>
        </w:rPr>
        <w:t>IPv6</w:t>
      </w:r>
      <w:r w:rsidRPr="006A75AA">
        <w:rPr>
          <w:rFonts w:hAnsi="宋体" w:cs="宋体" w:hint="eastAsia"/>
          <w:i/>
          <w:iCs/>
          <w:color w:val="000000" w:themeColor="text1"/>
          <w:kern w:val="0"/>
        </w:rPr>
        <w:t>的地址表示方法，对应的地址数量是</w:t>
      </w:r>
      <w:r w:rsidRPr="006A75AA">
        <w:rPr>
          <w:rFonts w:hAnsi="宋体" w:cs="宋体" w:hint="eastAsia"/>
          <w:i/>
          <w:iCs/>
          <w:color w:val="000000" w:themeColor="text1"/>
          <w:kern w:val="0"/>
        </w:rPr>
        <w:t>2</w:t>
      </w:r>
      <w:r w:rsidRPr="009804C3">
        <w:rPr>
          <w:rFonts w:hAnsi="宋体" w:cs="宋体" w:hint="eastAsia"/>
          <w:i/>
          <w:iCs/>
          <w:color w:val="000000" w:themeColor="text1"/>
          <w:kern w:val="0"/>
          <w:vertAlign w:val="superscript"/>
        </w:rPr>
        <w:t>（</w:t>
      </w:r>
      <w:r w:rsidRPr="009804C3">
        <w:rPr>
          <w:rFonts w:hAnsi="宋体" w:cs="宋体" w:hint="eastAsia"/>
          <w:i/>
          <w:iCs/>
          <w:color w:val="000000" w:themeColor="text1"/>
          <w:kern w:val="0"/>
          <w:vertAlign w:val="superscript"/>
        </w:rPr>
        <w:t>128-32</w:t>
      </w:r>
      <w:r w:rsidRPr="009804C3">
        <w:rPr>
          <w:rFonts w:hAnsi="宋体" w:cs="宋体" w:hint="eastAsia"/>
          <w:i/>
          <w:iCs/>
          <w:color w:val="000000" w:themeColor="text1"/>
          <w:kern w:val="0"/>
          <w:vertAlign w:val="superscript"/>
        </w:rPr>
        <w:t>）</w:t>
      </w:r>
      <w:r w:rsidRPr="006A75AA">
        <w:rPr>
          <w:rFonts w:hAnsi="宋体" w:cs="宋体" w:hint="eastAsia"/>
          <w:i/>
          <w:iCs/>
          <w:color w:val="000000" w:themeColor="text1"/>
          <w:kern w:val="0"/>
        </w:rPr>
        <w:t>=2</w:t>
      </w:r>
      <w:r w:rsidRPr="009804C3">
        <w:rPr>
          <w:rFonts w:hAnsi="宋体" w:cs="宋体" w:hint="eastAsia"/>
          <w:i/>
          <w:iCs/>
          <w:color w:val="000000" w:themeColor="text1"/>
          <w:kern w:val="0"/>
          <w:vertAlign w:val="superscript"/>
        </w:rPr>
        <w:t>96</w:t>
      </w:r>
      <w:r>
        <w:rPr>
          <w:rFonts w:hAnsi="宋体" w:cs="宋体" w:hint="eastAsia"/>
          <w:i/>
          <w:iCs/>
          <w:color w:val="000000" w:themeColor="text1"/>
          <w:kern w:val="0"/>
        </w:rPr>
        <w:t>个；</w:t>
      </w:r>
    </w:p>
    <w:p w14:paraId="02E18071" w14:textId="77777777" w:rsidR="00A02920" w:rsidRPr="006A75AA" w:rsidRDefault="00A02920" w:rsidP="00A02920">
      <w:pPr>
        <w:spacing w:line="240" w:lineRule="auto"/>
        <w:ind w:firstLineChars="0" w:firstLine="0"/>
        <w:rPr>
          <w:rFonts w:hAnsi="宋体" w:cs="宋体"/>
          <w:i/>
          <w:iCs/>
          <w:color w:val="000000" w:themeColor="text1"/>
          <w:kern w:val="0"/>
        </w:rPr>
      </w:pPr>
      <w:r w:rsidRPr="006A75AA">
        <w:rPr>
          <w:rFonts w:hAnsi="宋体" w:cs="宋体" w:hint="eastAsia"/>
          <w:i/>
          <w:iCs/>
          <w:color w:val="000000" w:themeColor="text1"/>
          <w:kern w:val="0"/>
        </w:rPr>
        <w:t>注</w:t>
      </w:r>
      <w:r w:rsidRPr="006A75AA">
        <w:rPr>
          <w:rFonts w:hAnsi="宋体" w:cs="宋体" w:hint="eastAsia"/>
          <w:i/>
          <w:iCs/>
          <w:color w:val="000000" w:themeColor="text1"/>
          <w:kern w:val="0"/>
        </w:rPr>
        <w:t>2</w:t>
      </w:r>
      <w:r w:rsidRPr="006A75AA">
        <w:rPr>
          <w:rFonts w:hAnsi="宋体" w:cs="宋体" w:hint="eastAsia"/>
          <w:i/>
          <w:iCs/>
          <w:color w:val="000000" w:themeColor="text1"/>
          <w:kern w:val="0"/>
        </w:rPr>
        <w:t>：目前</w:t>
      </w:r>
      <w:r w:rsidRPr="006A75AA">
        <w:rPr>
          <w:rFonts w:hAnsi="宋体" w:cs="宋体" w:hint="eastAsia"/>
          <w:i/>
          <w:iCs/>
          <w:color w:val="000000" w:themeColor="text1"/>
          <w:kern w:val="0"/>
        </w:rPr>
        <w:t>CNNIC IP</w:t>
      </w:r>
      <w:r w:rsidRPr="006A75AA">
        <w:rPr>
          <w:rFonts w:hAnsi="宋体" w:cs="宋体" w:hint="eastAsia"/>
          <w:i/>
          <w:iCs/>
          <w:color w:val="000000" w:themeColor="text1"/>
          <w:kern w:val="0"/>
        </w:rPr>
        <w:t>地址分配联盟的</w:t>
      </w:r>
      <w:r w:rsidRPr="006A75AA">
        <w:rPr>
          <w:rFonts w:hAnsi="宋体" w:cs="宋体" w:hint="eastAsia"/>
          <w:i/>
          <w:iCs/>
          <w:color w:val="000000" w:themeColor="text1"/>
          <w:kern w:val="0"/>
        </w:rPr>
        <w:t>IPv6</w:t>
      </w:r>
      <w:r w:rsidRPr="006A75AA">
        <w:rPr>
          <w:rFonts w:hAnsi="宋体" w:cs="宋体" w:hint="eastAsia"/>
          <w:i/>
          <w:iCs/>
          <w:color w:val="000000" w:themeColor="text1"/>
          <w:kern w:val="0"/>
        </w:rPr>
        <w:t>地址总持有量</w:t>
      </w:r>
      <w:r>
        <w:rPr>
          <w:rFonts w:hAnsi="宋体" w:cs="宋体" w:hint="eastAsia"/>
          <w:i/>
          <w:iCs/>
          <w:color w:val="000000" w:themeColor="text1"/>
          <w:kern w:val="0"/>
        </w:rPr>
        <w:t>24446</w:t>
      </w:r>
      <w:r w:rsidRPr="006A75AA">
        <w:rPr>
          <w:rFonts w:hAnsi="宋体" w:cs="宋体" w:hint="eastAsia"/>
          <w:i/>
          <w:iCs/>
          <w:color w:val="000000" w:themeColor="text1"/>
          <w:kern w:val="0"/>
        </w:rPr>
        <w:t>块</w:t>
      </w:r>
      <w:r w:rsidRPr="006A75AA">
        <w:rPr>
          <w:rFonts w:hAnsi="宋体" w:cs="宋体" w:hint="eastAsia"/>
          <w:i/>
          <w:iCs/>
          <w:color w:val="000000" w:themeColor="text1"/>
          <w:kern w:val="0"/>
        </w:rPr>
        <w:t>/32</w:t>
      </w:r>
      <w:r w:rsidRPr="006A75AA">
        <w:rPr>
          <w:rFonts w:hAnsi="宋体" w:cs="宋体" w:hint="eastAsia"/>
          <w:i/>
          <w:iCs/>
          <w:color w:val="000000" w:themeColor="text1"/>
          <w:kern w:val="0"/>
        </w:rPr>
        <w:t>；上表中所列</w:t>
      </w:r>
      <w:r w:rsidRPr="006A75AA">
        <w:rPr>
          <w:rFonts w:hAnsi="宋体" w:cs="宋体" w:hint="eastAsia"/>
          <w:i/>
          <w:iCs/>
          <w:color w:val="000000" w:themeColor="text1"/>
          <w:kern w:val="0"/>
        </w:rPr>
        <w:t>IP</w:t>
      </w:r>
      <w:r w:rsidRPr="006A75AA">
        <w:rPr>
          <w:rFonts w:hAnsi="宋体" w:cs="宋体" w:hint="eastAsia"/>
          <w:i/>
          <w:iCs/>
          <w:color w:val="000000" w:themeColor="text1"/>
          <w:kern w:val="0"/>
        </w:rPr>
        <w:t>地址分配联盟的</w:t>
      </w:r>
      <w:r w:rsidRPr="006A75AA">
        <w:rPr>
          <w:rFonts w:hAnsi="宋体" w:cs="宋体" w:hint="eastAsia"/>
          <w:i/>
          <w:iCs/>
          <w:color w:val="000000" w:themeColor="text1"/>
          <w:kern w:val="0"/>
        </w:rPr>
        <w:t>IPv6</w:t>
      </w:r>
      <w:r w:rsidRPr="006A75AA">
        <w:rPr>
          <w:rFonts w:hAnsi="宋体" w:cs="宋体" w:hint="eastAsia"/>
          <w:i/>
          <w:iCs/>
          <w:color w:val="000000" w:themeColor="text1"/>
          <w:kern w:val="0"/>
        </w:rPr>
        <w:t>地址数量不含已分配给</w:t>
      </w:r>
      <w:proofErr w:type="gramStart"/>
      <w:r w:rsidRPr="006A75AA">
        <w:rPr>
          <w:rFonts w:hAnsi="宋体" w:cs="宋体" w:hint="eastAsia"/>
          <w:i/>
          <w:iCs/>
          <w:color w:val="000000" w:themeColor="text1"/>
          <w:kern w:val="0"/>
        </w:rPr>
        <w:t>中移铁通</w:t>
      </w:r>
      <w:proofErr w:type="gramEnd"/>
      <w:r w:rsidRPr="006A75AA">
        <w:rPr>
          <w:rFonts w:hAnsi="宋体" w:cs="宋体" w:hint="eastAsia"/>
          <w:i/>
          <w:iCs/>
          <w:color w:val="000000" w:themeColor="text1"/>
          <w:kern w:val="0"/>
        </w:rPr>
        <w:t>有限公司和中国科技网的</w:t>
      </w:r>
      <w:r w:rsidRPr="006A75AA">
        <w:rPr>
          <w:rFonts w:hAnsi="宋体" w:cs="宋体" w:hint="eastAsia"/>
          <w:i/>
          <w:iCs/>
          <w:color w:val="000000" w:themeColor="text1"/>
          <w:kern w:val="0"/>
        </w:rPr>
        <w:t>IPv6</w:t>
      </w:r>
      <w:r>
        <w:rPr>
          <w:rFonts w:hAnsi="宋体" w:cs="宋体" w:hint="eastAsia"/>
          <w:i/>
          <w:iCs/>
          <w:color w:val="000000" w:themeColor="text1"/>
          <w:kern w:val="0"/>
        </w:rPr>
        <w:t>地址数量；</w:t>
      </w:r>
    </w:p>
    <w:p w14:paraId="20091C4F" w14:textId="77777777" w:rsidR="00A02920" w:rsidRPr="006A75AA" w:rsidRDefault="00A02920" w:rsidP="00A02920">
      <w:pPr>
        <w:spacing w:line="240" w:lineRule="auto"/>
        <w:ind w:firstLineChars="0" w:firstLine="0"/>
        <w:rPr>
          <w:rFonts w:hAnsi="宋体" w:cs="宋体"/>
          <w:i/>
          <w:iCs/>
          <w:color w:val="000000" w:themeColor="text1"/>
          <w:kern w:val="0"/>
        </w:rPr>
      </w:pPr>
      <w:r w:rsidRPr="006A75AA">
        <w:rPr>
          <w:rFonts w:hAnsi="宋体" w:cs="宋体" w:hint="eastAsia"/>
          <w:i/>
          <w:iCs/>
          <w:color w:val="000000" w:themeColor="text1"/>
          <w:kern w:val="0"/>
        </w:rPr>
        <w:t>注</w:t>
      </w:r>
      <w:r w:rsidRPr="006A75AA">
        <w:rPr>
          <w:rFonts w:hAnsi="宋体" w:cs="宋体" w:hint="eastAsia"/>
          <w:i/>
          <w:iCs/>
          <w:color w:val="000000" w:themeColor="text1"/>
          <w:kern w:val="0"/>
        </w:rPr>
        <w:t>3</w:t>
      </w:r>
      <w:r w:rsidRPr="006A75AA">
        <w:rPr>
          <w:rFonts w:hAnsi="宋体" w:cs="宋体" w:hint="eastAsia"/>
          <w:i/>
          <w:iCs/>
          <w:color w:val="000000" w:themeColor="text1"/>
          <w:kern w:val="0"/>
        </w:rPr>
        <w:t>：</w:t>
      </w:r>
      <w:proofErr w:type="gramStart"/>
      <w:r w:rsidRPr="006A75AA">
        <w:rPr>
          <w:rFonts w:hAnsi="宋体" w:cs="宋体" w:hint="eastAsia"/>
          <w:i/>
          <w:iCs/>
          <w:color w:val="000000" w:themeColor="text1"/>
          <w:kern w:val="0"/>
        </w:rPr>
        <w:t>中移铁通</w:t>
      </w:r>
      <w:proofErr w:type="gramEnd"/>
      <w:r w:rsidRPr="006A75AA">
        <w:rPr>
          <w:rFonts w:hAnsi="宋体" w:cs="宋体" w:hint="eastAsia"/>
          <w:i/>
          <w:iCs/>
          <w:color w:val="000000" w:themeColor="text1"/>
          <w:kern w:val="0"/>
        </w:rPr>
        <w:t>有限公司的</w:t>
      </w:r>
      <w:r w:rsidRPr="006A75AA">
        <w:rPr>
          <w:rFonts w:hAnsi="宋体" w:cs="宋体" w:hint="eastAsia"/>
          <w:i/>
          <w:iCs/>
          <w:color w:val="000000" w:themeColor="text1"/>
          <w:kern w:val="0"/>
        </w:rPr>
        <w:t>IPv6</w:t>
      </w:r>
      <w:r w:rsidRPr="006A75AA">
        <w:rPr>
          <w:rFonts w:hAnsi="宋体" w:cs="宋体" w:hint="eastAsia"/>
          <w:i/>
          <w:iCs/>
          <w:color w:val="000000" w:themeColor="text1"/>
          <w:kern w:val="0"/>
        </w:rPr>
        <w:t>地址是经</w:t>
      </w:r>
      <w:r w:rsidRPr="006A75AA">
        <w:rPr>
          <w:rFonts w:hAnsi="宋体" w:cs="宋体" w:hint="eastAsia"/>
          <w:i/>
          <w:iCs/>
          <w:color w:val="000000" w:themeColor="text1"/>
          <w:kern w:val="0"/>
        </w:rPr>
        <w:t>CNNIC</w:t>
      </w:r>
      <w:r w:rsidRPr="006A75AA">
        <w:rPr>
          <w:rFonts w:hAnsi="宋体" w:cs="宋体" w:hint="eastAsia"/>
          <w:i/>
          <w:iCs/>
          <w:color w:val="000000" w:themeColor="text1"/>
          <w:kern w:val="0"/>
        </w:rPr>
        <w:t>分配；</w:t>
      </w:r>
    </w:p>
    <w:p w14:paraId="188FD174" w14:textId="77777777" w:rsidR="00A02920" w:rsidRPr="006A75AA" w:rsidRDefault="00A02920" w:rsidP="00A02920">
      <w:pPr>
        <w:spacing w:line="240" w:lineRule="auto"/>
        <w:ind w:firstLineChars="0" w:firstLine="0"/>
        <w:rPr>
          <w:rFonts w:hAnsi="宋体" w:cs="宋体"/>
          <w:i/>
          <w:iCs/>
          <w:color w:val="000000" w:themeColor="text1"/>
          <w:kern w:val="0"/>
        </w:rPr>
      </w:pPr>
      <w:r w:rsidRPr="006A75AA">
        <w:rPr>
          <w:rFonts w:hAnsi="宋体" w:cs="宋体" w:hint="eastAsia"/>
          <w:i/>
          <w:iCs/>
          <w:color w:val="000000" w:themeColor="text1"/>
          <w:kern w:val="0"/>
        </w:rPr>
        <w:t>注</w:t>
      </w:r>
      <w:r w:rsidRPr="006A75AA">
        <w:rPr>
          <w:rFonts w:hAnsi="宋体" w:cs="宋体" w:hint="eastAsia"/>
          <w:i/>
          <w:iCs/>
          <w:color w:val="000000" w:themeColor="text1"/>
          <w:kern w:val="0"/>
        </w:rPr>
        <w:t>4</w:t>
      </w:r>
      <w:r w:rsidRPr="006A75AA">
        <w:rPr>
          <w:rFonts w:hAnsi="宋体" w:cs="宋体" w:hint="eastAsia"/>
          <w:i/>
          <w:iCs/>
          <w:color w:val="000000" w:themeColor="text1"/>
          <w:kern w:val="0"/>
        </w:rPr>
        <w:t>：中国科技网的</w:t>
      </w:r>
      <w:r w:rsidRPr="006A75AA">
        <w:rPr>
          <w:rFonts w:hAnsi="宋体" w:cs="宋体" w:hint="eastAsia"/>
          <w:i/>
          <w:iCs/>
          <w:color w:val="000000" w:themeColor="text1"/>
          <w:kern w:val="0"/>
        </w:rPr>
        <w:t>IPv6</w:t>
      </w:r>
      <w:r w:rsidRPr="006A75AA">
        <w:rPr>
          <w:rFonts w:hAnsi="宋体" w:cs="宋体" w:hint="eastAsia"/>
          <w:i/>
          <w:iCs/>
          <w:color w:val="000000" w:themeColor="text1"/>
          <w:kern w:val="0"/>
        </w:rPr>
        <w:t>地址是经</w:t>
      </w:r>
      <w:r w:rsidRPr="006A75AA">
        <w:rPr>
          <w:rFonts w:hAnsi="宋体" w:cs="宋体" w:hint="eastAsia"/>
          <w:i/>
          <w:iCs/>
          <w:color w:val="000000" w:themeColor="text1"/>
          <w:kern w:val="0"/>
        </w:rPr>
        <w:t>CNNIC</w:t>
      </w:r>
      <w:r w:rsidRPr="006A75AA">
        <w:rPr>
          <w:rFonts w:hAnsi="宋体" w:cs="宋体" w:hint="eastAsia"/>
          <w:i/>
          <w:iCs/>
          <w:color w:val="000000" w:themeColor="text1"/>
          <w:kern w:val="0"/>
        </w:rPr>
        <w:t>分配；</w:t>
      </w:r>
    </w:p>
    <w:p w14:paraId="606315F2" w14:textId="77777777" w:rsidR="00A02920" w:rsidRPr="00AD5BB6" w:rsidRDefault="00A02920" w:rsidP="00A02920">
      <w:pPr>
        <w:spacing w:line="240" w:lineRule="auto"/>
        <w:ind w:firstLineChars="0" w:firstLine="0"/>
        <w:rPr>
          <w:rFonts w:cs="宋体"/>
          <w:i/>
          <w:iCs/>
          <w:color w:val="000000" w:themeColor="text1"/>
          <w:kern w:val="0"/>
        </w:rPr>
      </w:pPr>
      <w:r w:rsidRPr="006A75AA">
        <w:rPr>
          <w:rFonts w:hAnsi="宋体" w:cs="宋体" w:hint="eastAsia"/>
          <w:i/>
          <w:iCs/>
          <w:color w:val="000000" w:themeColor="text1"/>
          <w:kern w:val="0"/>
        </w:rPr>
        <w:t>注</w:t>
      </w:r>
      <w:r w:rsidRPr="006A75AA">
        <w:rPr>
          <w:rFonts w:hAnsi="宋体" w:cs="宋体" w:hint="eastAsia"/>
          <w:i/>
          <w:iCs/>
          <w:color w:val="000000" w:themeColor="text1"/>
          <w:kern w:val="0"/>
        </w:rPr>
        <w:t>5</w:t>
      </w:r>
      <w:r w:rsidRPr="006A75AA">
        <w:rPr>
          <w:rFonts w:hAnsi="宋体" w:cs="宋体" w:hint="eastAsia"/>
          <w:i/>
          <w:iCs/>
          <w:color w:val="000000" w:themeColor="text1"/>
          <w:kern w:val="0"/>
        </w:rPr>
        <w:t>：以上数据统计截至日为</w:t>
      </w:r>
      <w:r w:rsidRPr="006A75AA">
        <w:rPr>
          <w:rFonts w:hAnsi="宋体" w:cs="宋体" w:hint="eastAsia"/>
          <w:i/>
          <w:iCs/>
          <w:color w:val="000000" w:themeColor="text1"/>
          <w:kern w:val="0"/>
        </w:rPr>
        <w:t>2021</w:t>
      </w:r>
      <w:r w:rsidRPr="006A75AA">
        <w:rPr>
          <w:rFonts w:hAnsi="宋体" w:cs="宋体" w:hint="eastAsia"/>
          <w:i/>
          <w:iCs/>
          <w:color w:val="000000" w:themeColor="text1"/>
          <w:kern w:val="0"/>
        </w:rPr>
        <w:t>年</w:t>
      </w:r>
      <w:r w:rsidRPr="006A75AA">
        <w:rPr>
          <w:rFonts w:hAnsi="宋体" w:cs="宋体" w:hint="eastAsia"/>
          <w:i/>
          <w:iCs/>
          <w:color w:val="000000" w:themeColor="text1"/>
          <w:kern w:val="0"/>
        </w:rPr>
        <w:t>12</w:t>
      </w:r>
      <w:r w:rsidRPr="006A75AA">
        <w:rPr>
          <w:rFonts w:hAnsi="宋体" w:cs="宋体" w:hint="eastAsia"/>
          <w:i/>
          <w:iCs/>
          <w:color w:val="000000" w:themeColor="text1"/>
          <w:kern w:val="0"/>
        </w:rPr>
        <w:t>月</w:t>
      </w:r>
      <w:r w:rsidRPr="006A75AA">
        <w:rPr>
          <w:rFonts w:hAnsi="宋体" w:cs="宋体" w:hint="eastAsia"/>
          <w:i/>
          <w:iCs/>
          <w:color w:val="000000" w:themeColor="text1"/>
          <w:kern w:val="0"/>
        </w:rPr>
        <w:t>31</w:t>
      </w:r>
      <w:r w:rsidRPr="006A75AA">
        <w:rPr>
          <w:rFonts w:hAnsi="宋体" w:cs="宋体" w:hint="eastAsia"/>
          <w:i/>
          <w:iCs/>
          <w:color w:val="000000" w:themeColor="text1"/>
          <w:kern w:val="0"/>
        </w:rPr>
        <w:t>日。</w:t>
      </w:r>
      <w:r w:rsidRPr="00AD5BB6">
        <w:rPr>
          <w:b/>
          <w:color w:val="000000" w:themeColor="text1"/>
        </w:rPr>
        <w:br w:type="page"/>
      </w:r>
    </w:p>
    <w:p w14:paraId="544DD7B4" w14:textId="14F53FF6" w:rsidR="00A02920" w:rsidRPr="0045037B" w:rsidRDefault="00A02920" w:rsidP="001F0F74">
      <w:pPr>
        <w:pStyle w:val="af3"/>
      </w:pPr>
      <w:r w:rsidRPr="0045037B">
        <w:rPr>
          <w:rFonts w:hint="eastAsia"/>
        </w:rPr>
        <w:lastRenderedPageBreak/>
        <w:t>附表</w:t>
      </w:r>
      <w:r w:rsidRPr="0045037B">
        <w:t xml:space="preserve"> </w:t>
      </w:r>
      <w:r w:rsidRPr="0045037B">
        <w:fldChar w:fldCharType="begin"/>
      </w:r>
      <w:r w:rsidRPr="0045037B">
        <w:instrText xml:space="preserve"> SEQ </w:instrText>
      </w:r>
      <w:r w:rsidRPr="0045037B">
        <w:rPr>
          <w:rFonts w:hint="eastAsia"/>
        </w:rPr>
        <w:instrText>附表</w:instrText>
      </w:r>
      <w:r w:rsidRPr="0045037B">
        <w:instrText xml:space="preserve"> \* ARABIC </w:instrText>
      </w:r>
      <w:r w:rsidRPr="0045037B">
        <w:fldChar w:fldCharType="separate"/>
      </w:r>
      <w:r w:rsidR="00D92F8A">
        <w:rPr>
          <w:noProof/>
        </w:rPr>
        <w:t>5</w:t>
      </w:r>
      <w:r w:rsidRPr="0045037B">
        <w:fldChar w:fldCharType="end"/>
      </w:r>
      <w:r w:rsidRPr="0045037B">
        <w:t xml:space="preserve">  </w:t>
      </w:r>
      <w:r w:rsidRPr="0045037B">
        <w:rPr>
          <w:rFonts w:hint="eastAsia"/>
        </w:rPr>
        <w:t>各省</w:t>
      </w:r>
      <w:r w:rsidRPr="0045037B">
        <w:t>IPv4</w:t>
      </w:r>
      <w:r w:rsidRPr="0045037B">
        <w:rPr>
          <w:rFonts w:hint="eastAsia"/>
        </w:rPr>
        <w:t>比例</w:t>
      </w:r>
    </w:p>
    <w:tbl>
      <w:tblPr>
        <w:tblW w:w="8479" w:type="dxa"/>
        <w:tblInd w:w="93"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510"/>
        <w:gridCol w:w="3969"/>
      </w:tblGrid>
      <w:tr w:rsidR="00A02920" w:rsidRPr="00AD5BB6" w14:paraId="481010E4" w14:textId="77777777" w:rsidTr="00815510">
        <w:trPr>
          <w:trHeight w:val="285"/>
        </w:trPr>
        <w:tc>
          <w:tcPr>
            <w:tcW w:w="4510" w:type="dxa"/>
            <w:tcBorders>
              <w:top w:val="single" w:sz="4" w:space="0" w:color="auto"/>
              <w:left w:val="nil"/>
              <w:bottom w:val="single" w:sz="4" w:space="0" w:color="auto"/>
              <w:right w:val="single" w:sz="4" w:space="0" w:color="auto"/>
            </w:tcBorders>
            <w:vAlign w:val="center"/>
            <w:hideMark/>
          </w:tcPr>
          <w:p w14:paraId="4958F8B8" w14:textId="77777777" w:rsidR="00A02920" w:rsidRPr="00AD5BB6" w:rsidRDefault="00A02920" w:rsidP="00815510">
            <w:pPr>
              <w:spacing w:line="240" w:lineRule="auto"/>
              <w:ind w:firstLineChars="0" w:firstLine="0"/>
              <w:jc w:val="center"/>
              <w:rPr>
                <w:b/>
                <w:bCs/>
                <w:color w:val="000000" w:themeColor="text1"/>
                <w:kern w:val="0"/>
                <w:sz w:val="20"/>
                <w:szCs w:val="20"/>
              </w:rPr>
            </w:pPr>
            <w:r w:rsidRPr="00AD5BB6">
              <w:rPr>
                <w:rFonts w:hint="eastAsia"/>
                <w:b/>
                <w:bCs/>
                <w:color w:val="000000" w:themeColor="text1"/>
                <w:kern w:val="0"/>
                <w:sz w:val="20"/>
                <w:szCs w:val="20"/>
              </w:rPr>
              <w:t>省份</w:t>
            </w:r>
          </w:p>
        </w:tc>
        <w:tc>
          <w:tcPr>
            <w:tcW w:w="3969" w:type="dxa"/>
            <w:tcBorders>
              <w:top w:val="single" w:sz="4" w:space="0" w:color="auto"/>
              <w:left w:val="single" w:sz="4" w:space="0" w:color="auto"/>
              <w:bottom w:val="single" w:sz="4" w:space="0" w:color="auto"/>
              <w:right w:val="nil"/>
            </w:tcBorders>
            <w:vAlign w:val="center"/>
            <w:hideMark/>
          </w:tcPr>
          <w:p w14:paraId="754A8CFF" w14:textId="77777777" w:rsidR="00A02920" w:rsidRPr="00AD5BB6" w:rsidRDefault="00A02920" w:rsidP="00815510">
            <w:pPr>
              <w:spacing w:line="240" w:lineRule="auto"/>
              <w:ind w:firstLineChars="0" w:firstLine="0"/>
              <w:jc w:val="center"/>
              <w:rPr>
                <w:b/>
                <w:bCs/>
                <w:color w:val="000000" w:themeColor="text1"/>
                <w:kern w:val="0"/>
                <w:sz w:val="20"/>
                <w:szCs w:val="20"/>
              </w:rPr>
            </w:pPr>
            <w:r w:rsidRPr="00AD5BB6">
              <w:rPr>
                <w:rFonts w:hint="eastAsia"/>
                <w:b/>
                <w:bCs/>
                <w:color w:val="000000" w:themeColor="text1"/>
                <w:kern w:val="0"/>
                <w:sz w:val="20"/>
                <w:szCs w:val="20"/>
              </w:rPr>
              <w:t>比例</w:t>
            </w:r>
          </w:p>
        </w:tc>
      </w:tr>
      <w:tr w:rsidR="00A02920" w:rsidRPr="00AD5BB6" w14:paraId="00F0D66C"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2B64D737"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北京</w:t>
            </w:r>
          </w:p>
        </w:tc>
        <w:tc>
          <w:tcPr>
            <w:tcW w:w="3969" w:type="dxa"/>
            <w:tcBorders>
              <w:top w:val="single" w:sz="4" w:space="0" w:color="auto"/>
              <w:left w:val="single" w:sz="4" w:space="0" w:color="auto"/>
              <w:bottom w:val="single" w:sz="4" w:space="0" w:color="auto"/>
              <w:right w:val="nil"/>
            </w:tcBorders>
            <w:noWrap/>
            <w:vAlign w:val="bottom"/>
            <w:hideMark/>
          </w:tcPr>
          <w:p w14:paraId="56A13165"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25.49%</w:t>
            </w:r>
          </w:p>
        </w:tc>
      </w:tr>
      <w:tr w:rsidR="00A02920" w:rsidRPr="00AD5BB6" w14:paraId="2AB159A3"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325EA1D6"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广东</w:t>
            </w:r>
          </w:p>
        </w:tc>
        <w:tc>
          <w:tcPr>
            <w:tcW w:w="3969" w:type="dxa"/>
            <w:tcBorders>
              <w:top w:val="single" w:sz="4" w:space="0" w:color="auto"/>
              <w:left w:val="single" w:sz="4" w:space="0" w:color="auto"/>
              <w:bottom w:val="single" w:sz="4" w:space="0" w:color="auto"/>
              <w:right w:val="nil"/>
            </w:tcBorders>
            <w:noWrap/>
            <w:vAlign w:val="bottom"/>
            <w:hideMark/>
          </w:tcPr>
          <w:p w14:paraId="737355D9"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9.54%</w:t>
            </w:r>
          </w:p>
        </w:tc>
      </w:tr>
      <w:tr w:rsidR="00A02920" w:rsidRPr="00AD5BB6" w14:paraId="1E139D51"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70C87E61"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浙江</w:t>
            </w:r>
          </w:p>
        </w:tc>
        <w:tc>
          <w:tcPr>
            <w:tcW w:w="3969" w:type="dxa"/>
            <w:tcBorders>
              <w:top w:val="single" w:sz="4" w:space="0" w:color="auto"/>
              <w:left w:val="single" w:sz="4" w:space="0" w:color="auto"/>
              <w:bottom w:val="single" w:sz="4" w:space="0" w:color="auto"/>
              <w:right w:val="nil"/>
            </w:tcBorders>
            <w:noWrap/>
            <w:vAlign w:val="bottom"/>
            <w:hideMark/>
          </w:tcPr>
          <w:p w14:paraId="56A549F8"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6.47%</w:t>
            </w:r>
          </w:p>
        </w:tc>
      </w:tr>
      <w:tr w:rsidR="00A02920" w:rsidRPr="00AD5BB6" w14:paraId="419BD77F"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7186E751"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江苏</w:t>
            </w:r>
          </w:p>
        </w:tc>
        <w:tc>
          <w:tcPr>
            <w:tcW w:w="3969" w:type="dxa"/>
            <w:tcBorders>
              <w:top w:val="single" w:sz="4" w:space="0" w:color="auto"/>
              <w:left w:val="single" w:sz="4" w:space="0" w:color="auto"/>
              <w:bottom w:val="single" w:sz="4" w:space="0" w:color="auto"/>
              <w:right w:val="nil"/>
            </w:tcBorders>
            <w:noWrap/>
            <w:vAlign w:val="bottom"/>
            <w:hideMark/>
          </w:tcPr>
          <w:p w14:paraId="5F6505C9"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4.76%</w:t>
            </w:r>
          </w:p>
        </w:tc>
      </w:tr>
      <w:tr w:rsidR="00A02920" w:rsidRPr="00AD5BB6" w14:paraId="5C8111CD"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12A6F70F"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上海</w:t>
            </w:r>
          </w:p>
        </w:tc>
        <w:tc>
          <w:tcPr>
            <w:tcW w:w="3969" w:type="dxa"/>
            <w:tcBorders>
              <w:top w:val="single" w:sz="4" w:space="0" w:color="auto"/>
              <w:left w:val="single" w:sz="4" w:space="0" w:color="auto"/>
              <w:bottom w:val="single" w:sz="4" w:space="0" w:color="auto"/>
              <w:right w:val="nil"/>
            </w:tcBorders>
            <w:noWrap/>
            <w:vAlign w:val="bottom"/>
            <w:hideMark/>
          </w:tcPr>
          <w:p w14:paraId="2A60BEB6"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4.52%</w:t>
            </w:r>
          </w:p>
        </w:tc>
      </w:tr>
      <w:tr w:rsidR="00A02920" w:rsidRPr="00AD5BB6" w14:paraId="58191AD7"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5E94BC76"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山东</w:t>
            </w:r>
          </w:p>
        </w:tc>
        <w:tc>
          <w:tcPr>
            <w:tcW w:w="3969" w:type="dxa"/>
            <w:tcBorders>
              <w:top w:val="single" w:sz="4" w:space="0" w:color="auto"/>
              <w:left w:val="single" w:sz="4" w:space="0" w:color="auto"/>
              <w:bottom w:val="single" w:sz="4" w:space="0" w:color="auto"/>
              <w:right w:val="nil"/>
            </w:tcBorders>
            <w:noWrap/>
            <w:vAlign w:val="bottom"/>
            <w:hideMark/>
          </w:tcPr>
          <w:p w14:paraId="0B0EF6A7"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4.89%</w:t>
            </w:r>
          </w:p>
        </w:tc>
      </w:tr>
      <w:tr w:rsidR="00A02920" w:rsidRPr="00AD5BB6" w14:paraId="42C1E39F"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56279075"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河北</w:t>
            </w:r>
          </w:p>
        </w:tc>
        <w:tc>
          <w:tcPr>
            <w:tcW w:w="3969" w:type="dxa"/>
            <w:tcBorders>
              <w:top w:val="single" w:sz="4" w:space="0" w:color="auto"/>
              <w:left w:val="single" w:sz="4" w:space="0" w:color="auto"/>
              <w:bottom w:val="single" w:sz="4" w:space="0" w:color="auto"/>
              <w:right w:val="nil"/>
            </w:tcBorders>
            <w:noWrap/>
            <w:vAlign w:val="bottom"/>
            <w:hideMark/>
          </w:tcPr>
          <w:p w14:paraId="46DDB6FD"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2.85%</w:t>
            </w:r>
          </w:p>
        </w:tc>
      </w:tr>
      <w:tr w:rsidR="00A02920" w:rsidRPr="00AD5BB6" w14:paraId="0008796C"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23463131"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辽宁</w:t>
            </w:r>
          </w:p>
        </w:tc>
        <w:tc>
          <w:tcPr>
            <w:tcW w:w="3969" w:type="dxa"/>
            <w:tcBorders>
              <w:top w:val="single" w:sz="4" w:space="0" w:color="auto"/>
              <w:left w:val="single" w:sz="4" w:space="0" w:color="auto"/>
              <w:bottom w:val="single" w:sz="4" w:space="0" w:color="auto"/>
              <w:right w:val="nil"/>
            </w:tcBorders>
            <w:noWrap/>
            <w:vAlign w:val="bottom"/>
            <w:hideMark/>
          </w:tcPr>
          <w:p w14:paraId="56D9E3E4"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3.33%</w:t>
            </w:r>
          </w:p>
        </w:tc>
      </w:tr>
      <w:tr w:rsidR="00A02920" w:rsidRPr="00AD5BB6" w14:paraId="05F4E57F"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6026E4AC"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河南</w:t>
            </w:r>
          </w:p>
        </w:tc>
        <w:tc>
          <w:tcPr>
            <w:tcW w:w="3969" w:type="dxa"/>
            <w:tcBorders>
              <w:top w:val="single" w:sz="4" w:space="0" w:color="auto"/>
              <w:left w:val="single" w:sz="4" w:space="0" w:color="auto"/>
              <w:bottom w:val="single" w:sz="4" w:space="0" w:color="auto"/>
              <w:right w:val="nil"/>
            </w:tcBorders>
            <w:noWrap/>
            <w:vAlign w:val="bottom"/>
            <w:hideMark/>
          </w:tcPr>
          <w:p w14:paraId="4F1F7C6B"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2.63%</w:t>
            </w:r>
          </w:p>
        </w:tc>
      </w:tr>
      <w:tr w:rsidR="00A02920" w:rsidRPr="00AD5BB6" w14:paraId="00CB8C38"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1F14FDB3"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湖北</w:t>
            </w:r>
          </w:p>
        </w:tc>
        <w:tc>
          <w:tcPr>
            <w:tcW w:w="3969" w:type="dxa"/>
            <w:tcBorders>
              <w:top w:val="single" w:sz="4" w:space="0" w:color="auto"/>
              <w:left w:val="single" w:sz="4" w:space="0" w:color="auto"/>
              <w:bottom w:val="single" w:sz="4" w:space="0" w:color="auto"/>
              <w:right w:val="nil"/>
            </w:tcBorders>
            <w:noWrap/>
            <w:vAlign w:val="bottom"/>
            <w:hideMark/>
          </w:tcPr>
          <w:p w14:paraId="0355773A"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2.40%</w:t>
            </w:r>
          </w:p>
        </w:tc>
      </w:tr>
      <w:tr w:rsidR="00A02920" w:rsidRPr="00AD5BB6" w14:paraId="2C47F086"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1BCEF0E6"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四川</w:t>
            </w:r>
          </w:p>
        </w:tc>
        <w:tc>
          <w:tcPr>
            <w:tcW w:w="3969" w:type="dxa"/>
            <w:tcBorders>
              <w:top w:val="single" w:sz="4" w:space="0" w:color="auto"/>
              <w:left w:val="single" w:sz="4" w:space="0" w:color="auto"/>
              <w:bottom w:val="single" w:sz="4" w:space="0" w:color="auto"/>
              <w:right w:val="nil"/>
            </w:tcBorders>
            <w:noWrap/>
            <w:vAlign w:val="bottom"/>
            <w:hideMark/>
          </w:tcPr>
          <w:p w14:paraId="6CFC7601"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2.77%</w:t>
            </w:r>
          </w:p>
        </w:tc>
      </w:tr>
      <w:tr w:rsidR="00A02920" w:rsidRPr="00AD5BB6" w14:paraId="0B8F0124"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5EE312FA"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福建</w:t>
            </w:r>
          </w:p>
        </w:tc>
        <w:tc>
          <w:tcPr>
            <w:tcW w:w="3969" w:type="dxa"/>
            <w:tcBorders>
              <w:top w:val="single" w:sz="4" w:space="0" w:color="auto"/>
              <w:left w:val="single" w:sz="4" w:space="0" w:color="auto"/>
              <w:bottom w:val="single" w:sz="4" w:space="0" w:color="auto"/>
              <w:right w:val="nil"/>
            </w:tcBorders>
            <w:noWrap/>
            <w:vAlign w:val="bottom"/>
            <w:hideMark/>
          </w:tcPr>
          <w:p w14:paraId="485BF9E7"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1.95%</w:t>
            </w:r>
          </w:p>
        </w:tc>
      </w:tr>
      <w:tr w:rsidR="00A02920" w:rsidRPr="00AD5BB6" w14:paraId="75EAA28A"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082B7CFA"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湖南</w:t>
            </w:r>
          </w:p>
        </w:tc>
        <w:tc>
          <w:tcPr>
            <w:tcW w:w="3969" w:type="dxa"/>
            <w:tcBorders>
              <w:top w:val="single" w:sz="4" w:space="0" w:color="auto"/>
              <w:left w:val="single" w:sz="4" w:space="0" w:color="auto"/>
              <w:bottom w:val="single" w:sz="4" w:space="0" w:color="auto"/>
              <w:right w:val="nil"/>
            </w:tcBorders>
            <w:noWrap/>
            <w:vAlign w:val="bottom"/>
            <w:hideMark/>
          </w:tcPr>
          <w:p w14:paraId="07662D75"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2.36%</w:t>
            </w:r>
          </w:p>
        </w:tc>
      </w:tr>
      <w:tr w:rsidR="00A02920" w:rsidRPr="00AD5BB6" w14:paraId="4BFED113"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456A7B73"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陕西</w:t>
            </w:r>
          </w:p>
        </w:tc>
        <w:tc>
          <w:tcPr>
            <w:tcW w:w="3969" w:type="dxa"/>
            <w:tcBorders>
              <w:top w:val="single" w:sz="4" w:space="0" w:color="auto"/>
              <w:left w:val="single" w:sz="4" w:space="0" w:color="auto"/>
              <w:bottom w:val="single" w:sz="4" w:space="0" w:color="auto"/>
              <w:right w:val="nil"/>
            </w:tcBorders>
            <w:noWrap/>
            <w:vAlign w:val="bottom"/>
            <w:hideMark/>
          </w:tcPr>
          <w:p w14:paraId="210EB33C"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1.63%</w:t>
            </w:r>
          </w:p>
        </w:tc>
      </w:tr>
      <w:tr w:rsidR="00A02920" w:rsidRPr="00AD5BB6" w14:paraId="3F7B3815"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09A79C4C"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安徽</w:t>
            </w:r>
          </w:p>
        </w:tc>
        <w:tc>
          <w:tcPr>
            <w:tcW w:w="3969" w:type="dxa"/>
            <w:tcBorders>
              <w:top w:val="single" w:sz="4" w:space="0" w:color="auto"/>
              <w:left w:val="single" w:sz="4" w:space="0" w:color="auto"/>
              <w:bottom w:val="single" w:sz="4" w:space="0" w:color="auto"/>
              <w:right w:val="nil"/>
            </w:tcBorders>
            <w:noWrap/>
            <w:vAlign w:val="bottom"/>
            <w:hideMark/>
          </w:tcPr>
          <w:p w14:paraId="7E23D3A4"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1.65%</w:t>
            </w:r>
          </w:p>
        </w:tc>
      </w:tr>
      <w:tr w:rsidR="00A02920" w:rsidRPr="00AD5BB6" w14:paraId="23E4C440"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7523610E"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黑龙江</w:t>
            </w:r>
          </w:p>
        </w:tc>
        <w:tc>
          <w:tcPr>
            <w:tcW w:w="3969" w:type="dxa"/>
            <w:tcBorders>
              <w:top w:val="single" w:sz="4" w:space="0" w:color="auto"/>
              <w:left w:val="single" w:sz="4" w:space="0" w:color="auto"/>
              <w:bottom w:val="single" w:sz="4" w:space="0" w:color="auto"/>
              <w:right w:val="nil"/>
            </w:tcBorders>
            <w:noWrap/>
            <w:vAlign w:val="bottom"/>
            <w:hideMark/>
          </w:tcPr>
          <w:p w14:paraId="694F57B6"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1.21%</w:t>
            </w:r>
          </w:p>
        </w:tc>
      </w:tr>
      <w:tr w:rsidR="00A02920" w:rsidRPr="00AD5BB6" w14:paraId="689A2387"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1A498AA4"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广西</w:t>
            </w:r>
          </w:p>
        </w:tc>
        <w:tc>
          <w:tcPr>
            <w:tcW w:w="3969" w:type="dxa"/>
            <w:tcBorders>
              <w:top w:val="single" w:sz="4" w:space="0" w:color="auto"/>
              <w:left w:val="single" w:sz="4" w:space="0" w:color="auto"/>
              <w:bottom w:val="single" w:sz="4" w:space="0" w:color="auto"/>
              <w:right w:val="nil"/>
            </w:tcBorders>
            <w:noWrap/>
            <w:vAlign w:val="bottom"/>
            <w:hideMark/>
          </w:tcPr>
          <w:p w14:paraId="125882AF"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1.38%</w:t>
            </w:r>
          </w:p>
        </w:tc>
      </w:tr>
      <w:tr w:rsidR="00A02920" w:rsidRPr="00AD5BB6" w14:paraId="00666D7A"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7C51D578"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重庆</w:t>
            </w:r>
          </w:p>
        </w:tc>
        <w:tc>
          <w:tcPr>
            <w:tcW w:w="3969" w:type="dxa"/>
            <w:tcBorders>
              <w:top w:val="single" w:sz="4" w:space="0" w:color="auto"/>
              <w:left w:val="single" w:sz="4" w:space="0" w:color="auto"/>
              <w:bottom w:val="single" w:sz="4" w:space="0" w:color="auto"/>
              <w:right w:val="nil"/>
            </w:tcBorders>
            <w:noWrap/>
            <w:vAlign w:val="bottom"/>
            <w:hideMark/>
          </w:tcPr>
          <w:p w14:paraId="6A775E38"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1.68%</w:t>
            </w:r>
          </w:p>
        </w:tc>
      </w:tr>
      <w:tr w:rsidR="00A02920" w:rsidRPr="00AD5BB6" w14:paraId="3625D020"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7482A0B5"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吉林</w:t>
            </w:r>
          </w:p>
        </w:tc>
        <w:tc>
          <w:tcPr>
            <w:tcW w:w="3969" w:type="dxa"/>
            <w:tcBorders>
              <w:top w:val="single" w:sz="4" w:space="0" w:color="auto"/>
              <w:left w:val="single" w:sz="4" w:space="0" w:color="auto"/>
              <w:bottom w:val="single" w:sz="4" w:space="0" w:color="auto"/>
              <w:right w:val="nil"/>
            </w:tcBorders>
            <w:noWrap/>
            <w:vAlign w:val="bottom"/>
            <w:hideMark/>
          </w:tcPr>
          <w:p w14:paraId="525C3338"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1.21%</w:t>
            </w:r>
          </w:p>
        </w:tc>
      </w:tr>
      <w:tr w:rsidR="00A02920" w:rsidRPr="00AD5BB6" w14:paraId="02398B20"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63AE1ADD"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天津</w:t>
            </w:r>
          </w:p>
        </w:tc>
        <w:tc>
          <w:tcPr>
            <w:tcW w:w="3969" w:type="dxa"/>
            <w:tcBorders>
              <w:top w:val="single" w:sz="4" w:space="0" w:color="auto"/>
              <w:left w:val="single" w:sz="4" w:space="0" w:color="auto"/>
              <w:bottom w:val="single" w:sz="4" w:space="0" w:color="auto"/>
              <w:right w:val="nil"/>
            </w:tcBorders>
            <w:noWrap/>
            <w:vAlign w:val="bottom"/>
            <w:hideMark/>
          </w:tcPr>
          <w:p w14:paraId="294975D1"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1.05%</w:t>
            </w:r>
          </w:p>
        </w:tc>
      </w:tr>
      <w:tr w:rsidR="00A02920" w:rsidRPr="00AD5BB6" w14:paraId="3CFA2777"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749B06F0"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江西</w:t>
            </w:r>
          </w:p>
        </w:tc>
        <w:tc>
          <w:tcPr>
            <w:tcW w:w="3969" w:type="dxa"/>
            <w:tcBorders>
              <w:top w:val="single" w:sz="4" w:space="0" w:color="auto"/>
              <w:left w:val="single" w:sz="4" w:space="0" w:color="auto"/>
              <w:bottom w:val="single" w:sz="4" w:space="0" w:color="auto"/>
              <w:right w:val="nil"/>
            </w:tcBorders>
            <w:noWrap/>
            <w:vAlign w:val="bottom"/>
            <w:hideMark/>
          </w:tcPr>
          <w:p w14:paraId="7A662DDB"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1.73%</w:t>
            </w:r>
          </w:p>
        </w:tc>
      </w:tr>
      <w:tr w:rsidR="00A02920" w:rsidRPr="00AD5BB6" w14:paraId="385A0A61"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63C8D246"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山西</w:t>
            </w:r>
          </w:p>
        </w:tc>
        <w:tc>
          <w:tcPr>
            <w:tcW w:w="3969" w:type="dxa"/>
            <w:tcBorders>
              <w:top w:val="single" w:sz="4" w:space="0" w:color="auto"/>
              <w:left w:val="single" w:sz="4" w:space="0" w:color="auto"/>
              <w:bottom w:val="single" w:sz="4" w:space="0" w:color="auto"/>
              <w:right w:val="nil"/>
            </w:tcBorders>
            <w:noWrap/>
            <w:vAlign w:val="bottom"/>
            <w:hideMark/>
          </w:tcPr>
          <w:p w14:paraId="2A37C3AA"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1.28%</w:t>
            </w:r>
          </w:p>
        </w:tc>
      </w:tr>
      <w:tr w:rsidR="00A02920" w:rsidRPr="00AD5BB6" w14:paraId="1F23E17A"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714CF8DC"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云南</w:t>
            </w:r>
          </w:p>
        </w:tc>
        <w:tc>
          <w:tcPr>
            <w:tcW w:w="3969" w:type="dxa"/>
            <w:tcBorders>
              <w:top w:val="single" w:sz="4" w:space="0" w:color="auto"/>
              <w:left w:val="single" w:sz="4" w:space="0" w:color="auto"/>
              <w:bottom w:val="single" w:sz="4" w:space="0" w:color="auto"/>
              <w:right w:val="nil"/>
            </w:tcBorders>
            <w:noWrap/>
            <w:vAlign w:val="bottom"/>
            <w:hideMark/>
          </w:tcPr>
          <w:p w14:paraId="30F41705"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0.97%</w:t>
            </w:r>
          </w:p>
        </w:tc>
      </w:tr>
      <w:tr w:rsidR="00A02920" w:rsidRPr="00AD5BB6" w14:paraId="432C0EF9"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3E8DC3D0"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内蒙古</w:t>
            </w:r>
          </w:p>
        </w:tc>
        <w:tc>
          <w:tcPr>
            <w:tcW w:w="3969" w:type="dxa"/>
            <w:tcBorders>
              <w:top w:val="single" w:sz="4" w:space="0" w:color="auto"/>
              <w:left w:val="single" w:sz="4" w:space="0" w:color="auto"/>
              <w:bottom w:val="single" w:sz="4" w:space="0" w:color="auto"/>
              <w:right w:val="nil"/>
            </w:tcBorders>
            <w:noWrap/>
            <w:vAlign w:val="bottom"/>
            <w:hideMark/>
          </w:tcPr>
          <w:p w14:paraId="5F9DC8C5"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0.77%</w:t>
            </w:r>
          </w:p>
        </w:tc>
      </w:tr>
      <w:tr w:rsidR="00A02920" w:rsidRPr="00AD5BB6" w14:paraId="53A6451C"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0C474565"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新疆</w:t>
            </w:r>
          </w:p>
        </w:tc>
        <w:tc>
          <w:tcPr>
            <w:tcW w:w="3969" w:type="dxa"/>
            <w:tcBorders>
              <w:top w:val="single" w:sz="4" w:space="0" w:color="auto"/>
              <w:left w:val="single" w:sz="4" w:space="0" w:color="auto"/>
              <w:bottom w:val="single" w:sz="4" w:space="0" w:color="auto"/>
              <w:right w:val="nil"/>
            </w:tcBorders>
            <w:noWrap/>
            <w:vAlign w:val="bottom"/>
            <w:hideMark/>
          </w:tcPr>
          <w:p w14:paraId="253DEC7D"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0.60%</w:t>
            </w:r>
          </w:p>
        </w:tc>
      </w:tr>
      <w:tr w:rsidR="00A02920" w:rsidRPr="00AD5BB6" w14:paraId="495C1100"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2CB62AE0"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海南</w:t>
            </w:r>
          </w:p>
        </w:tc>
        <w:tc>
          <w:tcPr>
            <w:tcW w:w="3969" w:type="dxa"/>
            <w:tcBorders>
              <w:top w:val="single" w:sz="4" w:space="0" w:color="auto"/>
              <w:left w:val="single" w:sz="4" w:space="0" w:color="auto"/>
              <w:bottom w:val="single" w:sz="4" w:space="0" w:color="auto"/>
              <w:right w:val="nil"/>
            </w:tcBorders>
            <w:noWrap/>
            <w:vAlign w:val="bottom"/>
            <w:hideMark/>
          </w:tcPr>
          <w:p w14:paraId="639795D6"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0.47%</w:t>
            </w:r>
          </w:p>
        </w:tc>
      </w:tr>
      <w:tr w:rsidR="00A02920" w:rsidRPr="00AD5BB6" w14:paraId="4C335E79"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6C051A2B"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贵州</w:t>
            </w:r>
          </w:p>
        </w:tc>
        <w:tc>
          <w:tcPr>
            <w:tcW w:w="3969" w:type="dxa"/>
            <w:tcBorders>
              <w:top w:val="single" w:sz="4" w:space="0" w:color="auto"/>
              <w:left w:val="single" w:sz="4" w:space="0" w:color="auto"/>
              <w:bottom w:val="single" w:sz="4" w:space="0" w:color="auto"/>
              <w:right w:val="nil"/>
            </w:tcBorders>
            <w:noWrap/>
            <w:vAlign w:val="bottom"/>
            <w:hideMark/>
          </w:tcPr>
          <w:p w14:paraId="1AC9D66A"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0.44%</w:t>
            </w:r>
          </w:p>
        </w:tc>
      </w:tr>
      <w:tr w:rsidR="00A02920" w:rsidRPr="00AD5BB6" w14:paraId="433A9BE9"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69BC2A1C"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甘肃</w:t>
            </w:r>
          </w:p>
        </w:tc>
        <w:tc>
          <w:tcPr>
            <w:tcW w:w="3969" w:type="dxa"/>
            <w:tcBorders>
              <w:top w:val="single" w:sz="4" w:space="0" w:color="auto"/>
              <w:left w:val="single" w:sz="4" w:space="0" w:color="auto"/>
              <w:bottom w:val="single" w:sz="4" w:space="0" w:color="auto"/>
              <w:right w:val="nil"/>
            </w:tcBorders>
            <w:noWrap/>
            <w:vAlign w:val="bottom"/>
            <w:hideMark/>
          </w:tcPr>
          <w:p w14:paraId="72A8726C"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0.47%</w:t>
            </w:r>
          </w:p>
        </w:tc>
      </w:tr>
      <w:tr w:rsidR="00A02920" w:rsidRPr="00AD5BB6" w14:paraId="1258117B"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3A7C0B18"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宁夏</w:t>
            </w:r>
          </w:p>
        </w:tc>
        <w:tc>
          <w:tcPr>
            <w:tcW w:w="3969" w:type="dxa"/>
            <w:tcBorders>
              <w:top w:val="single" w:sz="4" w:space="0" w:color="auto"/>
              <w:left w:val="single" w:sz="4" w:space="0" w:color="auto"/>
              <w:bottom w:val="single" w:sz="4" w:space="0" w:color="auto"/>
              <w:right w:val="nil"/>
            </w:tcBorders>
            <w:noWrap/>
            <w:vAlign w:val="bottom"/>
            <w:hideMark/>
          </w:tcPr>
          <w:p w14:paraId="43C25C34"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0.28%</w:t>
            </w:r>
          </w:p>
        </w:tc>
      </w:tr>
      <w:tr w:rsidR="00A02920" w:rsidRPr="00AD5BB6" w14:paraId="2E13C948"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57A36650"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青海</w:t>
            </w:r>
          </w:p>
        </w:tc>
        <w:tc>
          <w:tcPr>
            <w:tcW w:w="3969" w:type="dxa"/>
            <w:tcBorders>
              <w:top w:val="single" w:sz="4" w:space="0" w:color="auto"/>
              <w:left w:val="single" w:sz="4" w:space="0" w:color="auto"/>
              <w:bottom w:val="single" w:sz="4" w:space="0" w:color="auto"/>
              <w:right w:val="nil"/>
            </w:tcBorders>
            <w:noWrap/>
            <w:vAlign w:val="bottom"/>
            <w:hideMark/>
          </w:tcPr>
          <w:p w14:paraId="3298E19B"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0.18%</w:t>
            </w:r>
          </w:p>
        </w:tc>
      </w:tr>
      <w:tr w:rsidR="00A02920" w:rsidRPr="00AD5BB6" w14:paraId="07FB1C0E"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481D9E0E"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西藏</w:t>
            </w:r>
          </w:p>
        </w:tc>
        <w:tc>
          <w:tcPr>
            <w:tcW w:w="3969" w:type="dxa"/>
            <w:tcBorders>
              <w:top w:val="single" w:sz="4" w:space="0" w:color="auto"/>
              <w:left w:val="single" w:sz="4" w:space="0" w:color="auto"/>
              <w:bottom w:val="single" w:sz="4" w:space="0" w:color="auto"/>
              <w:right w:val="nil"/>
            </w:tcBorders>
            <w:noWrap/>
            <w:vAlign w:val="bottom"/>
            <w:hideMark/>
          </w:tcPr>
          <w:p w14:paraId="33456331"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0.13%</w:t>
            </w:r>
          </w:p>
        </w:tc>
      </w:tr>
      <w:tr w:rsidR="00A02920" w:rsidRPr="00AD5BB6" w14:paraId="3AEC84BD"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477002FA"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其他</w:t>
            </w:r>
          </w:p>
        </w:tc>
        <w:tc>
          <w:tcPr>
            <w:tcW w:w="3969" w:type="dxa"/>
            <w:tcBorders>
              <w:top w:val="single" w:sz="4" w:space="0" w:color="auto"/>
              <w:left w:val="single" w:sz="4" w:space="0" w:color="auto"/>
              <w:bottom w:val="single" w:sz="4" w:space="0" w:color="auto"/>
              <w:right w:val="nil"/>
            </w:tcBorders>
            <w:noWrap/>
            <w:vAlign w:val="bottom"/>
            <w:hideMark/>
          </w:tcPr>
          <w:p w14:paraId="2F2F0C02"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8.92%</w:t>
            </w:r>
          </w:p>
        </w:tc>
      </w:tr>
      <w:tr w:rsidR="00A02920" w:rsidRPr="00AD5BB6" w14:paraId="0BF52651" w14:textId="77777777" w:rsidTr="00815510">
        <w:trPr>
          <w:trHeight w:val="285"/>
        </w:trPr>
        <w:tc>
          <w:tcPr>
            <w:tcW w:w="4510" w:type="dxa"/>
            <w:tcBorders>
              <w:top w:val="single" w:sz="4" w:space="0" w:color="auto"/>
              <w:left w:val="nil"/>
              <w:bottom w:val="single" w:sz="4" w:space="0" w:color="auto"/>
              <w:right w:val="single" w:sz="4" w:space="0" w:color="auto"/>
            </w:tcBorders>
            <w:noWrap/>
            <w:vAlign w:val="bottom"/>
            <w:hideMark/>
          </w:tcPr>
          <w:p w14:paraId="1EAD2299"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合计</w:t>
            </w:r>
          </w:p>
        </w:tc>
        <w:tc>
          <w:tcPr>
            <w:tcW w:w="3969" w:type="dxa"/>
            <w:tcBorders>
              <w:top w:val="single" w:sz="4" w:space="0" w:color="auto"/>
              <w:left w:val="single" w:sz="4" w:space="0" w:color="auto"/>
              <w:bottom w:val="single" w:sz="4" w:space="0" w:color="auto"/>
              <w:right w:val="nil"/>
            </w:tcBorders>
            <w:noWrap/>
            <w:vAlign w:val="bottom"/>
            <w:hideMark/>
          </w:tcPr>
          <w:p w14:paraId="73151C8C" w14:textId="77777777" w:rsidR="00A02920" w:rsidRPr="00A8528B" w:rsidRDefault="00A02920" w:rsidP="00815510">
            <w:pPr>
              <w:spacing w:line="240" w:lineRule="auto"/>
              <w:ind w:firstLineChars="0" w:firstLine="0"/>
              <w:jc w:val="center"/>
              <w:rPr>
                <w:color w:val="000000" w:themeColor="text1"/>
                <w:sz w:val="20"/>
                <w:szCs w:val="20"/>
              </w:rPr>
            </w:pPr>
            <w:r w:rsidRPr="00A8528B">
              <w:rPr>
                <w:rFonts w:hint="eastAsia"/>
                <w:color w:val="000000"/>
                <w:sz w:val="20"/>
                <w:szCs w:val="20"/>
              </w:rPr>
              <w:t>100.00%</w:t>
            </w:r>
          </w:p>
        </w:tc>
      </w:tr>
    </w:tbl>
    <w:p w14:paraId="56CBA3DA" w14:textId="77777777" w:rsidR="00A02920" w:rsidRPr="00941506" w:rsidRDefault="00A02920" w:rsidP="00A02920">
      <w:pPr>
        <w:widowControl/>
        <w:spacing w:line="240" w:lineRule="auto"/>
        <w:ind w:firstLineChars="0" w:firstLine="0"/>
        <w:jc w:val="left"/>
        <w:rPr>
          <w:rFonts w:cs="宋体"/>
          <w:i/>
          <w:iCs/>
          <w:color w:val="000000" w:themeColor="text1"/>
          <w:kern w:val="0"/>
        </w:rPr>
      </w:pPr>
      <w:r w:rsidRPr="00941506">
        <w:rPr>
          <w:rFonts w:cs="宋体" w:hint="eastAsia"/>
          <w:i/>
          <w:iCs/>
          <w:color w:val="000000" w:themeColor="text1"/>
          <w:kern w:val="0"/>
        </w:rPr>
        <w:t>数据来源：</w:t>
      </w:r>
      <w:r w:rsidRPr="00941506">
        <w:rPr>
          <w:rFonts w:cs="宋体" w:hint="eastAsia"/>
          <w:i/>
          <w:iCs/>
          <w:color w:val="000000" w:themeColor="text1"/>
          <w:kern w:val="0"/>
        </w:rPr>
        <w:t>APNIC</w:t>
      </w:r>
      <w:r w:rsidRPr="00941506">
        <w:rPr>
          <w:rFonts w:cs="宋体" w:hint="eastAsia"/>
          <w:i/>
          <w:iCs/>
          <w:color w:val="000000" w:themeColor="text1"/>
          <w:kern w:val="0"/>
        </w:rPr>
        <w:t>、</w:t>
      </w:r>
      <w:r w:rsidRPr="00941506">
        <w:rPr>
          <w:rFonts w:cs="宋体" w:hint="eastAsia"/>
          <w:i/>
          <w:iCs/>
          <w:color w:val="000000" w:themeColor="text1"/>
          <w:kern w:val="0"/>
        </w:rPr>
        <w:t>CNNIC</w:t>
      </w:r>
    </w:p>
    <w:p w14:paraId="5D59C566" w14:textId="77777777" w:rsidR="00A02920" w:rsidRPr="00941506" w:rsidRDefault="00A02920" w:rsidP="00A02920">
      <w:pPr>
        <w:widowControl/>
        <w:spacing w:line="240" w:lineRule="auto"/>
        <w:ind w:firstLineChars="0" w:firstLine="0"/>
        <w:jc w:val="left"/>
        <w:rPr>
          <w:rFonts w:cs="宋体"/>
          <w:i/>
          <w:iCs/>
          <w:color w:val="000000" w:themeColor="text1"/>
          <w:kern w:val="0"/>
        </w:rPr>
      </w:pPr>
      <w:r w:rsidRPr="00941506">
        <w:rPr>
          <w:rFonts w:cs="宋体" w:hint="eastAsia"/>
          <w:i/>
          <w:iCs/>
          <w:color w:val="000000" w:themeColor="text1"/>
          <w:kern w:val="0"/>
        </w:rPr>
        <w:t>注</w:t>
      </w:r>
      <w:r w:rsidRPr="00941506">
        <w:rPr>
          <w:rFonts w:cs="宋体" w:hint="eastAsia"/>
          <w:i/>
          <w:iCs/>
          <w:color w:val="000000" w:themeColor="text1"/>
          <w:kern w:val="0"/>
        </w:rPr>
        <w:t>1</w:t>
      </w:r>
      <w:r w:rsidRPr="00941506">
        <w:rPr>
          <w:rFonts w:cs="宋体" w:hint="eastAsia"/>
          <w:i/>
          <w:iCs/>
          <w:color w:val="000000" w:themeColor="text1"/>
          <w:kern w:val="0"/>
        </w:rPr>
        <w:t>：以上统计的是</w:t>
      </w:r>
      <w:r w:rsidRPr="00941506">
        <w:rPr>
          <w:rFonts w:cs="宋体" w:hint="eastAsia"/>
          <w:i/>
          <w:iCs/>
          <w:color w:val="000000" w:themeColor="text1"/>
          <w:kern w:val="0"/>
        </w:rPr>
        <w:t>IP</w:t>
      </w:r>
      <w:r w:rsidRPr="00941506">
        <w:rPr>
          <w:rFonts w:cs="宋体" w:hint="eastAsia"/>
          <w:i/>
          <w:iCs/>
          <w:color w:val="000000" w:themeColor="text1"/>
          <w:kern w:val="0"/>
        </w:rPr>
        <w:t>地址持有者所在省份。</w:t>
      </w:r>
    </w:p>
    <w:p w14:paraId="57F6C6C6" w14:textId="77777777" w:rsidR="00A02920" w:rsidRPr="00AD5BB6" w:rsidRDefault="00A02920" w:rsidP="00A02920">
      <w:pPr>
        <w:widowControl/>
        <w:spacing w:line="240" w:lineRule="auto"/>
        <w:ind w:firstLineChars="0" w:firstLine="0"/>
        <w:jc w:val="left"/>
        <w:rPr>
          <w:rFonts w:cs="宋体"/>
          <w:i/>
          <w:color w:val="000000" w:themeColor="text1"/>
        </w:rPr>
      </w:pPr>
      <w:r w:rsidRPr="00941506">
        <w:rPr>
          <w:rFonts w:cs="宋体" w:hint="eastAsia"/>
          <w:i/>
          <w:iCs/>
          <w:color w:val="000000" w:themeColor="text1"/>
          <w:kern w:val="0"/>
        </w:rPr>
        <w:t>注</w:t>
      </w:r>
      <w:r w:rsidRPr="00941506">
        <w:rPr>
          <w:rFonts w:cs="宋体" w:hint="eastAsia"/>
          <w:i/>
          <w:iCs/>
          <w:color w:val="000000" w:themeColor="text1"/>
          <w:kern w:val="0"/>
        </w:rPr>
        <w:t>2</w:t>
      </w:r>
      <w:r w:rsidRPr="00941506">
        <w:rPr>
          <w:rFonts w:cs="宋体" w:hint="eastAsia"/>
          <w:i/>
          <w:iCs/>
          <w:color w:val="000000" w:themeColor="text1"/>
          <w:kern w:val="0"/>
        </w:rPr>
        <w:t>：以上数据统计截至日为</w:t>
      </w:r>
      <w:r w:rsidRPr="00941506">
        <w:rPr>
          <w:rFonts w:cs="宋体" w:hint="eastAsia"/>
          <w:i/>
          <w:iCs/>
          <w:color w:val="000000" w:themeColor="text1"/>
          <w:kern w:val="0"/>
        </w:rPr>
        <w:t>2021</w:t>
      </w:r>
      <w:r w:rsidRPr="00941506">
        <w:rPr>
          <w:rFonts w:cs="宋体" w:hint="eastAsia"/>
          <w:i/>
          <w:iCs/>
          <w:color w:val="000000" w:themeColor="text1"/>
          <w:kern w:val="0"/>
        </w:rPr>
        <w:t>年</w:t>
      </w:r>
      <w:r w:rsidRPr="00941506">
        <w:rPr>
          <w:rFonts w:cs="宋体" w:hint="eastAsia"/>
          <w:i/>
          <w:iCs/>
          <w:color w:val="000000" w:themeColor="text1"/>
          <w:kern w:val="0"/>
        </w:rPr>
        <w:t>12</w:t>
      </w:r>
      <w:r w:rsidRPr="00941506">
        <w:rPr>
          <w:rFonts w:cs="宋体" w:hint="eastAsia"/>
          <w:i/>
          <w:iCs/>
          <w:color w:val="000000" w:themeColor="text1"/>
          <w:kern w:val="0"/>
        </w:rPr>
        <w:t>月</w:t>
      </w:r>
      <w:r w:rsidRPr="00941506">
        <w:rPr>
          <w:rFonts w:cs="宋体" w:hint="eastAsia"/>
          <w:i/>
          <w:iCs/>
          <w:color w:val="000000" w:themeColor="text1"/>
          <w:kern w:val="0"/>
        </w:rPr>
        <w:t>31</w:t>
      </w:r>
      <w:r w:rsidRPr="00941506">
        <w:rPr>
          <w:rFonts w:cs="宋体" w:hint="eastAsia"/>
          <w:i/>
          <w:iCs/>
          <w:color w:val="000000" w:themeColor="text1"/>
          <w:kern w:val="0"/>
        </w:rPr>
        <w:t>日。</w:t>
      </w:r>
      <w:r w:rsidRPr="00AD5BB6">
        <w:rPr>
          <w:rFonts w:cs="宋体"/>
          <w:i/>
          <w:color w:val="000000" w:themeColor="text1"/>
        </w:rPr>
        <w:br w:type="page"/>
      </w:r>
    </w:p>
    <w:p w14:paraId="31348946" w14:textId="40A6CF01" w:rsidR="00A02920" w:rsidRPr="0045037B" w:rsidRDefault="00A02920" w:rsidP="001F0F74">
      <w:pPr>
        <w:pStyle w:val="af3"/>
      </w:pPr>
      <w:r w:rsidRPr="0045037B">
        <w:rPr>
          <w:rFonts w:hint="eastAsia"/>
        </w:rPr>
        <w:lastRenderedPageBreak/>
        <w:t>附表</w:t>
      </w:r>
      <w:r w:rsidRPr="0045037B">
        <w:t xml:space="preserve"> </w:t>
      </w:r>
      <w:r w:rsidRPr="0045037B">
        <w:fldChar w:fldCharType="begin"/>
      </w:r>
      <w:r w:rsidRPr="0045037B">
        <w:instrText xml:space="preserve"> SEQ </w:instrText>
      </w:r>
      <w:r w:rsidRPr="0045037B">
        <w:rPr>
          <w:rFonts w:hint="eastAsia"/>
        </w:rPr>
        <w:instrText>附表</w:instrText>
      </w:r>
      <w:r w:rsidRPr="0045037B">
        <w:instrText xml:space="preserve"> \* ARABIC </w:instrText>
      </w:r>
      <w:r w:rsidRPr="0045037B">
        <w:fldChar w:fldCharType="separate"/>
      </w:r>
      <w:r w:rsidR="00D92F8A">
        <w:rPr>
          <w:noProof/>
        </w:rPr>
        <w:t>6</w:t>
      </w:r>
      <w:r w:rsidRPr="0045037B">
        <w:fldChar w:fldCharType="end"/>
      </w:r>
      <w:r w:rsidRPr="0045037B">
        <w:t xml:space="preserve">  </w:t>
      </w:r>
      <w:r w:rsidRPr="0045037B">
        <w:rPr>
          <w:rFonts w:hint="eastAsia"/>
        </w:rPr>
        <w:t>分省“</w:t>
      </w:r>
      <w:r w:rsidRPr="0045037B">
        <w:t>.CN</w:t>
      </w:r>
      <w:r w:rsidRPr="0045037B">
        <w:rPr>
          <w:rFonts w:hint="eastAsia"/>
        </w:rPr>
        <w:t>”域名数、分省“</w:t>
      </w:r>
      <w:r w:rsidRPr="0045037B">
        <w:t>.</w:t>
      </w:r>
      <w:r w:rsidRPr="0045037B">
        <w:rPr>
          <w:rFonts w:hint="eastAsia"/>
        </w:rPr>
        <w:t>中国”域名数</w:t>
      </w:r>
    </w:p>
    <w:tbl>
      <w:tblPr>
        <w:tblW w:w="5000" w:type="pct"/>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134"/>
        <w:gridCol w:w="1134"/>
        <w:gridCol w:w="1134"/>
        <w:gridCol w:w="1417"/>
        <w:gridCol w:w="1134"/>
        <w:gridCol w:w="1461"/>
      </w:tblGrid>
      <w:tr w:rsidR="00A02920" w:rsidRPr="00AD5BB6" w14:paraId="4F7AD088" w14:textId="77777777" w:rsidTr="00815510">
        <w:trPr>
          <w:trHeight w:val="270"/>
        </w:trPr>
        <w:tc>
          <w:tcPr>
            <w:tcW w:w="515" w:type="pct"/>
            <w:vMerge w:val="restart"/>
            <w:noWrap/>
            <w:vAlign w:val="center"/>
            <w:hideMark/>
          </w:tcPr>
          <w:p w14:paraId="4783191F"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省份</w:t>
            </w:r>
          </w:p>
        </w:tc>
        <w:tc>
          <w:tcPr>
            <w:tcW w:w="1372" w:type="pct"/>
            <w:gridSpan w:val="2"/>
            <w:vMerge w:val="restart"/>
            <w:noWrap/>
            <w:vAlign w:val="center"/>
            <w:hideMark/>
          </w:tcPr>
          <w:p w14:paraId="0B679A2C"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域名</w:t>
            </w:r>
          </w:p>
        </w:tc>
        <w:tc>
          <w:tcPr>
            <w:tcW w:w="1543" w:type="pct"/>
            <w:gridSpan w:val="2"/>
            <w:noWrap/>
            <w:vAlign w:val="center"/>
            <w:hideMark/>
          </w:tcPr>
          <w:p w14:paraId="209250A5" w14:textId="77777777" w:rsidR="00A02920" w:rsidRPr="00AD5BB6" w:rsidRDefault="00A02920" w:rsidP="00815510">
            <w:pPr>
              <w:ind w:firstLine="400"/>
              <w:rPr>
                <w:rFonts w:ascii="timesnewroman" w:hAnsi="timesnewroman" w:cs="宋体"/>
                <w:color w:val="000000" w:themeColor="text1"/>
                <w:kern w:val="0"/>
                <w:sz w:val="20"/>
                <w:szCs w:val="20"/>
              </w:rPr>
            </w:pPr>
          </w:p>
        </w:tc>
        <w:tc>
          <w:tcPr>
            <w:tcW w:w="1570" w:type="pct"/>
            <w:gridSpan w:val="2"/>
            <w:vAlign w:val="center"/>
          </w:tcPr>
          <w:p w14:paraId="282C886F"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p>
        </w:tc>
      </w:tr>
      <w:tr w:rsidR="00A02920" w:rsidRPr="00AD5BB6" w14:paraId="57938E66" w14:textId="77777777" w:rsidTr="00815510">
        <w:trPr>
          <w:trHeight w:val="270"/>
        </w:trPr>
        <w:tc>
          <w:tcPr>
            <w:tcW w:w="515" w:type="pct"/>
            <w:vMerge/>
            <w:vAlign w:val="center"/>
            <w:hideMark/>
          </w:tcPr>
          <w:p w14:paraId="359ED2D0" w14:textId="77777777" w:rsidR="00A02920" w:rsidRPr="00AD5BB6" w:rsidRDefault="00A02920" w:rsidP="00815510">
            <w:pPr>
              <w:widowControl/>
              <w:spacing w:line="240" w:lineRule="auto"/>
              <w:ind w:firstLineChars="0" w:firstLine="0"/>
              <w:jc w:val="left"/>
              <w:rPr>
                <w:rFonts w:ascii="timesnewroman" w:hAnsi="timesnewroman" w:cs="宋体"/>
                <w:color w:val="000000" w:themeColor="text1"/>
                <w:kern w:val="0"/>
                <w:sz w:val="20"/>
                <w:szCs w:val="20"/>
              </w:rPr>
            </w:pPr>
          </w:p>
        </w:tc>
        <w:tc>
          <w:tcPr>
            <w:tcW w:w="1372" w:type="pct"/>
            <w:gridSpan w:val="2"/>
            <w:vMerge/>
            <w:vAlign w:val="center"/>
            <w:hideMark/>
          </w:tcPr>
          <w:p w14:paraId="290A5480" w14:textId="77777777" w:rsidR="00A02920" w:rsidRPr="00AD5BB6" w:rsidRDefault="00A02920" w:rsidP="00815510">
            <w:pPr>
              <w:widowControl/>
              <w:spacing w:line="240" w:lineRule="auto"/>
              <w:ind w:firstLineChars="0" w:firstLine="0"/>
              <w:jc w:val="left"/>
              <w:rPr>
                <w:rFonts w:ascii="timesnewroman" w:hAnsi="timesnewroman" w:cs="宋体"/>
                <w:color w:val="000000" w:themeColor="text1"/>
                <w:kern w:val="0"/>
                <w:sz w:val="20"/>
                <w:szCs w:val="20"/>
              </w:rPr>
            </w:pPr>
          </w:p>
        </w:tc>
        <w:tc>
          <w:tcPr>
            <w:tcW w:w="1543" w:type="pct"/>
            <w:gridSpan w:val="2"/>
            <w:noWrap/>
            <w:vAlign w:val="center"/>
            <w:hideMark/>
          </w:tcPr>
          <w:p w14:paraId="0C586B4D"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其中：“</w:t>
            </w:r>
            <w:r w:rsidRPr="00AD5BB6">
              <w:rPr>
                <w:rFonts w:ascii="timesnewroman" w:hAnsi="timesnewroman" w:cs="宋体"/>
                <w:color w:val="000000" w:themeColor="text1"/>
                <w:kern w:val="0"/>
                <w:sz w:val="20"/>
                <w:szCs w:val="20"/>
              </w:rPr>
              <w:t>.CN</w:t>
            </w:r>
            <w:r w:rsidRPr="00AD5BB6">
              <w:rPr>
                <w:rFonts w:ascii="timesnewroman" w:hAnsi="timesnewroman" w:cs="宋体" w:hint="eastAsia"/>
                <w:color w:val="000000" w:themeColor="text1"/>
                <w:kern w:val="0"/>
                <w:sz w:val="20"/>
                <w:szCs w:val="20"/>
              </w:rPr>
              <w:t>”域名</w:t>
            </w:r>
          </w:p>
        </w:tc>
        <w:tc>
          <w:tcPr>
            <w:tcW w:w="1570" w:type="pct"/>
            <w:gridSpan w:val="2"/>
            <w:vAlign w:val="center"/>
            <w:hideMark/>
          </w:tcPr>
          <w:p w14:paraId="37191050"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w:t>
            </w:r>
            <w:r w:rsidRPr="00AD5BB6">
              <w:rPr>
                <w:rFonts w:ascii="timesnewroman" w:hAnsi="timesnewroman" w:cs="宋体"/>
                <w:color w:val="000000" w:themeColor="text1"/>
                <w:kern w:val="0"/>
                <w:sz w:val="20"/>
                <w:szCs w:val="20"/>
              </w:rPr>
              <w:t>.</w:t>
            </w:r>
            <w:r w:rsidRPr="00AD5BB6">
              <w:rPr>
                <w:rFonts w:ascii="timesnewroman" w:hAnsi="timesnewroman" w:cs="宋体" w:hint="eastAsia"/>
                <w:color w:val="000000" w:themeColor="text1"/>
                <w:kern w:val="0"/>
                <w:sz w:val="20"/>
                <w:szCs w:val="20"/>
              </w:rPr>
              <w:t>中国”域名</w:t>
            </w:r>
          </w:p>
        </w:tc>
      </w:tr>
      <w:tr w:rsidR="00A02920" w:rsidRPr="00AD5BB6" w14:paraId="1DC9F40F" w14:textId="77777777" w:rsidTr="00815510">
        <w:trPr>
          <w:trHeight w:val="270"/>
        </w:trPr>
        <w:tc>
          <w:tcPr>
            <w:tcW w:w="515" w:type="pct"/>
            <w:noWrap/>
            <w:vAlign w:val="center"/>
            <w:hideMark/>
          </w:tcPr>
          <w:p w14:paraId="52CAC7E1" w14:textId="77777777" w:rsidR="00A02920" w:rsidRPr="00AD5BB6" w:rsidRDefault="00A02920" w:rsidP="00815510">
            <w:pPr>
              <w:ind w:firstLine="400"/>
              <w:rPr>
                <w:rFonts w:ascii="timesnewroman" w:hAnsi="timesnewroman" w:cs="宋体"/>
                <w:color w:val="000000" w:themeColor="text1"/>
                <w:kern w:val="0"/>
                <w:sz w:val="20"/>
                <w:szCs w:val="20"/>
              </w:rPr>
            </w:pPr>
          </w:p>
        </w:tc>
        <w:tc>
          <w:tcPr>
            <w:tcW w:w="686" w:type="pct"/>
            <w:noWrap/>
            <w:vAlign w:val="center"/>
            <w:hideMark/>
          </w:tcPr>
          <w:p w14:paraId="4862E0FF"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数量</w:t>
            </w:r>
          </w:p>
          <w:p w14:paraId="145E83CF"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w:t>
            </w:r>
            <w:proofErr w:type="gramStart"/>
            <w:r w:rsidRPr="00AD5BB6">
              <w:rPr>
                <w:rFonts w:ascii="timesnewroman" w:hAnsi="timesnewroman" w:cs="宋体" w:hint="eastAsia"/>
                <w:color w:val="000000" w:themeColor="text1"/>
                <w:kern w:val="0"/>
                <w:sz w:val="20"/>
                <w:szCs w:val="20"/>
              </w:rPr>
              <w:t>个</w:t>
            </w:r>
            <w:proofErr w:type="gramEnd"/>
            <w:r w:rsidRPr="00AD5BB6">
              <w:rPr>
                <w:rFonts w:ascii="timesnewroman" w:hAnsi="timesnewroman" w:cs="宋体" w:hint="eastAsia"/>
                <w:color w:val="000000" w:themeColor="text1"/>
                <w:kern w:val="0"/>
                <w:sz w:val="20"/>
                <w:szCs w:val="20"/>
              </w:rPr>
              <w:t>）</w:t>
            </w:r>
          </w:p>
        </w:tc>
        <w:tc>
          <w:tcPr>
            <w:tcW w:w="686" w:type="pct"/>
            <w:noWrap/>
            <w:vAlign w:val="center"/>
            <w:hideMark/>
          </w:tcPr>
          <w:p w14:paraId="08F368A1"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占域名总数比例</w:t>
            </w:r>
          </w:p>
        </w:tc>
        <w:tc>
          <w:tcPr>
            <w:tcW w:w="686" w:type="pct"/>
            <w:noWrap/>
            <w:vAlign w:val="center"/>
            <w:hideMark/>
          </w:tcPr>
          <w:p w14:paraId="7D01A673"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数量（</w:t>
            </w:r>
            <w:proofErr w:type="gramStart"/>
            <w:r w:rsidRPr="00AD5BB6">
              <w:rPr>
                <w:rFonts w:ascii="timesnewroman" w:hAnsi="timesnewroman" w:cs="宋体" w:hint="eastAsia"/>
                <w:color w:val="000000" w:themeColor="text1"/>
                <w:kern w:val="0"/>
                <w:sz w:val="20"/>
                <w:szCs w:val="20"/>
              </w:rPr>
              <w:t>个</w:t>
            </w:r>
            <w:proofErr w:type="gramEnd"/>
            <w:r w:rsidRPr="00AD5BB6">
              <w:rPr>
                <w:rFonts w:ascii="timesnewroman" w:hAnsi="timesnewroman" w:cs="宋体" w:hint="eastAsia"/>
                <w:color w:val="000000" w:themeColor="text1"/>
                <w:kern w:val="0"/>
                <w:sz w:val="20"/>
                <w:szCs w:val="20"/>
              </w:rPr>
              <w:t>）</w:t>
            </w:r>
          </w:p>
        </w:tc>
        <w:tc>
          <w:tcPr>
            <w:tcW w:w="857" w:type="pct"/>
            <w:noWrap/>
            <w:vAlign w:val="center"/>
            <w:hideMark/>
          </w:tcPr>
          <w:p w14:paraId="435B924C" w14:textId="77777777" w:rsidR="00A02920" w:rsidRPr="00AD5BB6" w:rsidRDefault="00A02920" w:rsidP="00815510">
            <w:pPr>
              <w:widowControl/>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占“</w:t>
            </w:r>
            <w:r w:rsidRPr="00AD5BB6">
              <w:rPr>
                <w:rFonts w:ascii="timesnewroman" w:hAnsi="timesnewroman" w:cs="宋体"/>
                <w:color w:val="000000" w:themeColor="text1"/>
                <w:kern w:val="0"/>
                <w:sz w:val="20"/>
                <w:szCs w:val="20"/>
              </w:rPr>
              <w:t>.CN</w:t>
            </w:r>
            <w:r w:rsidRPr="00AD5BB6">
              <w:rPr>
                <w:rFonts w:ascii="timesnewroman" w:hAnsi="timesnewroman" w:cs="宋体" w:hint="eastAsia"/>
                <w:color w:val="000000" w:themeColor="text1"/>
                <w:kern w:val="0"/>
                <w:sz w:val="20"/>
                <w:szCs w:val="20"/>
              </w:rPr>
              <w:t>”域名总数比例</w:t>
            </w:r>
          </w:p>
        </w:tc>
        <w:tc>
          <w:tcPr>
            <w:tcW w:w="686" w:type="pct"/>
            <w:vAlign w:val="center"/>
            <w:hideMark/>
          </w:tcPr>
          <w:p w14:paraId="2B0845A7" w14:textId="77777777" w:rsidR="00A02920" w:rsidRPr="00AD5BB6" w:rsidRDefault="00A02920" w:rsidP="00815510">
            <w:pPr>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数量</w:t>
            </w:r>
          </w:p>
          <w:p w14:paraId="7764DB8D" w14:textId="77777777" w:rsidR="00A02920" w:rsidRPr="00AD5BB6" w:rsidRDefault="00A02920" w:rsidP="00815510">
            <w:pPr>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w:t>
            </w:r>
            <w:proofErr w:type="gramStart"/>
            <w:r w:rsidRPr="00AD5BB6">
              <w:rPr>
                <w:rFonts w:ascii="timesnewroman" w:hAnsi="timesnewroman" w:cs="宋体" w:hint="eastAsia"/>
                <w:color w:val="000000" w:themeColor="text1"/>
                <w:kern w:val="0"/>
                <w:sz w:val="20"/>
                <w:szCs w:val="20"/>
              </w:rPr>
              <w:t>个</w:t>
            </w:r>
            <w:proofErr w:type="gramEnd"/>
            <w:r w:rsidRPr="00AD5BB6">
              <w:rPr>
                <w:rFonts w:ascii="timesnewroman" w:hAnsi="timesnewroman" w:cs="宋体" w:hint="eastAsia"/>
                <w:color w:val="000000" w:themeColor="text1"/>
                <w:kern w:val="0"/>
                <w:sz w:val="20"/>
                <w:szCs w:val="20"/>
              </w:rPr>
              <w:t>）</w:t>
            </w:r>
          </w:p>
        </w:tc>
        <w:tc>
          <w:tcPr>
            <w:tcW w:w="884" w:type="pct"/>
            <w:vAlign w:val="center"/>
            <w:hideMark/>
          </w:tcPr>
          <w:p w14:paraId="73479FCA" w14:textId="77777777" w:rsidR="00A02920" w:rsidRPr="00AD5BB6" w:rsidRDefault="00A02920" w:rsidP="00815510">
            <w:pPr>
              <w:spacing w:line="240" w:lineRule="auto"/>
              <w:ind w:firstLineChars="0" w:firstLine="0"/>
              <w:jc w:val="center"/>
              <w:rPr>
                <w:rFonts w:ascii="timesnewroman" w:hAnsi="timesnewroman" w:cs="宋体"/>
                <w:color w:val="000000" w:themeColor="text1"/>
                <w:kern w:val="0"/>
                <w:sz w:val="20"/>
                <w:szCs w:val="20"/>
              </w:rPr>
            </w:pPr>
            <w:r w:rsidRPr="00AD5BB6">
              <w:rPr>
                <w:rFonts w:ascii="timesnewroman" w:hAnsi="timesnewroman" w:cs="宋体" w:hint="eastAsia"/>
                <w:color w:val="000000" w:themeColor="text1"/>
                <w:kern w:val="0"/>
                <w:sz w:val="20"/>
                <w:szCs w:val="20"/>
              </w:rPr>
              <w:t>占“</w:t>
            </w:r>
            <w:r w:rsidRPr="00AD5BB6">
              <w:rPr>
                <w:rFonts w:ascii="timesnewroman" w:hAnsi="timesnewroman" w:cs="宋体"/>
                <w:color w:val="000000" w:themeColor="text1"/>
                <w:kern w:val="0"/>
                <w:sz w:val="20"/>
                <w:szCs w:val="20"/>
              </w:rPr>
              <w:t>.</w:t>
            </w:r>
            <w:r w:rsidRPr="00AD5BB6">
              <w:rPr>
                <w:rFonts w:ascii="timesnewroman" w:hAnsi="timesnewroman" w:cs="宋体" w:hint="eastAsia"/>
                <w:color w:val="000000" w:themeColor="text1"/>
                <w:kern w:val="0"/>
                <w:sz w:val="20"/>
                <w:szCs w:val="20"/>
              </w:rPr>
              <w:t>中国”域名总数比例</w:t>
            </w:r>
          </w:p>
        </w:tc>
      </w:tr>
      <w:tr w:rsidR="00FB3AA1" w:rsidRPr="00AD5BB6" w14:paraId="7F207313" w14:textId="77777777" w:rsidTr="00B92CCD">
        <w:trPr>
          <w:trHeight w:val="270"/>
        </w:trPr>
        <w:tc>
          <w:tcPr>
            <w:tcW w:w="515" w:type="pct"/>
            <w:noWrap/>
            <w:hideMark/>
          </w:tcPr>
          <w:p w14:paraId="67A497AC" w14:textId="0DAA9EA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北京</w:t>
            </w:r>
          </w:p>
        </w:tc>
        <w:tc>
          <w:tcPr>
            <w:tcW w:w="686" w:type="pct"/>
            <w:noWrap/>
            <w:hideMark/>
          </w:tcPr>
          <w:p w14:paraId="305B927A" w14:textId="13C8635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5660070</w:t>
            </w:r>
          </w:p>
        </w:tc>
        <w:tc>
          <w:tcPr>
            <w:tcW w:w="686" w:type="pct"/>
            <w:noWrap/>
            <w:hideMark/>
          </w:tcPr>
          <w:p w14:paraId="440F28DD" w14:textId="4DB67D7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15.8%</w:t>
            </w:r>
          </w:p>
        </w:tc>
        <w:tc>
          <w:tcPr>
            <w:tcW w:w="686" w:type="pct"/>
            <w:noWrap/>
            <w:hideMark/>
          </w:tcPr>
          <w:p w14:paraId="149F7842" w14:textId="1DCD3BB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3362973</w:t>
            </w:r>
          </w:p>
        </w:tc>
        <w:tc>
          <w:tcPr>
            <w:tcW w:w="857" w:type="pct"/>
            <w:noWrap/>
            <w:hideMark/>
          </w:tcPr>
          <w:p w14:paraId="44D54AE0" w14:textId="36BB983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16.5%</w:t>
            </w:r>
          </w:p>
        </w:tc>
        <w:tc>
          <w:tcPr>
            <w:tcW w:w="686" w:type="pct"/>
            <w:hideMark/>
          </w:tcPr>
          <w:p w14:paraId="45A6577B" w14:textId="5570DA2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28231</w:t>
            </w:r>
          </w:p>
        </w:tc>
        <w:tc>
          <w:tcPr>
            <w:tcW w:w="884" w:type="pct"/>
            <w:hideMark/>
          </w:tcPr>
          <w:p w14:paraId="1976D6F0" w14:textId="32B9F73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13.6%</w:t>
            </w:r>
          </w:p>
        </w:tc>
      </w:tr>
      <w:tr w:rsidR="00FB3AA1" w:rsidRPr="00AD5BB6" w14:paraId="685E6D42" w14:textId="77777777" w:rsidTr="00B92CCD">
        <w:trPr>
          <w:trHeight w:val="270"/>
        </w:trPr>
        <w:tc>
          <w:tcPr>
            <w:tcW w:w="515" w:type="pct"/>
            <w:noWrap/>
            <w:hideMark/>
          </w:tcPr>
          <w:p w14:paraId="1AEBA175" w14:textId="15656B0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广东</w:t>
            </w:r>
          </w:p>
        </w:tc>
        <w:tc>
          <w:tcPr>
            <w:tcW w:w="686" w:type="pct"/>
            <w:noWrap/>
            <w:hideMark/>
          </w:tcPr>
          <w:p w14:paraId="5C9DBB3A" w14:textId="02EBBB4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4967104</w:t>
            </w:r>
          </w:p>
        </w:tc>
        <w:tc>
          <w:tcPr>
            <w:tcW w:w="686" w:type="pct"/>
            <w:noWrap/>
            <w:hideMark/>
          </w:tcPr>
          <w:p w14:paraId="2A2482FA" w14:textId="251E6A9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13.8%</w:t>
            </w:r>
          </w:p>
        </w:tc>
        <w:tc>
          <w:tcPr>
            <w:tcW w:w="686" w:type="pct"/>
            <w:noWrap/>
            <w:hideMark/>
          </w:tcPr>
          <w:p w14:paraId="55C181AB" w14:textId="066AA66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2460972</w:t>
            </w:r>
          </w:p>
        </w:tc>
        <w:tc>
          <w:tcPr>
            <w:tcW w:w="857" w:type="pct"/>
            <w:noWrap/>
            <w:hideMark/>
          </w:tcPr>
          <w:p w14:paraId="7B985695" w14:textId="1EA7070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12.1%</w:t>
            </w:r>
          </w:p>
        </w:tc>
        <w:tc>
          <w:tcPr>
            <w:tcW w:w="686" w:type="pct"/>
            <w:hideMark/>
          </w:tcPr>
          <w:p w14:paraId="1E3E8DB0" w14:textId="7B084E6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18402</w:t>
            </w:r>
          </w:p>
        </w:tc>
        <w:tc>
          <w:tcPr>
            <w:tcW w:w="884" w:type="pct"/>
            <w:hideMark/>
          </w:tcPr>
          <w:p w14:paraId="60CE60A4" w14:textId="39A9EA8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8.9%</w:t>
            </w:r>
          </w:p>
        </w:tc>
      </w:tr>
      <w:tr w:rsidR="00FB3AA1" w:rsidRPr="00AD5BB6" w14:paraId="74183CCB" w14:textId="77777777" w:rsidTr="00B92CCD">
        <w:trPr>
          <w:trHeight w:val="270"/>
        </w:trPr>
        <w:tc>
          <w:tcPr>
            <w:tcW w:w="515" w:type="pct"/>
            <w:noWrap/>
            <w:hideMark/>
          </w:tcPr>
          <w:p w14:paraId="09927C95" w14:textId="32D90E4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福建</w:t>
            </w:r>
          </w:p>
        </w:tc>
        <w:tc>
          <w:tcPr>
            <w:tcW w:w="686" w:type="pct"/>
            <w:noWrap/>
            <w:hideMark/>
          </w:tcPr>
          <w:p w14:paraId="53C2206B" w14:textId="08A5119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4330709</w:t>
            </w:r>
          </w:p>
        </w:tc>
        <w:tc>
          <w:tcPr>
            <w:tcW w:w="686" w:type="pct"/>
            <w:noWrap/>
            <w:hideMark/>
          </w:tcPr>
          <w:p w14:paraId="59627CDD" w14:textId="77C86F4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12.1%</w:t>
            </w:r>
          </w:p>
        </w:tc>
        <w:tc>
          <w:tcPr>
            <w:tcW w:w="686" w:type="pct"/>
            <w:noWrap/>
            <w:hideMark/>
          </w:tcPr>
          <w:p w14:paraId="325D1BE1" w14:textId="5E75753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3547203</w:t>
            </w:r>
          </w:p>
        </w:tc>
        <w:tc>
          <w:tcPr>
            <w:tcW w:w="857" w:type="pct"/>
            <w:noWrap/>
            <w:hideMark/>
          </w:tcPr>
          <w:p w14:paraId="3903484D" w14:textId="1941DE7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17.4%</w:t>
            </w:r>
          </w:p>
        </w:tc>
        <w:tc>
          <w:tcPr>
            <w:tcW w:w="686" w:type="pct"/>
            <w:hideMark/>
          </w:tcPr>
          <w:p w14:paraId="4DF98957" w14:textId="0AAF7EC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13394</w:t>
            </w:r>
          </w:p>
        </w:tc>
        <w:tc>
          <w:tcPr>
            <w:tcW w:w="884" w:type="pct"/>
            <w:hideMark/>
          </w:tcPr>
          <w:p w14:paraId="7916A080" w14:textId="5CB561F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6.4%</w:t>
            </w:r>
          </w:p>
        </w:tc>
      </w:tr>
      <w:tr w:rsidR="00FB3AA1" w:rsidRPr="00AD5BB6" w14:paraId="58AA5A1A" w14:textId="77777777" w:rsidTr="00B92CCD">
        <w:trPr>
          <w:trHeight w:val="270"/>
        </w:trPr>
        <w:tc>
          <w:tcPr>
            <w:tcW w:w="515" w:type="pct"/>
            <w:noWrap/>
            <w:hideMark/>
          </w:tcPr>
          <w:p w14:paraId="60E11FF8" w14:textId="0E26E3E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贵州</w:t>
            </w:r>
          </w:p>
        </w:tc>
        <w:tc>
          <w:tcPr>
            <w:tcW w:w="686" w:type="pct"/>
            <w:noWrap/>
            <w:hideMark/>
          </w:tcPr>
          <w:p w14:paraId="37946069" w14:textId="5959653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2302622</w:t>
            </w:r>
          </w:p>
        </w:tc>
        <w:tc>
          <w:tcPr>
            <w:tcW w:w="686" w:type="pct"/>
            <w:noWrap/>
            <w:hideMark/>
          </w:tcPr>
          <w:p w14:paraId="52436486" w14:textId="29FD604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6.4%</w:t>
            </w:r>
          </w:p>
        </w:tc>
        <w:tc>
          <w:tcPr>
            <w:tcW w:w="686" w:type="pct"/>
            <w:noWrap/>
            <w:hideMark/>
          </w:tcPr>
          <w:p w14:paraId="7E745459" w14:textId="700CC2A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2169203</w:t>
            </w:r>
          </w:p>
        </w:tc>
        <w:tc>
          <w:tcPr>
            <w:tcW w:w="857" w:type="pct"/>
            <w:noWrap/>
            <w:hideMark/>
          </w:tcPr>
          <w:p w14:paraId="4FD4DB35" w14:textId="57816F8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10.6%</w:t>
            </w:r>
          </w:p>
        </w:tc>
        <w:tc>
          <w:tcPr>
            <w:tcW w:w="686" w:type="pct"/>
            <w:hideMark/>
          </w:tcPr>
          <w:p w14:paraId="33EA6A47" w14:textId="4E79A80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3372</w:t>
            </w:r>
          </w:p>
        </w:tc>
        <w:tc>
          <w:tcPr>
            <w:tcW w:w="884" w:type="pct"/>
            <w:hideMark/>
          </w:tcPr>
          <w:p w14:paraId="42FC0075" w14:textId="265A0209"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1.6%</w:t>
            </w:r>
          </w:p>
        </w:tc>
      </w:tr>
      <w:tr w:rsidR="00FB3AA1" w:rsidRPr="00AD5BB6" w14:paraId="53AE88FD" w14:textId="77777777" w:rsidTr="00B92CCD">
        <w:trPr>
          <w:trHeight w:val="270"/>
        </w:trPr>
        <w:tc>
          <w:tcPr>
            <w:tcW w:w="515" w:type="pct"/>
            <w:noWrap/>
            <w:hideMark/>
          </w:tcPr>
          <w:p w14:paraId="1A4F69DE" w14:textId="14F4AAC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山东</w:t>
            </w:r>
          </w:p>
        </w:tc>
        <w:tc>
          <w:tcPr>
            <w:tcW w:w="686" w:type="pct"/>
            <w:noWrap/>
            <w:hideMark/>
          </w:tcPr>
          <w:p w14:paraId="739D3BFE" w14:textId="18EC852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1934395</w:t>
            </w:r>
          </w:p>
        </w:tc>
        <w:tc>
          <w:tcPr>
            <w:tcW w:w="686" w:type="pct"/>
            <w:noWrap/>
            <w:hideMark/>
          </w:tcPr>
          <w:p w14:paraId="72137103" w14:textId="34AD402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5.4%</w:t>
            </w:r>
          </w:p>
        </w:tc>
        <w:tc>
          <w:tcPr>
            <w:tcW w:w="686" w:type="pct"/>
            <w:noWrap/>
            <w:hideMark/>
          </w:tcPr>
          <w:p w14:paraId="6EE37619" w14:textId="296E790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1105883</w:t>
            </w:r>
          </w:p>
        </w:tc>
        <w:tc>
          <w:tcPr>
            <w:tcW w:w="857" w:type="pct"/>
            <w:noWrap/>
            <w:hideMark/>
          </w:tcPr>
          <w:p w14:paraId="2736A095" w14:textId="36A10E7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5.4%</w:t>
            </w:r>
          </w:p>
        </w:tc>
        <w:tc>
          <w:tcPr>
            <w:tcW w:w="686" w:type="pct"/>
            <w:hideMark/>
          </w:tcPr>
          <w:p w14:paraId="75BB4593" w14:textId="27A438F9"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28023</w:t>
            </w:r>
          </w:p>
        </w:tc>
        <w:tc>
          <w:tcPr>
            <w:tcW w:w="884" w:type="pct"/>
            <w:hideMark/>
          </w:tcPr>
          <w:p w14:paraId="2C690340" w14:textId="0FFE5B8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13.5%</w:t>
            </w:r>
          </w:p>
        </w:tc>
      </w:tr>
      <w:tr w:rsidR="00FB3AA1" w:rsidRPr="00AD5BB6" w14:paraId="0EFB8877" w14:textId="77777777" w:rsidTr="00B92CCD">
        <w:trPr>
          <w:trHeight w:val="270"/>
        </w:trPr>
        <w:tc>
          <w:tcPr>
            <w:tcW w:w="515" w:type="pct"/>
            <w:noWrap/>
            <w:hideMark/>
          </w:tcPr>
          <w:p w14:paraId="69CA2A79" w14:textId="037E01B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江苏</w:t>
            </w:r>
          </w:p>
        </w:tc>
        <w:tc>
          <w:tcPr>
            <w:tcW w:w="686" w:type="pct"/>
            <w:noWrap/>
            <w:hideMark/>
          </w:tcPr>
          <w:p w14:paraId="0BCC58A0" w14:textId="1971035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1724628</w:t>
            </w:r>
          </w:p>
        </w:tc>
        <w:tc>
          <w:tcPr>
            <w:tcW w:w="686" w:type="pct"/>
            <w:noWrap/>
            <w:hideMark/>
          </w:tcPr>
          <w:p w14:paraId="39709E7C" w14:textId="10B14DF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4.8%</w:t>
            </w:r>
          </w:p>
        </w:tc>
        <w:tc>
          <w:tcPr>
            <w:tcW w:w="686" w:type="pct"/>
            <w:noWrap/>
            <w:hideMark/>
          </w:tcPr>
          <w:p w14:paraId="307CC2E8" w14:textId="30DDE93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766741</w:t>
            </w:r>
          </w:p>
        </w:tc>
        <w:tc>
          <w:tcPr>
            <w:tcW w:w="857" w:type="pct"/>
            <w:noWrap/>
            <w:hideMark/>
          </w:tcPr>
          <w:p w14:paraId="3D4DF92D" w14:textId="7FFE69D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3.8%</w:t>
            </w:r>
          </w:p>
        </w:tc>
        <w:tc>
          <w:tcPr>
            <w:tcW w:w="686" w:type="pct"/>
            <w:hideMark/>
          </w:tcPr>
          <w:p w14:paraId="735D0458" w14:textId="44CBA6E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9657</w:t>
            </w:r>
          </w:p>
        </w:tc>
        <w:tc>
          <w:tcPr>
            <w:tcW w:w="884" w:type="pct"/>
            <w:hideMark/>
          </w:tcPr>
          <w:p w14:paraId="527C8B5E" w14:textId="44988F2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4.6%</w:t>
            </w:r>
          </w:p>
        </w:tc>
      </w:tr>
      <w:tr w:rsidR="00FB3AA1" w:rsidRPr="00AD5BB6" w14:paraId="14273CCD" w14:textId="77777777" w:rsidTr="00B92CCD">
        <w:trPr>
          <w:trHeight w:val="270"/>
        </w:trPr>
        <w:tc>
          <w:tcPr>
            <w:tcW w:w="515" w:type="pct"/>
            <w:noWrap/>
            <w:hideMark/>
          </w:tcPr>
          <w:p w14:paraId="62AF059C" w14:textId="12E2261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上海</w:t>
            </w:r>
          </w:p>
        </w:tc>
        <w:tc>
          <w:tcPr>
            <w:tcW w:w="686" w:type="pct"/>
            <w:noWrap/>
            <w:hideMark/>
          </w:tcPr>
          <w:p w14:paraId="6F771D57" w14:textId="78FAE5F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1484185</w:t>
            </w:r>
          </w:p>
        </w:tc>
        <w:tc>
          <w:tcPr>
            <w:tcW w:w="686" w:type="pct"/>
            <w:noWrap/>
            <w:hideMark/>
          </w:tcPr>
          <w:p w14:paraId="47AD937B" w14:textId="1C0DB3D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4.1%</w:t>
            </w:r>
          </w:p>
        </w:tc>
        <w:tc>
          <w:tcPr>
            <w:tcW w:w="686" w:type="pct"/>
            <w:noWrap/>
            <w:hideMark/>
          </w:tcPr>
          <w:p w14:paraId="68FFBFB4" w14:textId="0662056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660657</w:t>
            </w:r>
          </w:p>
        </w:tc>
        <w:tc>
          <w:tcPr>
            <w:tcW w:w="857" w:type="pct"/>
            <w:noWrap/>
            <w:hideMark/>
          </w:tcPr>
          <w:p w14:paraId="366A5D6B" w14:textId="231075C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3.2%</w:t>
            </w:r>
          </w:p>
        </w:tc>
        <w:tc>
          <w:tcPr>
            <w:tcW w:w="686" w:type="pct"/>
            <w:hideMark/>
          </w:tcPr>
          <w:p w14:paraId="298EA378" w14:textId="3D7D40B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8096</w:t>
            </w:r>
          </w:p>
        </w:tc>
        <w:tc>
          <w:tcPr>
            <w:tcW w:w="884" w:type="pct"/>
            <w:hideMark/>
          </w:tcPr>
          <w:p w14:paraId="60220503" w14:textId="0645282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3.9%</w:t>
            </w:r>
          </w:p>
        </w:tc>
      </w:tr>
      <w:tr w:rsidR="00FB3AA1" w:rsidRPr="00AD5BB6" w14:paraId="102AC834" w14:textId="77777777" w:rsidTr="00B92CCD">
        <w:trPr>
          <w:trHeight w:val="270"/>
        </w:trPr>
        <w:tc>
          <w:tcPr>
            <w:tcW w:w="515" w:type="pct"/>
            <w:noWrap/>
            <w:hideMark/>
          </w:tcPr>
          <w:p w14:paraId="40544FDA" w14:textId="2BC7AC6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安徽</w:t>
            </w:r>
          </w:p>
        </w:tc>
        <w:tc>
          <w:tcPr>
            <w:tcW w:w="686" w:type="pct"/>
            <w:noWrap/>
            <w:hideMark/>
          </w:tcPr>
          <w:p w14:paraId="7D882DB1" w14:textId="601BCDF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1334340</w:t>
            </w:r>
          </w:p>
        </w:tc>
        <w:tc>
          <w:tcPr>
            <w:tcW w:w="686" w:type="pct"/>
            <w:noWrap/>
            <w:hideMark/>
          </w:tcPr>
          <w:p w14:paraId="6C4DD4C9" w14:textId="2B61302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3.7%</w:t>
            </w:r>
          </w:p>
        </w:tc>
        <w:tc>
          <w:tcPr>
            <w:tcW w:w="686" w:type="pct"/>
            <w:noWrap/>
            <w:hideMark/>
          </w:tcPr>
          <w:p w14:paraId="00E91C08" w14:textId="7D57FEE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429165</w:t>
            </w:r>
          </w:p>
        </w:tc>
        <w:tc>
          <w:tcPr>
            <w:tcW w:w="857" w:type="pct"/>
            <w:noWrap/>
            <w:hideMark/>
          </w:tcPr>
          <w:p w14:paraId="09E51FDF" w14:textId="48A009F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2.1%</w:t>
            </w:r>
          </w:p>
        </w:tc>
        <w:tc>
          <w:tcPr>
            <w:tcW w:w="686" w:type="pct"/>
            <w:hideMark/>
          </w:tcPr>
          <w:p w14:paraId="360473FF" w14:textId="3D44955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4007</w:t>
            </w:r>
          </w:p>
        </w:tc>
        <w:tc>
          <w:tcPr>
            <w:tcW w:w="884" w:type="pct"/>
            <w:hideMark/>
          </w:tcPr>
          <w:p w14:paraId="63E2D5A3" w14:textId="2CB3846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1.9%</w:t>
            </w:r>
          </w:p>
        </w:tc>
      </w:tr>
      <w:tr w:rsidR="00FB3AA1" w:rsidRPr="00AD5BB6" w14:paraId="0FD633DF" w14:textId="77777777" w:rsidTr="00B92CCD">
        <w:trPr>
          <w:trHeight w:val="270"/>
        </w:trPr>
        <w:tc>
          <w:tcPr>
            <w:tcW w:w="515" w:type="pct"/>
            <w:noWrap/>
            <w:hideMark/>
          </w:tcPr>
          <w:p w14:paraId="544F1B47" w14:textId="5540BED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浙江</w:t>
            </w:r>
          </w:p>
        </w:tc>
        <w:tc>
          <w:tcPr>
            <w:tcW w:w="686" w:type="pct"/>
            <w:noWrap/>
            <w:hideMark/>
          </w:tcPr>
          <w:p w14:paraId="79D648F5" w14:textId="441E7A7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1308115</w:t>
            </w:r>
          </w:p>
        </w:tc>
        <w:tc>
          <w:tcPr>
            <w:tcW w:w="686" w:type="pct"/>
            <w:noWrap/>
            <w:hideMark/>
          </w:tcPr>
          <w:p w14:paraId="2CB9DADD" w14:textId="01AE099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3.6%</w:t>
            </w:r>
          </w:p>
        </w:tc>
        <w:tc>
          <w:tcPr>
            <w:tcW w:w="686" w:type="pct"/>
            <w:noWrap/>
            <w:hideMark/>
          </w:tcPr>
          <w:p w14:paraId="710E0D80" w14:textId="155891B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418610</w:t>
            </w:r>
          </w:p>
        </w:tc>
        <w:tc>
          <w:tcPr>
            <w:tcW w:w="857" w:type="pct"/>
            <w:noWrap/>
            <w:hideMark/>
          </w:tcPr>
          <w:p w14:paraId="4328D0B3" w14:textId="247BBC2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2.1%</w:t>
            </w:r>
          </w:p>
        </w:tc>
        <w:tc>
          <w:tcPr>
            <w:tcW w:w="686" w:type="pct"/>
            <w:hideMark/>
          </w:tcPr>
          <w:p w14:paraId="0FDB3DC5" w14:textId="255E9A5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8730</w:t>
            </w:r>
          </w:p>
        </w:tc>
        <w:tc>
          <w:tcPr>
            <w:tcW w:w="884" w:type="pct"/>
            <w:hideMark/>
          </w:tcPr>
          <w:p w14:paraId="68DD60C4" w14:textId="5C9B515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4.2%</w:t>
            </w:r>
          </w:p>
        </w:tc>
      </w:tr>
      <w:tr w:rsidR="00FB3AA1" w:rsidRPr="00AD5BB6" w14:paraId="31CFD6B4" w14:textId="77777777" w:rsidTr="00B92CCD">
        <w:trPr>
          <w:trHeight w:val="270"/>
        </w:trPr>
        <w:tc>
          <w:tcPr>
            <w:tcW w:w="515" w:type="pct"/>
            <w:noWrap/>
            <w:hideMark/>
          </w:tcPr>
          <w:p w14:paraId="27909E5F" w14:textId="1C6F862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河南</w:t>
            </w:r>
          </w:p>
        </w:tc>
        <w:tc>
          <w:tcPr>
            <w:tcW w:w="686" w:type="pct"/>
            <w:noWrap/>
            <w:hideMark/>
          </w:tcPr>
          <w:p w14:paraId="72186A5D" w14:textId="4EC6E86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1300817</w:t>
            </w:r>
          </w:p>
        </w:tc>
        <w:tc>
          <w:tcPr>
            <w:tcW w:w="686" w:type="pct"/>
            <w:noWrap/>
            <w:hideMark/>
          </w:tcPr>
          <w:p w14:paraId="2DB57968" w14:textId="5F29432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3.6%</w:t>
            </w:r>
          </w:p>
        </w:tc>
        <w:tc>
          <w:tcPr>
            <w:tcW w:w="686" w:type="pct"/>
            <w:noWrap/>
            <w:hideMark/>
          </w:tcPr>
          <w:p w14:paraId="25FF5BEE" w14:textId="6A97C1E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666788</w:t>
            </w:r>
          </w:p>
        </w:tc>
        <w:tc>
          <w:tcPr>
            <w:tcW w:w="857" w:type="pct"/>
            <w:noWrap/>
            <w:hideMark/>
          </w:tcPr>
          <w:p w14:paraId="5076886F" w14:textId="29AB318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3.3%</w:t>
            </w:r>
          </w:p>
        </w:tc>
        <w:tc>
          <w:tcPr>
            <w:tcW w:w="686" w:type="pct"/>
            <w:hideMark/>
          </w:tcPr>
          <w:p w14:paraId="6E5CF565" w14:textId="0568D35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4496</w:t>
            </w:r>
          </w:p>
        </w:tc>
        <w:tc>
          <w:tcPr>
            <w:tcW w:w="884" w:type="pct"/>
            <w:hideMark/>
          </w:tcPr>
          <w:p w14:paraId="7F3F132E" w14:textId="330DD89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2.2%</w:t>
            </w:r>
          </w:p>
        </w:tc>
      </w:tr>
      <w:tr w:rsidR="00FB3AA1" w:rsidRPr="00AD5BB6" w14:paraId="4F726266" w14:textId="77777777" w:rsidTr="00B92CCD">
        <w:trPr>
          <w:trHeight w:val="270"/>
        </w:trPr>
        <w:tc>
          <w:tcPr>
            <w:tcW w:w="515" w:type="pct"/>
            <w:noWrap/>
            <w:hideMark/>
          </w:tcPr>
          <w:p w14:paraId="0D6C8F23" w14:textId="316C291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四川</w:t>
            </w:r>
          </w:p>
        </w:tc>
        <w:tc>
          <w:tcPr>
            <w:tcW w:w="686" w:type="pct"/>
            <w:noWrap/>
            <w:hideMark/>
          </w:tcPr>
          <w:p w14:paraId="18BBD9BB" w14:textId="3ADB27D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1262114</w:t>
            </w:r>
          </w:p>
        </w:tc>
        <w:tc>
          <w:tcPr>
            <w:tcW w:w="686" w:type="pct"/>
            <w:noWrap/>
            <w:hideMark/>
          </w:tcPr>
          <w:p w14:paraId="799C8E42" w14:textId="63BFCA5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3.5%</w:t>
            </w:r>
          </w:p>
        </w:tc>
        <w:tc>
          <w:tcPr>
            <w:tcW w:w="686" w:type="pct"/>
            <w:noWrap/>
            <w:hideMark/>
          </w:tcPr>
          <w:p w14:paraId="060A6414" w14:textId="014CF679"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540981</w:t>
            </w:r>
          </w:p>
        </w:tc>
        <w:tc>
          <w:tcPr>
            <w:tcW w:w="857" w:type="pct"/>
            <w:noWrap/>
            <w:hideMark/>
          </w:tcPr>
          <w:p w14:paraId="57AE0E88" w14:textId="69FFBAB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2.7%</w:t>
            </w:r>
          </w:p>
        </w:tc>
        <w:tc>
          <w:tcPr>
            <w:tcW w:w="686" w:type="pct"/>
            <w:hideMark/>
          </w:tcPr>
          <w:p w14:paraId="4B706B3F" w14:textId="6223BA5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12494</w:t>
            </w:r>
          </w:p>
        </w:tc>
        <w:tc>
          <w:tcPr>
            <w:tcW w:w="884" w:type="pct"/>
            <w:hideMark/>
          </w:tcPr>
          <w:p w14:paraId="32CF22AF" w14:textId="183BEC3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6.0%</w:t>
            </w:r>
          </w:p>
        </w:tc>
      </w:tr>
      <w:tr w:rsidR="00FB3AA1" w:rsidRPr="00AD5BB6" w14:paraId="64A1959E" w14:textId="77777777" w:rsidTr="00B92CCD">
        <w:trPr>
          <w:trHeight w:val="270"/>
        </w:trPr>
        <w:tc>
          <w:tcPr>
            <w:tcW w:w="515" w:type="pct"/>
            <w:noWrap/>
            <w:hideMark/>
          </w:tcPr>
          <w:p w14:paraId="7235C030" w14:textId="6CAA43E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湖南</w:t>
            </w:r>
          </w:p>
        </w:tc>
        <w:tc>
          <w:tcPr>
            <w:tcW w:w="686" w:type="pct"/>
            <w:noWrap/>
            <w:hideMark/>
          </w:tcPr>
          <w:p w14:paraId="131AE92D" w14:textId="0444135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994120</w:t>
            </w:r>
          </w:p>
        </w:tc>
        <w:tc>
          <w:tcPr>
            <w:tcW w:w="686" w:type="pct"/>
            <w:noWrap/>
            <w:hideMark/>
          </w:tcPr>
          <w:p w14:paraId="0A702104" w14:textId="069C7FC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2.8%</w:t>
            </w:r>
          </w:p>
        </w:tc>
        <w:tc>
          <w:tcPr>
            <w:tcW w:w="686" w:type="pct"/>
            <w:noWrap/>
            <w:hideMark/>
          </w:tcPr>
          <w:p w14:paraId="0AAF5CBD" w14:textId="2345439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498275</w:t>
            </w:r>
          </w:p>
        </w:tc>
        <w:tc>
          <w:tcPr>
            <w:tcW w:w="857" w:type="pct"/>
            <w:noWrap/>
            <w:hideMark/>
          </w:tcPr>
          <w:p w14:paraId="048580AD" w14:textId="208E9E8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2.4%</w:t>
            </w:r>
          </w:p>
        </w:tc>
        <w:tc>
          <w:tcPr>
            <w:tcW w:w="686" w:type="pct"/>
            <w:hideMark/>
          </w:tcPr>
          <w:p w14:paraId="10A6214D" w14:textId="2EC2075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2985</w:t>
            </w:r>
          </w:p>
        </w:tc>
        <w:tc>
          <w:tcPr>
            <w:tcW w:w="884" w:type="pct"/>
            <w:hideMark/>
          </w:tcPr>
          <w:p w14:paraId="50584024" w14:textId="7CE7587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1.4%</w:t>
            </w:r>
          </w:p>
        </w:tc>
      </w:tr>
      <w:tr w:rsidR="00FB3AA1" w:rsidRPr="00AD5BB6" w14:paraId="5A37E541" w14:textId="77777777" w:rsidTr="00B92CCD">
        <w:trPr>
          <w:trHeight w:val="270"/>
        </w:trPr>
        <w:tc>
          <w:tcPr>
            <w:tcW w:w="515" w:type="pct"/>
            <w:noWrap/>
            <w:hideMark/>
          </w:tcPr>
          <w:p w14:paraId="25F5C7DC" w14:textId="28EB1D3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湖北</w:t>
            </w:r>
          </w:p>
        </w:tc>
        <w:tc>
          <w:tcPr>
            <w:tcW w:w="686" w:type="pct"/>
            <w:noWrap/>
            <w:hideMark/>
          </w:tcPr>
          <w:p w14:paraId="61010741" w14:textId="6385E31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859294</w:t>
            </w:r>
          </w:p>
        </w:tc>
        <w:tc>
          <w:tcPr>
            <w:tcW w:w="686" w:type="pct"/>
            <w:noWrap/>
            <w:hideMark/>
          </w:tcPr>
          <w:p w14:paraId="7F803BA0" w14:textId="1282940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2.4%</w:t>
            </w:r>
          </w:p>
        </w:tc>
        <w:tc>
          <w:tcPr>
            <w:tcW w:w="686" w:type="pct"/>
            <w:noWrap/>
            <w:hideMark/>
          </w:tcPr>
          <w:p w14:paraId="757C625B" w14:textId="2C68FCE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480219</w:t>
            </w:r>
          </w:p>
        </w:tc>
        <w:tc>
          <w:tcPr>
            <w:tcW w:w="857" w:type="pct"/>
            <w:noWrap/>
            <w:hideMark/>
          </w:tcPr>
          <w:p w14:paraId="3FD6395D" w14:textId="4C29C49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2.4%</w:t>
            </w:r>
          </w:p>
        </w:tc>
        <w:tc>
          <w:tcPr>
            <w:tcW w:w="686" w:type="pct"/>
            <w:hideMark/>
          </w:tcPr>
          <w:p w14:paraId="18638BD0" w14:textId="3D7A37A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3541</w:t>
            </w:r>
          </w:p>
        </w:tc>
        <w:tc>
          <w:tcPr>
            <w:tcW w:w="884" w:type="pct"/>
            <w:hideMark/>
          </w:tcPr>
          <w:p w14:paraId="3DF77B09" w14:textId="26A34BF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1.7%</w:t>
            </w:r>
          </w:p>
        </w:tc>
      </w:tr>
      <w:tr w:rsidR="00FB3AA1" w:rsidRPr="00AD5BB6" w14:paraId="543D9BBF" w14:textId="77777777" w:rsidTr="00B92CCD">
        <w:trPr>
          <w:trHeight w:val="270"/>
        </w:trPr>
        <w:tc>
          <w:tcPr>
            <w:tcW w:w="515" w:type="pct"/>
            <w:noWrap/>
            <w:hideMark/>
          </w:tcPr>
          <w:p w14:paraId="2D62D86A" w14:textId="4B97B27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河北</w:t>
            </w:r>
          </w:p>
        </w:tc>
        <w:tc>
          <w:tcPr>
            <w:tcW w:w="686" w:type="pct"/>
            <w:noWrap/>
            <w:hideMark/>
          </w:tcPr>
          <w:p w14:paraId="44152044" w14:textId="1225288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813126</w:t>
            </w:r>
          </w:p>
        </w:tc>
        <w:tc>
          <w:tcPr>
            <w:tcW w:w="686" w:type="pct"/>
            <w:noWrap/>
            <w:hideMark/>
          </w:tcPr>
          <w:p w14:paraId="7983AEA9" w14:textId="726FBF8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2.3%</w:t>
            </w:r>
          </w:p>
        </w:tc>
        <w:tc>
          <w:tcPr>
            <w:tcW w:w="686" w:type="pct"/>
            <w:noWrap/>
            <w:hideMark/>
          </w:tcPr>
          <w:p w14:paraId="4BD0810E" w14:textId="57F1510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342381</w:t>
            </w:r>
          </w:p>
        </w:tc>
        <w:tc>
          <w:tcPr>
            <w:tcW w:w="857" w:type="pct"/>
            <w:noWrap/>
            <w:hideMark/>
          </w:tcPr>
          <w:p w14:paraId="18F3D313" w14:textId="28E14B1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1.7%</w:t>
            </w:r>
          </w:p>
        </w:tc>
        <w:tc>
          <w:tcPr>
            <w:tcW w:w="686" w:type="pct"/>
            <w:hideMark/>
          </w:tcPr>
          <w:p w14:paraId="5CF54356" w14:textId="4FCF9C6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7096</w:t>
            </w:r>
          </w:p>
        </w:tc>
        <w:tc>
          <w:tcPr>
            <w:tcW w:w="884" w:type="pct"/>
            <w:hideMark/>
          </w:tcPr>
          <w:p w14:paraId="4825265D" w14:textId="1958BD7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3.4%</w:t>
            </w:r>
          </w:p>
        </w:tc>
      </w:tr>
      <w:tr w:rsidR="00FB3AA1" w:rsidRPr="00AD5BB6" w14:paraId="334B7EEE" w14:textId="77777777" w:rsidTr="00B92CCD">
        <w:trPr>
          <w:trHeight w:val="270"/>
        </w:trPr>
        <w:tc>
          <w:tcPr>
            <w:tcW w:w="515" w:type="pct"/>
            <w:noWrap/>
            <w:hideMark/>
          </w:tcPr>
          <w:p w14:paraId="5A8CBFAF" w14:textId="033EC31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广西</w:t>
            </w:r>
          </w:p>
        </w:tc>
        <w:tc>
          <w:tcPr>
            <w:tcW w:w="686" w:type="pct"/>
            <w:noWrap/>
            <w:hideMark/>
          </w:tcPr>
          <w:p w14:paraId="64A2797C" w14:textId="2164E84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663104</w:t>
            </w:r>
          </w:p>
        </w:tc>
        <w:tc>
          <w:tcPr>
            <w:tcW w:w="686" w:type="pct"/>
            <w:noWrap/>
            <w:hideMark/>
          </w:tcPr>
          <w:p w14:paraId="481B6CE1" w14:textId="333B4E1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1.8%</w:t>
            </w:r>
          </w:p>
        </w:tc>
        <w:tc>
          <w:tcPr>
            <w:tcW w:w="686" w:type="pct"/>
            <w:noWrap/>
            <w:hideMark/>
          </w:tcPr>
          <w:p w14:paraId="5F2CBD9E" w14:textId="047B87E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387688</w:t>
            </w:r>
          </w:p>
        </w:tc>
        <w:tc>
          <w:tcPr>
            <w:tcW w:w="857" w:type="pct"/>
            <w:noWrap/>
            <w:hideMark/>
          </w:tcPr>
          <w:p w14:paraId="527333FC" w14:textId="1E6300E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1.9%</w:t>
            </w:r>
          </w:p>
        </w:tc>
        <w:tc>
          <w:tcPr>
            <w:tcW w:w="686" w:type="pct"/>
            <w:hideMark/>
          </w:tcPr>
          <w:p w14:paraId="289E1F5E" w14:textId="5815038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1971</w:t>
            </w:r>
          </w:p>
        </w:tc>
        <w:tc>
          <w:tcPr>
            <w:tcW w:w="884" w:type="pct"/>
            <w:hideMark/>
          </w:tcPr>
          <w:p w14:paraId="5526244D" w14:textId="3432517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0.9%</w:t>
            </w:r>
          </w:p>
        </w:tc>
      </w:tr>
      <w:tr w:rsidR="00FB3AA1" w:rsidRPr="00AD5BB6" w14:paraId="3F61E508" w14:textId="77777777" w:rsidTr="00B92CCD">
        <w:trPr>
          <w:trHeight w:val="270"/>
        </w:trPr>
        <w:tc>
          <w:tcPr>
            <w:tcW w:w="515" w:type="pct"/>
            <w:noWrap/>
            <w:hideMark/>
          </w:tcPr>
          <w:p w14:paraId="72514BF2" w14:textId="2C34739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陕西</w:t>
            </w:r>
          </w:p>
        </w:tc>
        <w:tc>
          <w:tcPr>
            <w:tcW w:w="686" w:type="pct"/>
            <w:noWrap/>
            <w:hideMark/>
          </w:tcPr>
          <w:p w14:paraId="33DB7ACD" w14:textId="512B663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592558</w:t>
            </w:r>
          </w:p>
        </w:tc>
        <w:tc>
          <w:tcPr>
            <w:tcW w:w="686" w:type="pct"/>
            <w:noWrap/>
            <w:hideMark/>
          </w:tcPr>
          <w:p w14:paraId="0602D5EE" w14:textId="1883469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1.6%</w:t>
            </w:r>
          </w:p>
        </w:tc>
        <w:tc>
          <w:tcPr>
            <w:tcW w:w="686" w:type="pct"/>
            <w:noWrap/>
            <w:hideMark/>
          </w:tcPr>
          <w:p w14:paraId="35D5BB91" w14:textId="448A14D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280259</w:t>
            </w:r>
          </w:p>
        </w:tc>
        <w:tc>
          <w:tcPr>
            <w:tcW w:w="857" w:type="pct"/>
            <w:noWrap/>
            <w:hideMark/>
          </w:tcPr>
          <w:p w14:paraId="638974AD" w14:textId="5205BE7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1.4%</w:t>
            </w:r>
          </w:p>
        </w:tc>
        <w:tc>
          <w:tcPr>
            <w:tcW w:w="686" w:type="pct"/>
            <w:hideMark/>
          </w:tcPr>
          <w:p w14:paraId="2B4E0A3C" w14:textId="0F91D6F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6812</w:t>
            </w:r>
          </w:p>
        </w:tc>
        <w:tc>
          <w:tcPr>
            <w:tcW w:w="884" w:type="pct"/>
            <w:hideMark/>
          </w:tcPr>
          <w:p w14:paraId="6BEB5D29" w14:textId="0031591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3.3%</w:t>
            </w:r>
          </w:p>
        </w:tc>
      </w:tr>
      <w:tr w:rsidR="00FB3AA1" w:rsidRPr="00AD5BB6" w14:paraId="4B741646" w14:textId="77777777" w:rsidTr="00B92CCD">
        <w:trPr>
          <w:trHeight w:val="270"/>
        </w:trPr>
        <w:tc>
          <w:tcPr>
            <w:tcW w:w="515" w:type="pct"/>
            <w:noWrap/>
            <w:hideMark/>
          </w:tcPr>
          <w:p w14:paraId="299C368E" w14:textId="3A78DDD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江西</w:t>
            </w:r>
          </w:p>
        </w:tc>
        <w:tc>
          <w:tcPr>
            <w:tcW w:w="686" w:type="pct"/>
            <w:noWrap/>
            <w:hideMark/>
          </w:tcPr>
          <w:p w14:paraId="68E5A679" w14:textId="50A36FA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572587</w:t>
            </w:r>
          </w:p>
        </w:tc>
        <w:tc>
          <w:tcPr>
            <w:tcW w:w="686" w:type="pct"/>
            <w:noWrap/>
            <w:hideMark/>
          </w:tcPr>
          <w:p w14:paraId="4D305556" w14:textId="3CA79B2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1.6%</w:t>
            </w:r>
          </w:p>
        </w:tc>
        <w:tc>
          <w:tcPr>
            <w:tcW w:w="686" w:type="pct"/>
            <w:noWrap/>
            <w:hideMark/>
          </w:tcPr>
          <w:p w14:paraId="524694DD" w14:textId="64DF657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330172</w:t>
            </w:r>
          </w:p>
        </w:tc>
        <w:tc>
          <w:tcPr>
            <w:tcW w:w="857" w:type="pct"/>
            <w:noWrap/>
            <w:hideMark/>
          </w:tcPr>
          <w:p w14:paraId="78C9CD34" w14:textId="1C60B39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1.6%</w:t>
            </w:r>
          </w:p>
        </w:tc>
        <w:tc>
          <w:tcPr>
            <w:tcW w:w="686" w:type="pct"/>
            <w:hideMark/>
          </w:tcPr>
          <w:p w14:paraId="70D24BCF" w14:textId="5F5AABC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2572</w:t>
            </w:r>
          </w:p>
        </w:tc>
        <w:tc>
          <w:tcPr>
            <w:tcW w:w="884" w:type="pct"/>
            <w:hideMark/>
          </w:tcPr>
          <w:p w14:paraId="4EB33138" w14:textId="0E3C6B2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w:t>
            </w:r>
          </w:p>
        </w:tc>
      </w:tr>
      <w:tr w:rsidR="00FB3AA1" w:rsidRPr="00AD5BB6" w14:paraId="75814F0F" w14:textId="77777777" w:rsidTr="00B92CCD">
        <w:trPr>
          <w:trHeight w:val="270"/>
        </w:trPr>
        <w:tc>
          <w:tcPr>
            <w:tcW w:w="515" w:type="pct"/>
            <w:noWrap/>
            <w:hideMark/>
          </w:tcPr>
          <w:p w14:paraId="3F87489B" w14:textId="3994E3B9"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重庆</w:t>
            </w:r>
          </w:p>
        </w:tc>
        <w:tc>
          <w:tcPr>
            <w:tcW w:w="686" w:type="pct"/>
            <w:noWrap/>
            <w:hideMark/>
          </w:tcPr>
          <w:p w14:paraId="43F93F98" w14:textId="79BA06F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545001</w:t>
            </w:r>
          </w:p>
        </w:tc>
        <w:tc>
          <w:tcPr>
            <w:tcW w:w="686" w:type="pct"/>
            <w:noWrap/>
            <w:hideMark/>
          </w:tcPr>
          <w:p w14:paraId="4C098987" w14:textId="3CE580C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1.5%</w:t>
            </w:r>
          </w:p>
        </w:tc>
        <w:tc>
          <w:tcPr>
            <w:tcW w:w="686" w:type="pct"/>
            <w:noWrap/>
            <w:hideMark/>
          </w:tcPr>
          <w:p w14:paraId="24EDDBAF" w14:textId="32D1472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258387</w:t>
            </w:r>
          </w:p>
        </w:tc>
        <w:tc>
          <w:tcPr>
            <w:tcW w:w="857" w:type="pct"/>
            <w:noWrap/>
            <w:hideMark/>
          </w:tcPr>
          <w:p w14:paraId="541181AB" w14:textId="0EADB2B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w:t>
            </w:r>
          </w:p>
        </w:tc>
        <w:tc>
          <w:tcPr>
            <w:tcW w:w="686" w:type="pct"/>
            <w:hideMark/>
          </w:tcPr>
          <w:p w14:paraId="3EA866B2" w14:textId="2742345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5527</w:t>
            </w:r>
          </w:p>
        </w:tc>
        <w:tc>
          <w:tcPr>
            <w:tcW w:w="884" w:type="pct"/>
            <w:hideMark/>
          </w:tcPr>
          <w:p w14:paraId="5D7891E1" w14:textId="4F533B8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2.7%</w:t>
            </w:r>
          </w:p>
        </w:tc>
      </w:tr>
      <w:tr w:rsidR="00FB3AA1" w:rsidRPr="00AD5BB6" w14:paraId="4391DEB8" w14:textId="77777777" w:rsidTr="00B92CCD">
        <w:trPr>
          <w:trHeight w:val="270"/>
        </w:trPr>
        <w:tc>
          <w:tcPr>
            <w:tcW w:w="515" w:type="pct"/>
            <w:noWrap/>
            <w:hideMark/>
          </w:tcPr>
          <w:p w14:paraId="7CC2E8FB" w14:textId="061A666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云南</w:t>
            </w:r>
          </w:p>
        </w:tc>
        <w:tc>
          <w:tcPr>
            <w:tcW w:w="686" w:type="pct"/>
            <w:noWrap/>
            <w:hideMark/>
          </w:tcPr>
          <w:p w14:paraId="5C70F32C" w14:textId="7D209C0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425727</w:t>
            </w:r>
          </w:p>
        </w:tc>
        <w:tc>
          <w:tcPr>
            <w:tcW w:w="686" w:type="pct"/>
            <w:noWrap/>
            <w:hideMark/>
          </w:tcPr>
          <w:p w14:paraId="742DC0EA" w14:textId="6799C56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w:t>
            </w:r>
          </w:p>
        </w:tc>
        <w:tc>
          <w:tcPr>
            <w:tcW w:w="686" w:type="pct"/>
            <w:noWrap/>
            <w:hideMark/>
          </w:tcPr>
          <w:p w14:paraId="1A4EBA5C" w14:textId="6250E1D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216882</w:t>
            </w:r>
          </w:p>
        </w:tc>
        <w:tc>
          <w:tcPr>
            <w:tcW w:w="857" w:type="pct"/>
            <w:noWrap/>
            <w:hideMark/>
          </w:tcPr>
          <w:p w14:paraId="59501DE2" w14:textId="0626601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1.1%</w:t>
            </w:r>
          </w:p>
        </w:tc>
        <w:tc>
          <w:tcPr>
            <w:tcW w:w="686" w:type="pct"/>
            <w:hideMark/>
          </w:tcPr>
          <w:p w14:paraId="7197455C" w14:textId="1AEED79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5293</w:t>
            </w:r>
          </w:p>
        </w:tc>
        <w:tc>
          <w:tcPr>
            <w:tcW w:w="884" w:type="pct"/>
            <w:hideMark/>
          </w:tcPr>
          <w:p w14:paraId="534CC797" w14:textId="78DF2FA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2.5%</w:t>
            </w:r>
          </w:p>
        </w:tc>
      </w:tr>
      <w:tr w:rsidR="00FB3AA1" w:rsidRPr="00AD5BB6" w14:paraId="7D9EF9B6" w14:textId="77777777" w:rsidTr="00B92CCD">
        <w:trPr>
          <w:trHeight w:val="270"/>
        </w:trPr>
        <w:tc>
          <w:tcPr>
            <w:tcW w:w="515" w:type="pct"/>
            <w:noWrap/>
            <w:hideMark/>
          </w:tcPr>
          <w:p w14:paraId="4E1A2424" w14:textId="7262E26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辽宁</w:t>
            </w:r>
          </w:p>
        </w:tc>
        <w:tc>
          <w:tcPr>
            <w:tcW w:w="686" w:type="pct"/>
            <w:noWrap/>
            <w:hideMark/>
          </w:tcPr>
          <w:p w14:paraId="5BE9571D" w14:textId="7277627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425146</w:t>
            </w:r>
          </w:p>
        </w:tc>
        <w:tc>
          <w:tcPr>
            <w:tcW w:w="686" w:type="pct"/>
            <w:noWrap/>
            <w:hideMark/>
          </w:tcPr>
          <w:p w14:paraId="21BFCBCE" w14:textId="4E6EC3B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w:t>
            </w:r>
          </w:p>
        </w:tc>
        <w:tc>
          <w:tcPr>
            <w:tcW w:w="686" w:type="pct"/>
            <w:noWrap/>
            <w:hideMark/>
          </w:tcPr>
          <w:p w14:paraId="55FA5043" w14:textId="7330F61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195847</w:t>
            </w:r>
          </w:p>
        </w:tc>
        <w:tc>
          <w:tcPr>
            <w:tcW w:w="857" w:type="pct"/>
            <w:noWrap/>
            <w:hideMark/>
          </w:tcPr>
          <w:p w14:paraId="7EE5FD8B" w14:textId="2A12E31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1.0%</w:t>
            </w:r>
          </w:p>
        </w:tc>
        <w:tc>
          <w:tcPr>
            <w:tcW w:w="686" w:type="pct"/>
            <w:hideMark/>
          </w:tcPr>
          <w:p w14:paraId="583CAA37" w14:textId="3556A87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6069</w:t>
            </w:r>
          </w:p>
        </w:tc>
        <w:tc>
          <w:tcPr>
            <w:tcW w:w="884" w:type="pct"/>
            <w:hideMark/>
          </w:tcPr>
          <w:p w14:paraId="2A5AEF67" w14:textId="1809BB3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2.9%</w:t>
            </w:r>
          </w:p>
        </w:tc>
      </w:tr>
      <w:tr w:rsidR="00FB3AA1" w:rsidRPr="00AD5BB6" w14:paraId="1BB0294A" w14:textId="77777777" w:rsidTr="00B92CCD">
        <w:trPr>
          <w:trHeight w:val="270"/>
        </w:trPr>
        <w:tc>
          <w:tcPr>
            <w:tcW w:w="515" w:type="pct"/>
            <w:noWrap/>
            <w:hideMark/>
          </w:tcPr>
          <w:p w14:paraId="56DEBD44" w14:textId="388ACD4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山西</w:t>
            </w:r>
          </w:p>
        </w:tc>
        <w:tc>
          <w:tcPr>
            <w:tcW w:w="686" w:type="pct"/>
            <w:noWrap/>
            <w:hideMark/>
          </w:tcPr>
          <w:p w14:paraId="3A0FC72D" w14:textId="6C965B6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349239</w:t>
            </w:r>
          </w:p>
        </w:tc>
        <w:tc>
          <w:tcPr>
            <w:tcW w:w="686" w:type="pct"/>
            <w:noWrap/>
            <w:hideMark/>
          </w:tcPr>
          <w:p w14:paraId="0A58CB4A" w14:textId="01F407F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1.0%</w:t>
            </w:r>
          </w:p>
        </w:tc>
        <w:tc>
          <w:tcPr>
            <w:tcW w:w="686" w:type="pct"/>
            <w:noWrap/>
            <w:hideMark/>
          </w:tcPr>
          <w:p w14:paraId="0B7B835E" w14:textId="486BD8E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185683</w:t>
            </w:r>
          </w:p>
        </w:tc>
        <w:tc>
          <w:tcPr>
            <w:tcW w:w="857" w:type="pct"/>
            <w:noWrap/>
            <w:hideMark/>
          </w:tcPr>
          <w:p w14:paraId="1C6B6A71" w14:textId="42B0C13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0.9%</w:t>
            </w:r>
          </w:p>
        </w:tc>
        <w:tc>
          <w:tcPr>
            <w:tcW w:w="686" w:type="pct"/>
            <w:hideMark/>
          </w:tcPr>
          <w:p w14:paraId="5FDF3ADB" w14:textId="60A0426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2178</w:t>
            </w:r>
          </w:p>
        </w:tc>
        <w:tc>
          <w:tcPr>
            <w:tcW w:w="884" w:type="pct"/>
            <w:hideMark/>
          </w:tcPr>
          <w:p w14:paraId="11E1BA2E" w14:textId="3805AAE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1.0%</w:t>
            </w:r>
          </w:p>
        </w:tc>
      </w:tr>
      <w:tr w:rsidR="00FB3AA1" w:rsidRPr="00AD5BB6" w14:paraId="51C30709" w14:textId="77777777" w:rsidTr="00B92CCD">
        <w:trPr>
          <w:trHeight w:val="270"/>
        </w:trPr>
        <w:tc>
          <w:tcPr>
            <w:tcW w:w="515" w:type="pct"/>
            <w:noWrap/>
            <w:hideMark/>
          </w:tcPr>
          <w:p w14:paraId="502CC6A9" w14:textId="2A9C0AD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天津</w:t>
            </w:r>
          </w:p>
        </w:tc>
        <w:tc>
          <w:tcPr>
            <w:tcW w:w="686" w:type="pct"/>
            <w:noWrap/>
            <w:hideMark/>
          </w:tcPr>
          <w:p w14:paraId="60CE25DF" w14:textId="32BADCE9"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302823</w:t>
            </w:r>
          </w:p>
        </w:tc>
        <w:tc>
          <w:tcPr>
            <w:tcW w:w="686" w:type="pct"/>
            <w:noWrap/>
            <w:hideMark/>
          </w:tcPr>
          <w:p w14:paraId="5F8FCC1A" w14:textId="7F1EDD7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0.8%</w:t>
            </w:r>
          </w:p>
        </w:tc>
        <w:tc>
          <w:tcPr>
            <w:tcW w:w="686" w:type="pct"/>
            <w:noWrap/>
            <w:hideMark/>
          </w:tcPr>
          <w:p w14:paraId="2A95F776" w14:textId="5F62438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92542</w:t>
            </w:r>
          </w:p>
        </w:tc>
        <w:tc>
          <w:tcPr>
            <w:tcW w:w="857" w:type="pct"/>
            <w:noWrap/>
            <w:hideMark/>
          </w:tcPr>
          <w:p w14:paraId="56432090" w14:textId="71A83A8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0.5%</w:t>
            </w:r>
          </w:p>
        </w:tc>
        <w:tc>
          <w:tcPr>
            <w:tcW w:w="686" w:type="pct"/>
            <w:hideMark/>
          </w:tcPr>
          <w:p w14:paraId="68452514" w14:textId="4113A31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1513</w:t>
            </w:r>
          </w:p>
        </w:tc>
        <w:tc>
          <w:tcPr>
            <w:tcW w:w="884" w:type="pct"/>
            <w:hideMark/>
          </w:tcPr>
          <w:p w14:paraId="3FAC5844" w14:textId="17E32C7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0.7%</w:t>
            </w:r>
          </w:p>
        </w:tc>
      </w:tr>
      <w:tr w:rsidR="00FB3AA1" w:rsidRPr="00AD5BB6" w14:paraId="545FFA02" w14:textId="77777777" w:rsidTr="00B92CCD">
        <w:trPr>
          <w:trHeight w:val="270"/>
        </w:trPr>
        <w:tc>
          <w:tcPr>
            <w:tcW w:w="515" w:type="pct"/>
            <w:noWrap/>
            <w:hideMark/>
          </w:tcPr>
          <w:p w14:paraId="41F1D869" w14:textId="2737D95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黑龙江</w:t>
            </w:r>
          </w:p>
        </w:tc>
        <w:tc>
          <w:tcPr>
            <w:tcW w:w="686" w:type="pct"/>
            <w:noWrap/>
            <w:hideMark/>
          </w:tcPr>
          <w:p w14:paraId="7607FC73" w14:textId="0CF6DD6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251146</w:t>
            </w:r>
          </w:p>
        </w:tc>
        <w:tc>
          <w:tcPr>
            <w:tcW w:w="686" w:type="pct"/>
            <w:noWrap/>
            <w:hideMark/>
          </w:tcPr>
          <w:p w14:paraId="2B6CAC7C" w14:textId="71B105F9"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0.7%</w:t>
            </w:r>
          </w:p>
        </w:tc>
        <w:tc>
          <w:tcPr>
            <w:tcW w:w="686" w:type="pct"/>
            <w:noWrap/>
            <w:hideMark/>
          </w:tcPr>
          <w:p w14:paraId="0321C952" w14:textId="1F5AD76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125818</w:t>
            </w:r>
          </w:p>
        </w:tc>
        <w:tc>
          <w:tcPr>
            <w:tcW w:w="857" w:type="pct"/>
            <w:noWrap/>
            <w:hideMark/>
          </w:tcPr>
          <w:p w14:paraId="42351213" w14:textId="5E75424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0.6%</w:t>
            </w:r>
          </w:p>
        </w:tc>
        <w:tc>
          <w:tcPr>
            <w:tcW w:w="686" w:type="pct"/>
            <w:hideMark/>
          </w:tcPr>
          <w:p w14:paraId="09034118" w14:textId="4374443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2834</w:t>
            </w:r>
          </w:p>
        </w:tc>
        <w:tc>
          <w:tcPr>
            <w:tcW w:w="884" w:type="pct"/>
            <w:hideMark/>
          </w:tcPr>
          <w:p w14:paraId="5CE4E632" w14:textId="4C27DB4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1.4%</w:t>
            </w:r>
          </w:p>
        </w:tc>
      </w:tr>
      <w:tr w:rsidR="00FB3AA1" w:rsidRPr="00AD5BB6" w14:paraId="38B6E952" w14:textId="77777777" w:rsidTr="00B92CCD">
        <w:trPr>
          <w:trHeight w:val="270"/>
        </w:trPr>
        <w:tc>
          <w:tcPr>
            <w:tcW w:w="515" w:type="pct"/>
            <w:noWrap/>
            <w:hideMark/>
          </w:tcPr>
          <w:p w14:paraId="01070382" w14:textId="38F7310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吉林</w:t>
            </w:r>
          </w:p>
        </w:tc>
        <w:tc>
          <w:tcPr>
            <w:tcW w:w="686" w:type="pct"/>
            <w:noWrap/>
            <w:hideMark/>
          </w:tcPr>
          <w:p w14:paraId="051E5178" w14:textId="4C2ED2F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216116</w:t>
            </w:r>
          </w:p>
        </w:tc>
        <w:tc>
          <w:tcPr>
            <w:tcW w:w="686" w:type="pct"/>
            <w:noWrap/>
            <w:hideMark/>
          </w:tcPr>
          <w:p w14:paraId="772827C2" w14:textId="19921FC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0.6%</w:t>
            </w:r>
          </w:p>
        </w:tc>
        <w:tc>
          <w:tcPr>
            <w:tcW w:w="686" w:type="pct"/>
            <w:noWrap/>
            <w:hideMark/>
          </w:tcPr>
          <w:p w14:paraId="5A8A2788" w14:textId="7F264C9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106133</w:t>
            </w:r>
          </w:p>
        </w:tc>
        <w:tc>
          <w:tcPr>
            <w:tcW w:w="857" w:type="pct"/>
            <w:noWrap/>
            <w:hideMark/>
          </w:tcPr>
          <w:p w14:paraId="011B7622" w14:textId="0B00F4A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0.5%</w:t>
            </w:r>
          </w:p>
        </w:tc>
        <w:tc>
          <w:tcPr>
            <w:tcW w:w="686" w:type="pct"/>
            <w:hideMark/>
          </w:tcPr>
          <w:p w14:paraId="158FB525" w14:textId="7973D30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1565</w:t>
            </w:r>
          </w:p>
        </w:tc>
        <w:tc>
          <w:tcPr>
            <w:tcW w:w="884" w:type="pct"/>
            <w:hideMark/>
          </w:tcPr>
          <w:p w14:paraId="45250829" w14:textId="28AD85D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0.8%</w:t>
            </w:r>
          </w:p>
        </w:tc>
      </w:tr>
      <w:tr w:rsidR="00FB3AA1" w:rsidRPr="00AD5BB6" w14:paraId="26A955F3" w14:textId="77777777" w:rsidTr="00B92CCD">
        <w:trPr>
          <w:trHeight w:val="270"/>
        </w:trPr>
        <w:tc>
          <w:tcPr>
            <w:tcW w:w="515" w:type="pct"/>
            <w:noWrap/>
            <w:hideMark/>
          </w:tcPr>
          <w:p w14:paraId="5C21B778" w14:textId="5E5CCC3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海南</w:t>
            </w:r>
          </w:p>
        </w:tc>
        <w:tc>
          <w:tcPr>
            <w:tcW w:w="686" w:type="pct"/>
            <w:noWrap/>
            <w:hideMark/>
          </w:tcPr>
          <w:p w14:paraId="148857C7" w14:textId="6227C06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174662</w:t>
            </w:r>
          </w:p>
        </w:tc>
        <w:tc>
          <w:tcPr>
            <w:tcW w:w="686" w:type="pct"/>
            <w:noWrap/>
            <w:hideMark/>
          </w:tcPr>
          <w:p w14:paraId="4D9C3752" w14:textId="584768A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0.5%</w:t>
            </w:r>
          </w:p>
        </w:tc>
        <w:tc>
          <w:tcPr>
            <w:tcW w:w="686" w:type="pct"/>
            <w:noWrap/>
            <w:hideMark/>
          </w:tcPr>
          <w:p w14:paraId="7D03304F" w14:textId="3C0E9A7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81158</w:t>
            </w:r>
          </w:p>
        </w:tc>
        <w:tc>
          <w:tcPr>
            <w:tcW w:w="857" w:type="pct"/>
            <w:noWrap/>
            <w:hideMark/>
          </w:tcPr>
          <w:p w14:paraId="7E6139A3" w14:textId="3857B1C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0.4%</w:t>
            </w:r>
          </w:p>
        </w:tc>
        <w:tc>
          <w:tcPr>
            <w:tcW w:w="686" w:type="pct"/>
            <w:hideMark/>
          </w:tcPr>
          <w:p w14:paraId="72ED14A1" w14:textId="6AAF8F1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789</w:t>
            </w:r>
          </w:p>
        </w:tc>
        <w:tc>
          <w:tcPr>
            <w:tcW w:w="884" w:type="pct"/>
            <w:hideMark/>
          </w:tcPr>
          <w:p w14:paraId="0C3D4C6B" w14:textId="4BA96F5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0.4%</w:t>
            </w:r>
          </w:p>
        </w:tc>
      </w:tr>
      <w:tr w:rsidR="00FB3AA1" w:rsidRPr="00AD5BB6" w14:paraId="16B70326" w14:textId="77777777" w:rsidTr="00B92CCD">
        <w:trPr>
          <w:trHeight w:val="270"/>
        </w:trPr>
        <w:tc>
          <w:tcPr>
            <w:tcW w:w="515" w:type="pct"/>
            <w:noWrap/>
            <w:hideMark/>
          </w:tcPr>
          <w:p w14:paraId="49532424" w14:textId="7316D309"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甘肃</w:t>
            </w:r>
          </w:p>
        </w:tc>
        <w:tc>
          <w:tcPr>
            <w:tcW w:w="686" w:type="pct"/>
            <w:noWrap/>
            <w:hideMark/>
          </w:tcPr>
          <w:p w14:paraId="159E6341" w14:textId="3283479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146412</w:t>
            </w:r>
          </w:p>
        </w:tc>
        <w:tc>
          <w:tcPr>
            <w:tcW w:w="686" w:type="pct"/>
            <w:noWrap/>
            <w:hideMark/>
          </w:tcPr>
          <w:p w14:paraId="785276D9" w14:textId="74FBF0A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0.4%</w:t>
            </w:r>
          </w:p>
        </w:tc>
        <w:tc>
          <w:tcPr>
            <w:tcW w:w="686" w:type="pct"/>
            <w:noWrap/>
            <w:hideMark/>
          </w:tcPr>
          <w:p w14:paraId="0EA6528E" w14:textId="5D61B8B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78461</w:t>
            </w:r>
          </w:p>
        </w:tc>
        <w:tc>
          <w:tcPr>
            <w:tcW w:w="857" w:type="pct"/>
            <w:noWrap/>
            <w:hideMark/>
          </w:tcPr>
          <w:p w14:paraId="1DB9BE78" w14:textId="60D610C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0.4%</w:t>
            </w:r>
          </w:p>
        </w:tc>
        <w:tc>
          <w:tcPr>
            <w:tcW w:w="686" w:type="pct"/>
            <w:hideMark/>
          </w:tcPr>
          <w:p w14:paraId="79CCD3DD" w14:textId="7DD2D19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1145</w:t>
            </w:r>
          </w:p>
        </w:tc>
        <w:tc>
          <w:tcPr>
            <w:tcW w:w="884" w:type="pct"/>
            <w:hideMark/>
          </w:tcPr>
          <w:p w14:paraId="41E8B00F" w14:textId="4D05320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0.6%</w:t>
            </w:r>
          </w:p>
        </w:tc>
      </w:tr>
      <w:tr w:rsidR="00FB3AA1" w:rsidRPr="00AD5BB6" w14:paraId="09F670B2" w14:textId="77777777" w:rsidTr="00B92CCD">
        <w:trPr>
          <w:trHeight w:val="270"/>
        </w:trPr>
        <w:tc>
          <w:tcPr>
            <w:tcW w:w="515" w:type="pct"/>
            <w:noWrap/>
            <w:hideMark/>
          </w:tcPr>
          <w:p w14:paraId="0600782A" w14:textId="4CE041A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内蒙古</w:t>
            </w:r>
          </w:p>
        </w:tc>
        <w:tc>
          <w:tcPr>
            <w:tcW w:w="686" w:type="pct"/>
            <w:noWrap/>
            <w:hideMark/>
          </w:tcPr>
          <w:p w14:paraId="5B0E8EF1" w14:textId="2B70BAE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124015</w:t>
            </w:r>
          </w:p>
        </w:tc>
        <w:tc>
          <w:tcPr>
            <w:tcW w:w="686" w:type="pct"/>
            <w:noWrap/>
            <w:hideMark/>
          </w:tcPr>
          <w:p w14:paraId="588E896B" w14:textId="079CF7E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0.3%</w:t>
            </w:r>
          </w:p>
        </w:tc>
        <w:tc>
          <w:tcPr>
            <w:tcW w:w="686" w:type="pct"/>
            <w:noWrap/>
            <w:hideMark/>
          </w:tcPr>
          <w:p w14:paraId="6F3AADDA" w14:textId="299491B7"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53623</w:t>
            </w:r>
          </w:p>
        </w:tc>
        <w:tc>
          <w:tcPr>
            <w:tcW w:w="857" w:type="pct"/>
            <w:noWrap/>
            <w:hideMark/>
          </w:tcPr>
          <w:p w14:paraId="392C782F" w14:textId="741CA1A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0.3%</w:t>
            </w:r>
          </w:p>
        </w:tc>
        <w:tc>
          <w:tcPr>
            <w:tcW w:w="686" w:type="pct"/>
            <w:hideMark/>
          </w:tcPr>
          <w:p w14:paraId="7A0B83CE" w14:textId="60468B5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1164</w:t>
            </w:r>
          </w:p>
        </w:tc>
        <w:tc>
          <w:tcPr>
            <w:tcW w:w="884" w:type="pct"/>
            <w:hideMark/>
          </w:tcPr>
          <w:p w14:paraId="26CC62C9" w14:textId="2512737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0.6%</w:t>
            </w:r>
          </w:p>
        </w:tc>
      </w:tr>
      <w:tr w:rsidR="00FB3AA1" w:rsidRPr="00AD5BB6" w14:paraId="0B096CFA" w14:textId="77777777" w:rsidTr="00B92CCD">
        <w:trPr>
          <w:trHeight w:val="270"/>
        </w:trPr>
        <w:tc>
          <w:tcPr>
            <w:tcW w:w="515" w:type="pct"/>
            <w:noWrap/>
            <w:hideMark/>
          </w:tcPr>
          <w:p w14:paraId="4E4E0E91" w14:textId="0CF6A6AB"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新疆</w:t>
            </w:r>
          </w:p>
        </w:tc>
        <w:tc>
          <w:tcPr>
            <w:tcW w:w="686" w:type="pct"/>
            <w:noWrap/>
            <w:hideMark/>
          </w:tcPr>
          <w:p w14:paraId="2391A978" w14:textId="4936552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116876</w:t>
            </w:r>
          </w:p>
        </w:tc>
        <w:tc>
          <w:tcPr>
            <w:tcW w:w="686" w:type="pct"/>
            <w:noWrap/>
            <w:hideMark/>
          </w:tcPr>
          <w:p w14:paraId="261F1D70" w14:textId="29E7069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0.3%</w:t>
            </w:r>
          </w:p>
        </w:tc>
        <w:tc>
          <w:tcPr>
            <w:tcW w:w="686" w:type="pct"/>
            <w:noWrap/>
            <w:hideMark/>
          </w:tcPr>
          <w:p w14:paraId="12B9180C" w14:textId="4A749BB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67380</w:t>
            </w:r>
          </w:p>
        </w:tc>
        <w:tc>
          <w:tcPr>
            <w:tcW w:w="857" w:type="pct"/>
            <w:noWrap/>
            <w:hideMark/>
          </w:tcPr>
          <w:p w14:paraId="61DC4D56" w14:textId="17540FA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0.3%</w:t>
            </w:r>
          </w:p>
        </w:tc>
        <w:tc>
          <w:tcPr>
            <w:tcW w:w="686" w:type="pct"/>
            <w:hideMark/>
          </w:tcPr>
          <w:p w14:paraId="5B8FD94C" w14:textId="0CCFAF7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801</w:t>
            </w:r>
          </w:p>
        </w:tc>
        <w:tc>
          <w:tcPr>
            <w:tcW w:w="884" w:type="pct"/>
            <w:hideMark/>
          </w:tcPr>
          <w:p w14:paraId="38901885" w14:textId="66C2FE6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0.4%</w:t>
            </w:r>
          </w:p>
        </w:tc>
      </w:tr>
      <w:tr w:rsidR="00FB3AA1" w:rsidRPr="00AD5BB6" w14:paraId="6C2B3134" w14:textId="77777777" w:rsidTr="00B92CCD">
        <w:trPr>
          <w:trHeight w:val="270"/>
        </w:trPr>
        <w:tc>
          <w:tcPr>
            <w:tcW w:w="515" w:type="pct"/>
            <w:noWrap/>
            <w:hideMark/>
          </w:tcPr>
          <w:p w14:paraId="03A67151" w14:textId="3A6008A4"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宁夏</w:t>
            </w:r>
          </w:p>
        </w:tc>
        <w:tc>
          <w:tcPr>
            <w:tcW w:w="686" w:type="pct"/>
            <w:noWrap/>
            <w:hideMark/>
          </w:tcPr>
          <w:p w14:paraId="2355D046" w14:textId="3970F8B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46938</w:t>
            </w:r>
          </w:p>
        </w:tc>
        <w:tc>
          <w:tcPr>
            <w:tcW w:w="686" w:type="pct"/>
            <w:noWrap/>
            <w:hideMark/>
          </w:tcPr>
          <w:p w14:paraId="2E23C879" w14:textId="62C2632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0.1%</w:t>
            </w:r>
          </w:p>
        </w:tc>
        <w:tc>
          <w:tcPr>
            <w:tcW w:w="686" w:type="pct"/>
            <w:noWrap/>
            <w:hideMark/>
          </w:tcPr>
          <w:p w14:paraId="2DCEA8E5" w14:textId="1FC15D0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24012</w:t>
            </w:r>
          </w:p>
        </w:tc>
        <w:tc>
          <w:tcPr>
            <w:tcW w:w="857" w:type="pct"/>
            <w:noWrap/>
            <w:hideMark/>
          </w:tcPr>
          <w:p w14:paraId="6C3211FC" w14:textId="71C4107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0.1%</w:t>
            </w:r>
          </w:p>
        </w:tc>
        <w:tc>
          <w:tcPr>
            <w:tcW w:w="686" w:type="pct"/>
            <w:hideMark/>
          </w:tcPr>
          <w:p w14:paraId="57E8E49C" w14:textId="2D142475"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502</w:t>
            </w:r>
          </w:p>
        </w:tc>
        <w:tc>
          <w:tcPr>
            <w:tcW w:w="884" w:type="pct"/>
            <w:hideMark/>
          </w:tcPr>
          <w:p w14:paraId="1C971C73" w14:textId="155653B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0.2%</w:t>
            </w:r>
          </w:p>
        </w:tc>
      </w:tr>
      <w:tr w:rsidR="00FB3AA1" w:rsidRPr="00AD5BB6" w14:paraId="0A26833A" w14:textId="77777777" w:rsidTr="00B92CCD">
        <w:trPr>
          <w:trHeight w:val="270"/>
        </w:trPr>
        <w:tc>
          <w:tcPr>
            <w:tcW w:w="515" w:type="pct"/>
            <w:noWrap/>
            <w:hideMark/>
          </w:tcPr>
          <w:p w14:paraId="500B9864" w14:textId="31DD9BC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青海</w:t>
            </w:r>
          </w:p>
        </w:tc>
        <w:tc>
          <w:tcPr>
            <w:tcW w:w="686" w:type="pct"/>
            <w:noWrap/>
            <w:hideMark/>
          </w:tcPr>
          <w:p w14:paraId="67E221F2" w14:textId="1E1EF22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23155</w:t>
            </w:r>
          </w:p>
        </w:tc>
        <w:tc>
          <w:tcPr>
            <w:tcW w:w="686" w:type="pct"/>
            <w:noWrap/>
            <w:hideMark/>
          </w:tcPr>
          <w:p w14:paraId="693D3726" w14:textId="69BA9A7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0.1%</w:t>
            </w:r>
          </w:p>
        </w:tc>
        <w:tc>
          <w:tcPr>
            <w:tcW w:w="686" w:type="pct"/>
            <w:noWrap/>
            <w:hideMark/>
          </w:tcPr>
          <w:p w14:paraId="6C799EC5" w14:textId="1A8A3CE2"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14367</w:t>
            </w:r>
          </w:p>
        </w:tc>
        <w:tc>
          <w:tcPr>
            <w:tcW w:w="857" w:type="pct"/>
            <w:noWrap/>
            <w:hideMark/>
          </w:tcPr>
          <w:p w14:paraId="10CCCFF9" w14:textId="0D96C65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0.1%</w:t>
            </w:r>
          </w:p>
        </w:tc>
        <w:tc>
          <w:tcPr>
            <w:tcW w:w="686" w:type="pct"/>
            <w:hideMark/>
          </w:tcPr>
          <w:p w14:paraId="1C534638" w14:textId="2A91B2B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256</w:t>
            </w:r>
          </w:p>
        </w:tc>
        <w:tc>
          <w:tcPr>
            <w:tcW w:w="884" w:type="pct"/>
            <w:hideMark/>
          </w:tcPr>
          <w:p w14:paraId="41B9A61D" w14:textId="5B9D7586"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0.1%</w:t>
            </w:r>
          </w:p>
        </w:tc>
      </w:tr>
      <w:tr w:rsidR="00FB3AA1" w:rsidRPr="00AD5BB6" w14:paraId="1EA4A324" w14:textId="77777777" w:rsidTr="00B92CCD">
        <w:trPr>
          <w:trHeight w:val="270"/>
        </w:trPr>
        <w:tc>
          <w:tcPr>
            <w:tcW w:w="515" w:type="pct"/>
            <w:noWrap/>
            <w:hideMark/>
          </w:tcPr>
          <w:p w14:paraId="0284EFA3" w14:textId="5239555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西藏</w:t>
            </w:r>
          </w:p>
        </w:tc>
        <w:tc>
          <w:tcPr>
            <w:tcW w:w="686" w:type="pct"/>
            <w:noWrap/>
            <w:hideMark/>
          </w:tcPr>
          <w:p w14:paraId="40E9F018" w14:textId="760AAD8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13411</w:t>
            </w:r>
          </w:p>
        </w:tc>
        <w:tc>
          <w:tcPr>
            <w:tcW w:w="686" w:type="pct"/>
            <w:noWrap/>
            <w:hideMark/>
          </w:tcPr>
          <w:p w14:paraId="69ACA52E" w14:textId="20ADEAA3"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0.0%</w:t>
            </w:r>
          </w:p>
        </w:tc>
        <w:tc>
          <w:tcPr>
            <w:tcW w:w="686" w:type="pct"/>
            <w:noWrap/>
            <w:hideMark/>
          </w:tcPr>
          <w:p w14:paraId="1F49CC1A" w14:textId="2042400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6994</w:t>
            </w:r>
          </w:p>
        </w:tc>
        <w:tc>
          <w:tcPr>
            <w:tcW w:w="857" w:type="pct"/>
            <w:noWrap/>
            <w:hideMark/>
          </w:tcPr>
          <w:p w14:paraId="6D27B49E" w14:textId="4EE5BD3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0.0%</w:t>
            </w:r>
          </w:p>
        </w:tc>
        <w:tc>
          <w:tcPr>
            <w:tcW w:w="686" w:type="pct"/>
            <w:hideMark/>
          </w:tcPr>
          <w:p w14:paraId="274913ED" w14:textId="4CAD62D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481</w:t>
            </w:r>
          </w:p>
        </w:tc>
        <w:tc>
          <w:tcPr>
            <w:tcW w:w="884" w:type="pct"/>
            <w:hideMark/>
          </w:tcPr>
          <w:p w14:paraId="398E2EC2" w14:textId="20E5893D"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0.2%</w:t>
            </w:r>
          </w:p>
        </w:tc>
      </w:tr>
      <w:tr w:rsidR="00FB3AA1" w:rsidRPr="00AD5BB6" w14:paraId="65B01124" w14:textId="77777777" w:rsidTr="00B92CCD">
        <w:trPr>
          <w:trHeight w:val="270"/>
        </w:trPr>
        <w:tc>
          <w:tcPr>
            <w:tcW w:w="515" w:type="pct"/>
            <w:noWrap/>
          </w:tcPr>
          <w:p w14:paraId="2D136DAD" w14:textId="34CE632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其他</w:t>
            </w:r>
          </w:p>
        </w:tc>
        <w:tc>
          <w:tcPr>
            <w:tcW w:w="686" w:type="pct"/>
            <w:noWrap/>
          </w:tcPr>
          <w:p w14:paraId="5D635844" w14:textId="1772D109"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666508</w:t>
            </w:r>
          </w:p>
        </w:tc>
        <w:tc>
          <w:tcPr>
            <w:tcW w:w="686" w:type="pct"/>
            <w:noWrap/>
          </w:tcPr>
          <w:p w14:paraId="473E216A" w14:textId="2419C80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1.9%</w:t>
            </w:r>
          </w:p>
        </w:tc>
        <w:tc>
          <w:tcPr>
            <w:tcW w:w="686" w:type="pct"/>
            <w:noWrap/>
          </w:tcPr>
          <w:p w14:paraId="3594AAE3" w14:textId="40D2035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454682</w:t>
            </w:r>
          </w:p>
        </w:tc>
        <w:tc>
          <w:tcPr>
            <w:tcW w:w="857" w:type="pct"/>
            <w:noWrap/>
          </w:tcPr>
          <w:p w14:paraId="236C95F7" w14:textId="293F112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2.2%</w:t>
            </w:r>
          </w:p>
        </w:tc>
        <w:tc>
          <w:tcPr>
            <w:tcW w:w="686" w:type="pct"/>
          </w:tcPr>
          <w:p w14:paraId="17C1F3DC" w14:textId="2D48513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13775</w:t>
            </w:r>
          </w:p>
        </w:tc>
        <w:tc>
          <w:tcPr>
            <w:tcW w:w="884" w:type="pct"/>
          </w:tcPr>
          <w:p w14:paraId="06B4EB35" w14:textId="0FACFD3C"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6.6%</w:t>
            </w:r>
          </w:p>
        </w:tc>
      </w:tr>
      <w:tr w:rsidR="00FB3AA1" w:rsidRPr="00AD5BB6" w14:paraId="53B99D23" w14:textId="77777777" w:rsidTr="00B92CCD">
        <w:trPr>
          <w:trHeight w:val="270"/>
        </w:trPr>
        <w:tc>
          <w:tcPr>
            <w:tcW w:w="515" w:type="pct"/>
            <w:noWrap/>
            <w:hideMark/>
          </w:tcPr>
          <w:p w14:paraId="2E8E7775" w14:textId="7632DA8F"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合计</w:t>
            </w:r>
          </w:p>
        </w:tc>
        <w:tc>
          <w:tcPr>
            <w:tcW w:w="686" w:type="pct"/>
            <w:noWrap/>
            <w:hideMark/>
          </w:tcPr>
          <w:p w14:paraId="2A899421" w14:textId="11A54B78"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35931063</w:t>
            </w:r>
          </w:p>
        </w:tc>
        <w:tc>
          <w:tcPr>
            <w:tcW w:w="686" w:type="pct"/>
            <w:noWrap/>
            <w:hideMark/>
          </w:tcPr>
          <w:p w14:paraId="7B047A8B" w14:textId="5DF97BD1"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100.0%</w:t>
            </w:r>
          </w:p>
        </w:tc>
        <w:tc>
          <w:tcPr>
            <w:tcW w:w="686" w:type="pct"/>
            <w:noWrap/>
            <w:hideMark/>
          </w:tcPr>
          <w:p w14:paraId="75DE2E6A" w14:textId="4A8F919A"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20410139</w:t>
            </w:r>
          </w:p>
        </w:tc>
        <w:tc>
          <w:tcPr>
            <w:tcW w:w="857" w:type="pct"/>
            <w:noWrap/>
            <w:hideMark/>
          </w:tcPr>
          <w:p w14:paraId="67A78587" w14:textId="0484FEB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100.0%</w:t>
            </w:r>
          </w:p>
        </w:tc>
        <w:tc>
          <w:tcPr>
            <w:tcW w:w="686" w:type="pct"/>
            <w:hideMark/>
          </w:tcPr>
          <w:p w14:paraId="20BA70F9" w14:textId="011B0B50"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207771</w:t>
            </w:r>
          </w:p>
        </w:tc>
        <w:tc>
          <w:tcPr>
            <w:tcW w:w="884" w:type="pct"/>
            <w:hideMark/>
          </w:tcPr>
          <w:p w14:paraId="2B8CCDA2" w14:textId="276BD49E" w:rsidR="00FB3AA1" w:rsidRPr="00AD5BB6" w:rsidRDefault="00FB3AA1" w:rsidP="00FB3AA1">
            <w:pPr>
              <w:spacing w:line="240" w:lineRule="auto"/>
              <w:ind w:firstLineChars="0" w:firstLine="0"/>
              <w:jc w:val="center"/>
              <w:rPr>
                <w:color w:val="000000" w:themeColor="text1"/>
                <w:sz w:val="20"/>
                <w:szCs w:val="20"/>
              </w:rPr>
            </w:pPr>
            <w:r w:rsidRPr="00C352DD">
              <w:rPr>
                <w:rFonts w:hint="eastAsia"/>
              </w:rPr>
              <w:t>100.0%</w:t>
            </w:r>
          </w:p>
        </w:tc>
      </w:tr>
    </w:tbl>
    <w:p w14:paraId="12CE2707" w14:textId="77777777" w:rsidR="00A02920" w:rsidRPr="00AD5BB6" w:rsidRDefault="00A02920" w:rsidP="00A02920">
      <w:pPr>
        <w:spacing w:line="240" w:lineRule="auto"/>
        <w:ind w:firstLineChars="0" w:firstLine="0"/>
        <w:jc w:val="left"/>
        <w:rPr>
          <w:rFonts w:cs="宋体"/>
          <w:i/>
          <w:iCs/>
          <w:color w:val="000000" w:themeColor="text1"/>
          <w:kern w:val="0"/>
        </w:rPr>
      </w:pPr>
      <w:r w:rsidRPr="00AD5BB6">
        <w:rPr>
          <w:rFonts w:cs="宋体" w:hint="eastAsia"/>
          <w:i/>
          <w:iCs/>
          <w:color w:val="000000" w:themeColor="text1"/>
          <w:kern w:val="0"/>
        </w:rPr>
        <w:t>数据来源：</w:t>
      </w:r>
      <w:r w:rsidRPr="00AD5BB6">
        <w:rPr>
          <w:i/>
          <w:iCs/>
          <w:color w:val="000000" w:themeColor="text1"/>
          <w:kern w:val="0"/>
        </w:rPr>
        <w:t>CNNIC</w:t>
      </w:r>
    </w:p>
    <w:p w14:paraId="09BBECD2" w14:textId="77777777" w:rsidR="00A02920" w:rsidRPr="00AD5BB6" w:rsidRDefault="00A02920" w:rsidP="00A02920">
      <w:pPr>
        <w:spacing w:line="240" w:lineRule="auto"/>
        <w:ind w:firstLineChars="0" w:firstLine="0"/>
        <w:jc w:val="left"/>
        <w:rPr>
          <w:i/>
          <w:iCs/>
          <w:color w:val="000000" w:themeColor="text1"/>
        </w:rPr>
      </w:pPr>
      <w:r w:rsidRPr="00AD5BB6">
        <w:rPr>
          <w:rFonts w:cs="宋体" w:hint="eastAsia"/>
          <w:i/>
          <w:color w:val="000000" w:themeColor="text1"/>
        </w:rPr>
        <w:t>注：以上数据统计截止日期为</w:t>
      </w:r>
      <w:r w:rsidRPr="00AD5BB6">
        <w:rPr>
          <w:rFonts w:cs="宋体" w:hint="eastAsia"/>
          <w:i/>
          <w:iCs/>
          <w:color w:val="000000" w:themeColor="text1"/>
          <w:kern w:val="0"/>
        </w:rPr>
        <w:t>2021</w:t>
      </w:r>
      <w:r w:rsidRPr="00AD5BB6">
        <w:rPr>
          <w:rFonts w:cs="宋体" w:hint="eastAsia"/>
          <w:i/>
          <w:iCs/>
          <w:color w:val="000000" w:themeColor="text1"/>
          <w:kern w:val="0"/>
        </w:rPr>
        <w:t>年</w:t>
      </w:r>
      <w:r>
        <w:rPr>
          <w:rFonts w:cs="宋体"/>
          <w:i/>
          <w:iCs/>
          <w:color w:val="000000" w:themeColor="text1"/>
          <w:kern w:val="0"/>
        </w:rPr>
        <w:t>12</w:t>
      </w:r>
      <w:r w:rsidRPr="00AD5BB6">
        <w:rPr>
          <w:rFonts w:cs="宋体" w:hint="eastAsia"/>
          <w:i/>
          <w:iCs/>
          <w:color w:val="000000" w:themeColor="text1"/>
          <w:kern w:val="0"/>
        </w:rPr>
        <w:t>月</w:t>
      </w:r>
      <w:r>
        <w:rPr>
          <w:rFonts w:cs="宋体"/>
          <w:i/>
          <w:iCs/>
          <w:color w:val="000000" w:themeColor="text1"/>
          <w:kern w:val="0"/>
        </w:rPr>
        <w:t>31</w:t>
      </w:r>
      <w:r w:rsidRPr="00AD5BB6">
        <w:rPr>
          <w:rFonts w:cs="宋体" w:hint="eastAsia"/>
          <w:i/>
          <w:iCs/>
          <w:color w:val="000000" w:themeColor="text1"/>
          <w:kern w:val="0"/>
        </w:rPr>
        <w:t>日</w:t>
      </w:r>
      <w:r w:rsidRPr="00AD5BB6">
        <w:rPr>
          <w:rFonts w:cs="宋体" w:hint="eastAsia"/>
          <w:i/>
          <w:color w:val="000000" w:themeColor="text1"/>
        </w:rPr>
        <w:t>。</w:t>
      </w:r>
    </w:p>
    <w:p w14:paraId="0978ED63" w14:textId="77777777" w:rsidR="00A02920" w:rsidRPr="00D25C07" w:rsidRDefault="00A02920" w:rsidP="00A02920">
      <w:pPr>
        <w:ind w:firstLine="420"/>
        <w:rPr>
          <w:color w:val="000000" w:themeColor="text1"/>
        </w:rPr>
      </w:pPr>
    </w:p>
    <w:p w14:paraId="7F37B22C" w14:textId="77777777" w:rsidR="00A02920" w:rsidRDefault="00A02920" w:rsidP="00A02920">
      <w:pPr>
        <w:widowControl/>
        <w:spacing w:line="240" w:lineRule="auto"/>
        <w:ind w:firstLineChars="0" w:firstLine="0"/>
        <w:jc w:val="left"/>
        <w:rPr>
          <w:rFonts w:cs="宋体"/>
          <w:i/>
          <w:color w:val="000000" w:themeColor="text1"/>
        </w:rPr>
      </w:pPr>
      <w:r>
        <w:rPr>
          <w:rFonts w:cs="宋体"/>
          <w:i/>
          <w:color w:val="000000" w:themeColor="text1"/>
        </w:rPr>
        <w:br w:type="page"/>
      </w:r>
    </w:p>
    <w:p w14:paraId="16BB3F91" w14:textId="0851A620" w:rsidR="00A02920" w:rsidRPr="0045037B" w:rsidRDefault="00A02920" w:rsidP="001F0F74">
      <w:pPr>
        <w:pStyle w:val="af3"/>
      </w:pPr>
      <w:r w:rsidRPr="0045037B">
        <w:rPr>
          <w:rFonts w:hint="eastAsia"/>
        </w:rPr>
        <w:lastRenderedPageBreak/>
        <w:t>附表</w:t>
      </w:r>
      <w:r w:rsidRPr="0045037B">
        <w:t xml:space="preserve"> </w:t>
      </w:r>
      <w:r w:rsidRPr="0045037B">
        <w:fldChar w:fldCharType="begin"/>
      </w:r>
      <w:r w:rsidRPr="0045037B">
        <w:instrText xml:space="preserve"> SEQ </w:instrText>
      </w:r>
      <w:r w:rsidRPr="0045037B">
        <w:rPr>
          <w:rFonts w:hint="eastAsia"/>
        </w:rPr>
        <w:instrText>附表</w:instrText>
      </w:r>
      <w:r w:rsidRPr="0045037B">
        <w:instrText xml:space="preserve"> \* ARABIC </w:instrText>
      </w:r>
      <w:r w:rsidRPr="0045037B">
        <w:fldChar w:fldCharType="separate"/>
      </w:r>
      <w:r w:rsidR="00D92F8A">
        <w:rPr>
          <w:noProof/>
        </w:rPr>
        <w:t>7</w:t>
      </w:r>
      <w:r w:rsidRPr="0045037B">
        <w:fldChar w:fldCharType="end"/>
      </w:r>
      <w:r w:rsidRPr="0045037B">
        <w:t xml:space="preserve">  </w:t>
      </w:r>
      <w:r w:rsidRPr="0045037B">
        <w:rPr>
          <w:rFonts w:hint="eastAsia"/>
        </w:rPr>
        <w:t>按后缀形式分类的网页情况</w:t>
      </w:r>
    </w:p>
    <w:tbl>
      <w:tblPr>
        <w:tblW w:w="8280" w:type="dxa"/>
        <w:tblBorders>
          <w:top w:val="doub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140"/>
        <w:gridCol w:w="4140"/>
      </w:tblGrid>
      <w:tr w:rsidR="00B17CC7" w:rsidRPr="00E3330C" w14:paraId="6DAC0F70" w14:textId="77777777" w:rsidTr="00815510">
        <w:trPr>
          <w:trHeight w:val="105"/>
        </w:trPr>
        <w:tc>
          <w:tcPr>
            <w:tcW w:w="4140" w:type="dxa"/>
            <w:tcBorders>
              <w:top w:val="double" w:sz="4" w:space="0" w:color="auto"/>
              <w:left w:val="nil"/>
              <w:bottom w:val="single" w:sz="4" w:space="0" w:color="auto"/>
              <w:right w:val="single" w:sz="4" w:space="0" w:color="auto"/>
            </w:tcBorders>
            <w:hideMark/>
          </w:tcPr>
          <w:p w14:paraId="288261A3" w14:textId="41FEECE2" w:rsidR="00B17CC7" w:rsidRPr="00E3330C" w:rsidRDefault="00B17CC7" w:rsidP="00B17CC7">
            <w:pPr>
              <w:autoSpaceDE w:val="0"/>
              <w:autoSpaceDN w:val="0"/>
              <w:adjustRightInd w:val="0"/>
              <w:spacing w:line="240" w:lineRule="auto"/>
              <w:ind w:firstLineChars="0" w:firstLine="0"/>
              <w:jc w:val="center"/>
              <w:rPr>
                <w:rFonts w:hAnsi="宋体"/>
                <w:b/>
                <w:color w:val="000000"/>
                <w:kern w:val="0"/>
                <w:sz w:val="20"/>
                <w:szCs w:val="20"/>
              </w:rPr>
            </w:pPr>
            <w:r>
              <w:rPr>
                <w:rFonts w:hAnsi="宋体" w:hint="eastAsia"/>
                <w:b/>
                <w:color w:val="000000"/>
                <w:kern w:val="0"/>
                <w:sz w:val="20"/>
                <w:szCs w:val="20"/>
              </w:rPr>
              <w:t>网页后缀形式</w:t>
            </w:r>
          </w:p>
        </w:tc>
        <w:tc>
          <w:tcPr>
            <w:tcW w:w="4140" w:type="dxa"/>
            <w:tcBorders>
              <w:top w:val="double" w:sz="4" w:space="0" w:color="auto"/>
              <w:left w:val="single" w:sz="4" w:space="0" w:color="auto"/>
              <w:bottom w:val="single" w:sz="4" w:space="0" w:color="auto"/>
              <w:right w:val="nil"/>
            </w:tcBorders>
            <w:hideMark/>
          </w:tcPr>
          <w:p w14:paraId="2CE87A64" w14:textId="041B51B3" w:rsidR="00B17CC7" w:rsidRPr="00E3330C" w:rsidRDefault="00B17CC7" w:rsidP="00B17CC7">
            <w:pPr>
              <w:autoSpaceDE w:val="0"/>
              <w:autoSpaceDN w:val="0"/>
              <w:adjustRightInd w:val="0"/>
              <w:spacing w:line="240" w:lineRule="auto"/>
              <w:ind w:firstLineChars="0" w:firstLine="0"/>
              <w:jc w:val="center"/>
              <w:rPr>
                <w:rFonts w:hAnsi="宋体"/>
                <w:b/>
                <w:color w:val="000000"/>
                <w:kern w:val="0"/>
                <w:sz w:val="20"/>
                <w:szCs w:val="20"/>
              </w:rPr>
            </w:pPr>
            <w:r>
              <w:rPr>
                <w:rFonts w:hAnsi="宋体" w:hint="eastAsia"/>
                <w:b/>
                <w:color w:val="000000"/>
                <w:kern w:val="0"/>
                <w:sz w:val="20"/>
                <w:szCs w:val="20"/>
              </w:rPr>
              <w:t>比例</w:t>
            </w:r>
          </w:p>
        </w:tc>
      </w:tr>
      <w:tr w:rsidR="00B17CC7" w:rsidRPr="00E3330C" w14:paraId="58FD399A"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7CD935F8" w14:textId="2AF29E47" w:rsidR="00B17CC7" w:rsidRPr="00E3330C" w:rsidRDefault="00B17CC7" w:rsidP="00B17CC7">
            <w:pPr>
              <w:spacing w:line="240" w:lineRule="auto"/>
              <w:ind w:firstLineChars="0" w:firstLine="0"/>
              <w:jc w:val="center"/>
              <w:rPr>
                <w:color w:val="000000"/>
                <w:sz w:val="20"/>
                <w:szCs w:val="20"/>
              </w:rPr>
            </w:pPr>
            <w:r>
              <w:rPr>
                <w:color w:val="000000"/>
                <w:sz w:val="20"/>
                <w:szCs w:val="20"/>
              </w:rPr>
              <w:t>html</w:t>
            </w:r>
          </w:p>
        </w:tc>
        <w:tc>
          <w:tcPr>
            <w:tcW w:w="4140" w:type="dxa"/>
            <w:tcBorders>
              <w:top w:val="single" w:sz="4" w:space="0" w:color="auto"/>
              <w:left w:val="single" w:sz="4" w:space="0" w:color="auto"/>
              <w:bottom w:val="single" w:sz="4" w:space="0" w:color="auto"/>
              <w:right w:val="nil"/>
            </w:tcBorders>
          </w:tcPr>
          <w:p w14:paraId="33F855B8" w14:textId="38AEC942" w:rsidR="00B17CC7" w:rsidRPr="00E3330C" w:rsidRDefault="00B17CC7" w:rsidP="00B17CC7">
            <w:pPr>
              <w:spacing w:line="240" w:lineRule="auto"/>
              <w:ind w:firstLineChars="0" w:firstLine="0"/>
              <w:jc w:val="center"/>
              <w:rPr>
                <w:color w:val="000000"/>
                <w:sz w:val="20"/>
                <w:szCs w:val="20"/>
              </w:rPr>
            </w:pPr>
            <w:r>
              <w:t>46.79%</w:t>
            </w:r>
          </w:p>
        </w:tc>
      </w:tr>
      <w:tr w:rsidR="00B17CC7" w:rsidRPr="00E3330C" w14:paraId="3F2981AD"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0597A6E9" w14:textId="5440478E" w:rsidR="00B17CC7" w:rsidRPr="00E3330C" w:rsidRDefault="00B17CC7" w:rsidP="00B17CC7">
            <w:pPr>
              <w:spacing w:line="240" w:lineRule="auto"/>
              <w:ind w:firstLineChars="0" w:firstLine="0"/>
              <w:jc w:val="center"/>
              <w:rPr>
                <w:color w:val="000000"/>
                <w:sz w:val="20"/>
                <w:szCs w:val="20"/>
              </w:rPr>
            </w:pPr>
            <w:r>
              <w:rPr>
                <w:color w:val="000000"/>
                <w:sz w:val="20"/>
                <w:szCs w:val="20"/>
              </w:rPr>
              <w:t>/</w:t>
            </w:r>
          </w:p>
        </w:tc>
        <w:tc>
          <w:tcPr>
            <w:tcW w:w="4140" w:type="dxa"/>
            <w:tcBorders>
              <w:top w:val="single" w:sz="4" w:space="0" w:color="auto"/>
              <w:left w:val="single" w:sz="4" w:space="0" w:color="auto"/>
              <w:bottom w:val="single" w:sz="4" w:space="0" w:color="auto"/>
              <w:right w:val="nil"/>
            </w:tcBorders>
          </w:tcPr>
          <w:p w14:paraId="25EAE395" w14:textId="4105F664" w:rsidR="00B17CC7" w:rsidRPr="00E3330C" w:rsidRDefault="00B17CC7" w:rsidP="00B17CC7">
            <w:pPr>
              <w:spacing w:line="240" w:lineRule="auto"/>
              <w:ind w:firstLineChars="0" w:firstLine="0"/>
              <w:jc w:val="center"/>
              <w:rPr>
                <w:color w:val="000000"/>
                <w:sz w:val="20"/>
                <w:szCs w:val="20"/>
              </w:rPr>
            </w:pPr>
            <w:r>
              <w:t>19.20%</w:t>
            </w:r>
          </w:p>
        </w:tc>
      </w:tr>
      <w:tr w:rsidR="00B17CC7" w:rsidRPr="00E3330C" w14:paraId="21DFA4F1"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3660ACAE" w14:textId="13EFAAEB" w:rsidR="00B17CC7" w:rsidRPr="00E3330C" w:rsidRDefault="00B17CC7" w:rsidP="00B17CC7">
            <w:pPr>
              <w:spacing w:line="240" w:lineRule="auto"/>
              <w:ind w:firstLineChars="0" w:firstLine="0"/>
              <w:jc w:val="center"/>
              <w:rPr>
                <w:color w:val="000000"/>
                <w:sz w:val="20"/>
                <w:szCs w:val="20"/>
              </w:rPr>
            </w:pPr>
            <w:proofErr w:type="spellStart"/>
            <w:r>
              <w:rPr>
                <w:color w:val="000000"/>
                <w:sz w:val="20"/>
                <w:szCs w:val="20"/>
              </w:rPr>
              <w:t>php</w:t>
            </w:r>
            <w:proofErr w:type="spellEnd"/>
          </w:p>
        </w:tc>
        <w:tc>
          <w:tcPr>
            <w:tcW w:w="4140" w:type="dxa"/>
            <w:tcBorders>
              <w:top w:val="single" w:sz="4" w:space="0" w:color="auto"/>
              <w:left w:val="single" w:sz="4" w:space="0" w:color="auto"/>
              <w:bottom w:val="single" w:sz="4" w:space="0" w:color="auto"/>
              <w:right w:val="nil"/>
            </w:tcBorders>
          </w:tcPr>
          <w:p w14:paraId="35CD5917" w14:textId="6C7CACB2" w:rsidR="00B17CC7" w:rsidRPr="00E3330C" w:rsidRDefault="00B17CC7" w:rsidP="00B17CC7">
            <w:pPr>
              <w:spacing w:line="240" w:lineRule="auto"/>
              <w:ind w:firstLineChars="0" w:firstLine="0"/>
              <w:jc w:val="center"/>
              <w:rPr>
                <w:color w:val="000000"/>
                <w:sz w:val="20"/>
                <w:szCs w:val="20"/>
              </w:rPr>
            </w:pPr>
            <w:r>
              <w:t>6.42%</w:t>
            </w:r>
          </w:p>
        </w:tc>
      </w:tr>
      <w:tr w:rsidR="00B17CC7" w:rsidRPr="00E3330C" w14:paraId="0E981BB8"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1BC7865F" w14:textId="65AEA478" w:rsidR="00B17CC7" w:rsidRPr="00E3330C" w:rsidRDefault="00B17CC7" w:rsidP="00B17CC7">
            <w:pPr>
              <w:spacing w:line="240" w:lineRule="auto"/>
              <w:ind w:firstLineChars="0" w:firstLine="0"/>
              <w:jc w:val="center"/>
              <w:rPr>
                <w:color w:val="000000"/>
                <w:sz w:val="20"/>
                <w:szCs w:val="20"/>
              </w:rPr>
            </w:pPr>
            <w:proofErr w:type="spellStart"/>
            <w:r>
              <w:rPr>
                <w:color w:val="000000"/>
                <w:sz w:val="20"/>
                <w:szCs w:val="20"/>
              </w:rPr>
              <w:t>htm</w:t>
            </w:r>
            <w:proofErr w:type="spellEnd"/>
          </w:p>
        </w:tc>
        <w:tc>
          <w:tcPr>
            <w:tcW w:w="4140" w:type="dxa"/>
            <w:tcBorders>
              <w:top w:val="single" w:sz="4" w:space="0" w:color="auto"/>
              <w:left w:val="single" w:sz="4" w:space="0" w:color="auto"/>
              <w:bottom w:val="single" w:sz="4" w:space="0" w:color="auto"/>
              <w:right w:val="nil"/>
            </w:tcBorders>
          </w:tcPr>
          <w:p w14:paraId="507AB5AA" w14:textId="77E8836E" w:rsidR="00B17CC7" w:rsidRPr="00E3330C" w:rsidRDefault="00B17CC7" w:rsidP="00B17CC7">
            <w:pPr>
              <w:spacing w:line="240" w:lineRule="auto"/>
              <w:ind w:firstLineChars="0" w:firstLine="0"/>
              <w:jc w:val="center"/>
              <w:rPr>
                <w:color w:val="000000"/>
                <w:sz w:val="20"/>
                <w:szCs w:val="20"/>
              </w:rPr>
            </w:pPr>
            <w:r>
              <w:t>4.06%</w:t>
            </w:r>
          </w:p>
        </w:tc>
      </w:tr>
      <w:tr w:rsidR="00B17CC7" w:rsidRPr="00E3330C" w14:paraId="4EA9EDDA"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7C6C16F7" w14:textId="5F68D029" w:rsidR="00B17CC7" w:rsidRPr="00E3330C" w:rsidRDefault="00B17CC7" w:rsidP="00B17CC7">
            <w:pPr>
              <w:spacing w:line="240" w:lineRule="auto"/>
              <w:ind w:firstLineChars="0" w:firstLine="0"/>
              <w:jc w:val="center"/>
              <w:rPr>
                <w:color w:val="000000"/>
                <w:sz w:val="20"/>
                <w:szCs w:val="20"/>
              </w:rPr>
            </w:pPr>
            <w:proofErr w:type="spellStart"/>
            <w:r>
              <w:rPr>
                <w:color w:val="000000"/>
                <w:sz w:val="20"/>
                <w:szCs w:val="20"/>
              </w:rPr>
              <w:t>shtml</w:t>
            </w:r>
            <w:proofErr w:type="spellEnd"/>
          </w:p>
        </w:tc>
        <w:tc>
          <w:tcPr>
            <w:tcW w:w="4140" w:type="dxa"/>
            <w:tcBorders>
              <w:top w:val="single" w:sz="4" w:space="0" w:color="auto"/>
              <w:left w:val="single" w:sz="4" w:space="0" w:color="auto"/>
              <w:bottom w:val="single" w:sz="4" w:space="0" w:color="auto"/>
              <w:right w:val="nil"/>
            </w:tcBorders>
          </w:tcPr>
          <w:p w14:paraId="59B9F99D" w14:textId="530698FF" w:rsidR="00B17CC7" w:rsidRPr="00E3330C" w:rsidRDefault="00B17CC7" w:rsidP="00B17CC7">
            <w:pPr>
              <w:spacing w:line="240" w:lineRule="auto"/>
              <w:ind w:firstLineChars="0" w:firstLine="0"/>
              <w:jc w:val="center"/>
              <w:rPr>
                <w:color w:val="000000"/>
                <w:sz w:val="20"/>
                <w:szCs w:val="20"/>
              </w:rPr>
            </w:pPr>
            <w:r>
              <w:t>3.41%</w:t>
            </w:r>
          </w:p>
        </w:tc>
      </w:tr>
      <w:tr w:rsidR="00B17CC7" w:rsidRPr="00E3330C" w14:paraId="7599A9DC"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68169AA9" w14:textId="0B4E1582" w:rsidR="00B17CC7" w:rsidRPr="00E3330C" w:rsidRDefault="00B17CC7" w:rsidP="00B17CC7">
            <w:pPr>
              <w:spacing w:line="240" w:lineRule="auto"/>
              <w:ind w:firstLineChars="0" w:firstLine="0"/>
              <w:jc w:val="center"/>
              <w:rPr>
                <w:color w:val="000000"/>
                <w:sz w:val="20"/>
                <w:szCs w:val="20"/>
              </w:rPr>
            </w:pPr>
            <w:proofErr w:type="spellStart"/>
            <w:r>
              <w:rPr>
                <w:color w:val="000000"/>
                <w:sz w:val="20"/>
                <w:szCs w:val="20"/>
              </w:rPr>
              <w:t>aspx</w:t>
            </w:r>
            <w:proofErr w:type="spellEnd"/>
          </w:p>
        </w:tc>
        <w:tc>
          <w:tcPr>
            <w:tcW w:w="4140" w:type="dxa"/>
            <w:tcBorders>
              <w:top w:val="single" w:sz="4" w:space="0" w:color="auto"/>
              <w:left w:val="single" w:sz="4" w:space="0" w:color="auto"/>
              <w:bottom w:val="single" w:sz="4" w:space="0" w:color="auto"/>
              <w:right w:val="nil"/>
            </w:tcBorders>
          </w:tcPr>
          <w:p w14:paraId="463836C3" w14:textId="4D9BD10D" w:rsidR="00B17CC7" w:rsidRPr="00E3330C" w:rsidRDefault="00B17CC7" w:rsidP="00B17CC7">
            <w:pPr>
              <w:spacing w:line="240" w:lineRule="auto"/>
              <w:ind w:firstLineChars="0" w:firstLine="0"/>
              <w:jc w:val="center"/>
              <w:rPr>
                <w:color w:val="000000"/>
                <w:sz w:val="20"/>
                <w:szCs w:val="20"/>
              </w:rPr>
            </w:pPr>
            <w:r>
              <w:t>1.70%</w:t>
            </w:r>
          </w:p>
        </w:tc>
      </w:tr>
      <w:tr w:rsidR="00B17CC7" w:rsidRPr="00E3330C" w14:paraId="4F81FC6B"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231640A7" w14:textId="09C1F73D" w:rsidR="00B17CC7" w:rsidRPr="00E3330C" w:rsidRDefault="00B17CC7" w:rsidP="00B17CC7">
            <w:pPr>
              <w:spacing w:line="240" w:lineRule="auto"/>
              <w:ind w:firstLineChars="0" w:firstLine="0"/>
              <w:jc w:val="center"/>
              <w:rPr>
                <w:color w:val="000000"/>
                <w:sz w:val="20"/>
                <w:szCs w:val="20"/>
              </w:rPr>
            </w:pPr>
            <w:r>
              <w:rPr>
                <w:color w:val="000000"/>
                <w:sz w:val="20"/>
                <w:szCs w:val="20"/>
              </w:rPr>
              <w:t>asp</w:t>
            </w:r>
          </w:p>
        </w:tc>
        <w:tc>
          <w:tcPr>
            <w:tcW w:w="4140" w:type="dxa"/>
            <w:tcBorders>
              <w:top w:val="single" w:sz="4" w:space="0" w:color="auto"/>
              <w:left w:val="single" w:sz="4" w:space="0" w:color="auto"/>
              <w:bottom w:val="single" w:sz="4" w:space="0" w:color="auto"/>
              <w:right w:val="nil"/>
            </w:tcBorders>
          </w:tcPr>
          <w:p w14:paraId="27BB1784" w14:textId="71368DD6" w:rsidR="00B17CC7" w:rsidRPr="00E3330C" w:rsidRDefault="00B17CC7" w:rsidP="00B17CC7">
            <w:pPr>
              <w:spacing w:line="240" w:lineRule="auto"/>
              <w:ind w:firstLineChars="0" w:firstLine="0"/>
              <w:jc w:val="center"/>
              <w:rPr>
                <w:color w:val="000000"/>
                <w:sz w:val="20"/>
                <w:szCs w:val="20"/>
              </w:rPr>
            </w:pPr>
            <w:r>
              <w:t>1.06%</w:t>
            </w:r>
          </w:p>
        </w:tc>
      </w:tr>
      <w:tr w:rsidR="00B17CC7" w:rsidRPr="00E3330C" w14:paraId="4009328D"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48BD6A10" w14:textId="08F28D01" w:rsidR="00B17CC7" w:rsidRPr="00E3330C" w:rsidRDefault="00B17CC7" w:rsidP="00B17CC7">
            <w:pPr>
              <w:spacing w:line="240" w:lineRule="auto"/>
              <w:ind w:firstLineChars="0" w:firstLine="0"/>
              <w:jc w:val="center"/>
              <w:rPr>
                <w:color w:val="000000"/>
                <w:sz w:val="20"/>
                <w:szCs w:val="20"/>
              </w:rPr>
            </w:pPr>
            <w:proofErr w:type="spellStart"/>
            <w:r>
              <w:rPr>
                <w:color w:val="000000"/>
                <w:sz w:val="20"/>
                <w:szCs w:val="20"/>
              </w:rPr>
              <w:t>jsp</w:t>
            </w:r>
            <w:proofErr w:type="spellEnd"/>
          </w:p>
        </w:tc>
        <w:tc>
          <w:tcPr>
            <w:tcW w:w="4140" w:type="dxa"/>
            <w:tcBorders>
              <w:top w:val="single" w:sz="4" w:space="0" w:color="auto"/>
              <w:left w:val="single" w:sz="4" w:space="0" w:color="auto"/>
              <w:bottom w:val="single" w:sz="4" w:space="0" w:color="auto"/>
              <w:right w:val="nil"/>
            </w:tcBorders>
          </w:tcPr>
          <w:p w14:paraId="259AD5CF" w14:textId="5C18238C" w:rsidR="00B17CC7" w:rsidRPr="00E3330C" w:rsidRDefault="00B17CC7" w:rsidP="00B17CC7">
            <w:pPr>
              <w:spacing w:line="240" w:lineRule="auto"/>
              <w:ind w:firstLineChars="0" w:firstLine="0"/>
              <w:jc w:val="center"/>
              <w:rPr>
                <w:color w:val="000000"/>
                <w:sz w:val="20"/>
                <w:szCs w:val="20"/>
              </w:rPr>
            </w:pPr>
            <w:r>
              <w:t>0.32%</w:t>
            </w:r>
          </w:p>
        </w:tc>
      </w:tr>
      <w:tr w:rsidR="00B17CC7" w:rsidRPr="00E3330C" w14:paraId="3EF8E74C" w14:textId="77777777" w:rsidTr="00815510">
        <w:trPr>
          <w:trHeight w:val="95"/>
        </w:trPr>
        <w:tc>
          <w:tcPr>
            <w:tcW w:w="4140" w:type="dxa"/>
            <w:tcBorders>
              <w:top w:val="single" w:sz="4" w:space="0" w:color="auto"/>
              <w:left w:val="nil"/>
              <w:bottom w:val="single" w:sz="4" w:space="0" w:color="auto"/>
              <w:right w:val="single" w:sz="4" w:space="0" w:color="auto"/>
            </w:tcBorders>
            <w:hideMark/>
          </w:tcPr>
          <w:p w14:paraId="3BE52895" w14:textId="3B63504D" w:rsidR="00B17CC7" w:rsidRPr="00E3330C" w:rsidRDefault="00B17CC7" w:rsidP="00B17CC7">
            <w:pPr>
              <w:spacing w:line="240" w:lineRule="auto"/>
              <w:ind w:firstLineChars="0" w:firstLine="0"/>
              <w:jc w:val="center"/>
              <w:rPr>
                <w:color w:val="000000"/>
                <w:sz w:val="20"/>
                <w:szCs w:val="20"/>
              </w:rPr>
            </w:pPr>
            <w:r>
              <w:rPr>
                <w:rFonts w:hint="eastAsia"/>
                <w:color w:val="000000"/>
                <w:sz w:val="20"/>
                <w:szCs w:val="20"/>
              </w:rPr>
              <w:t>其他后缀</w:t>
            </w:r>
          </w:p>
        </w:tc>
        <w:tc>
          <w:tcPr>
            <w:tcW w:w="4140" w:type="dxa"/>
            <w:tcBorders>
              <w:top w:val="single" w:sz="4" w:space="0" w:color="auto"/>
              <w:left w:val="single" w:sz="4" w:space="0" w:color="auto"/>
              <w:bottom w:val="single" w:sz="4" w:space="0" w:color="auto"/>
              <w:right w:val="nil"/>
            </w:tcBorders>
          </w:tcPr>
          <w:p w14:paraId="6152C268" w14:textId="6C0C6F04" w:rsidR="00B17CC7" w:rsidRPr="00E3330C" w:rsidRDefault="00B17CC7" w:rsidP="00B17CC7">
            <w:pPr>
              <w:spacing w:line="240" w:lineRule="auto"/>
              <w:ind w:firstLineChars="0" w:firstLine="0"/>
              <w:jc w:val="center"/>
              <w:rPr>
                <w:color w:val="000000"/>
                <w:sz w:val="20"/>
                <w:szCs w:val="20"/>
              </w:rPr>
            </w:pPr>
            <w:r>
              <w:t>17.04%</w:t>
            </w:r>
          </w:p>
        </w:tc>
      </w:tr>
      <w:tr w:rsidR="00B17CC7" w:rsidRPr="00E3330C" w14:paraId="235D4D92" w14:textId="77777777" w:rsidTr="00815510">
        <w:trPr>
          <w:trHeight w:val="112"/>
        </w:trPr>
        <w:tc>
          <w:tcPr>
            <w:tcW w:w="4140" w:type="dxa"/>
            <w:tcBorders>
              <w:top w:val="single" w:sz="4" w:space="0" w:color="auto"/>
              <w:left w:val="nil"/>
              <w:bottom w:val="single" w:sz="4" w:space="0" w:color="auto"/>
              <w:right w:val="single" w:sz="4" w:space="0" w:color="auto"/>
            </w:tcBorders>
            <w:hideMark/>
          </w:tcPr>
          <w:p w14:paraId="6DCE2E71" w14:textId="43B19255" w:rsidR="00B17CC7" w:rsidRPr="00E3330C" w:rsidRDefault="00B17CC7" w:rsidP="00B17CC7">
            <w:pPr>
              <w:spacing w:line="240" w:lineRule="auto"/>
              <w:ind w:firstLineChars="0" w:firstLine="0"/>
              <w:jc w:val="center"/>
              <w:rPr>
                <w:color w:val="000000"/>
                <w:sz w:val="20"/>
                <w:szCs w:val="20"/>
              </w:rPr>
            </w:pPr>
            <w:r>
              <w:rPr>
                <w:rFonts w:hint="eastAsia"/>
                <w:color w:val="000000"/>
                <w:sz w:val="20"/>
                <w:szCs w:val="20"/>
              </w:rPr>
              <w:t>合计</w:t>
            </w:r>
          </w:p>
        </w:tc>
        <w:tc>
          <w:tcPr>
            <w:tcW w:w="4140" w:type="dxa"/>
            <w:tcBorders>
              <w:top w:val="single" w:sz="4" w:space="0" w:color="auto"/>
              <w:left w:val="single" w:sz="4" w:space="0" w:color="auto"/>
              <w:bottom w:val="single" w:sz="4" w:space="0" w:color="auto"/>
              <w:right w:val="nil"/>
            </w:tcBorders>
            <w:hideMark/>
          </w:tcPr>
          <w:p w14:paraId="19D88B1B" w14:textId="0E47B16E" w:rsidR="00B17CC7" w:rsidRPr="00E3330C" w:rsidRDefault="00B17CC7" w:rsidP="00B17CC7">
            <w:pPr>
              <w:spacing w:line="240" w:lineRule="auto"/>
              <w:ind w:firstLineChars="0" w:firstLine="0"/>
              <w:jc w:val="center"/>
              <w:rPr>
                <w:color w:val="000000"/>
                <w:sz w:val="20"/>
                <w:szCs w:val="20"/>
              </w:rPr>
            </w:pPr>
            <w:r>
              <w:t>100.00%</w:t>
            </w:r>
          </w:p>
        </w:tc>
      </w:tr>
    </w:tbl>
    <w:p w14:paraId="4D75ADCF" w14:textId="77777777" w:rsidR="00A02920" w:rsidRDefault="00A02920" w:rsidP="00A02920">
      <w:pPr>
        <w:spacing w:line="240" w:lineRule="auto"/>
        <w:ind w:firstLineChars="0" w:firstLine="0"/>
        <w:rPr>
          <w:rFonts w:cs="宋体"/>
          <w:i/>
        </w:rPr>
      </w:pPr>
      <w:r>
        <w:rPr>
          <w:rFonts w:cs="宋体" w:hint="eastAsia"/>
          <w:i/>
        </w:rPr>
        <w:t>数据来源：</w:t>
      </w:r>
      <w:r w:rsidRPr="003A3963">
        <w:rPr>
          <w:rFonts w:cs="宋体" w:hint="eastAsia"/>
          <w:i/>
        </w:rPr>
        <w:t>百度在线网络技术（北京）有限公司</w:t>
      </w:r>
    </w:p>
    <w:p w14:paraId="3699BAE3" w14:textId="77777777" w:rsidR="00A02920" w:rsidRDefault="00A02920" w:rsidP="00A02920">
      <w:pPr>
        <w:widowControl/>
        <w:spacing w:line="240" w:lineRule="auto"/>
        <w:ind w:firstLineChars="0" w:firstLine="0"/>
        <w:jc w:val="left"/>
        <w:rPr>
          <w:rFonts w:ascii="宋体" w:hAnsi="宋体"/>
          <w:b/>
          <w:szCs w:val="20"/>
        </w:rPr>
      </w:pPr>
      <w:r>
        <w:rPr>
          <w:rFonts w:ascii="宋体" w:hAnsi="宋体" w:hint="eastAsia"/>
          <w:b/>
        </w:rPr>
        <w:br w:type="page"/>
      </w:r>
    </w:p>
    <w:p w14:paraId="42A36464" w14:textId="4D23D2D2" w:rsidR="00A02920" w:rsidRPr="0045037B" w:rsidRDefault="00A02920" w:rsidP="001F0F74">
      <w:pPr>
        <w:pStyle w:val="af3"/>
      </w:pPr>
      <w:r w:rsidRPr="0045037B">
        <w:rPr>
          <w:rFonts w:hint="eastAsia"/>
        </w:rPr>
        <w:lastRenderedPageBreak/>
        <w:t>附表</w:t>
      </w:r>
      <w:r w:rsidRPr="0045037B">
        <w:t xml:space="preserve"> </w:t>
      </w:r>
      <w:r w:rsidRPr="0045037B">
        <w:fldChar w:fldCharType="begin"/>
      </w:r>
      <w:r w:rsidRPr="0045037B">
        <w:instrText xml:space="preserve"> SEQ </w:instrText>
      </w:r>
      <w:r w:rsidRPr="0045037B">
        <w:rPr>
          <w:rFonts w:hint="eastAsia"/>
        </w:rPr>
        <w:instrText>附表</w:instrText>
      </w:r>
      <w:r w:rsidRPr="0045037B">
        <w:instrText xml:space="preserve"> \* ARABIC </w:instrText>
      </w:r>
      <w:r w:rsidRPr="0045037B">
        <w:fldChar w:fldCharType="separate"/>
      </w:r>
      <w:r w:rsidR="00D92F8A">
        <w:rPr>
          <w:noProof/>
        </w:rPr>
        <w:t>8</w:t>
      </w:r>
      <w:r w:rsidRPr="0045037B">
        <w:fldChar w:fldCharType="end"/>
      </w:r>
      <w:r w:rsidRPr="0045037B">
        <w:t xml:space="preserve">  </w:t>
      </w:r>
      <w:r w:rsidRPr="0045037B">
        <w:rPr>
          <w:rFonts w:hint="eastAsia"/>
        </w:rPr>
        <w:t>分省网页数</w:t>
      </w:r>
    </w:p>
    <w:tbl>
      <w:tblPr>
        <w:tblW w:w="8295"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1844"/>
        <w:gridCol w:w="1920"/>
        <w:gridCol w:w="1561"/>
        <w:gridCol w:w="1626"/>
      </w:tblGrid>
      <w:tr w:rsidR="00A02920" w14:paraId="07AB074F" w14:textId="77777777" w:rsidTr="00815510">
        <w:trPr>
          <w:trHeight w:val="113"/>
        </w:trPr>
        <w:tc>
          <w:tcPr>
            <w:tcW w:w="1344" w:type="dxa"/>
            <w:tcBorders>
              <w:top w:val="double" w:sz="4" w:space="0" w:color="auto"/>
              <w:left w:val="nil"/>
              <w:bottom w:val="single" w:sz="4" w:space="0" w:color="auto"/>
              <w:right w:val="single" w:sz="4" w:space="0" w:color="auto"/>
            </w:tcBorders>
            <w:vAlign w:val="bottom"/>
          </w:tcPr>
          <w:p w14:paraId="114F2693" w14:textId="77777777" w:rsidR="00A02920" w:rsidRDefault="00A02920" w:rsidP="00815510">
            <w:pPr>
              <w:spacing w:line="240" w:lineRule="auto"/>
              <w:ind w:firstLineChars="0" w:firstLine="0"/>
              <w:jc w:val="center"/>
              <w:rPr>
                <w:sz w:val="20"/>
                <w:szCs w:val="20"/>
              </w:rPr>
            </w:pPr>
          </w:p>
        </w:tc>
        <w:tc>
          <w:tcPr>
            <w:tcW w:w="1844" w:type="dxa"/>
            <w:tcBorders>
              <w:top w:val="double" w:sz="4" w:space="0" w:color="auto"/>
              <w:left w:val="single" w:sz="4" w:space="0" w:color="auto"/>
              <w:bottom w:val="single" w:sz="4" w:space="0" w:color="auto"/>
              <w:right w:val="single" w:sz="4" w:space="0" w:color="auto"/>
            </w:tcBorders>
            <w:vAlign w:val="bottom"/>
            <w:hideMark/>
          </w:tcPr>
          <w:p w14:paraId="24878B81" w14:textId="77777777" w:rsidR="00A02920" w:rsidRDefault="00A02920" w:rsidP="00815510">
            <w:pPr>
              <w:autoSpaceDE w:val="0"/>
              <w:autoSpaceDN w:val="0"/>
              <w:adjustRightInd w:val="0"/>
              <w:spacing w:line="240" w:lineRule="auto"/>
              <w:ind w:firstLineChars="0" w:firstLine="0"/>
              <w:jc w:val="center"/>
              <w:rPr>
                <w:rFonts w:hAnsi="宋体"/>
                <w:b/>
                <w:color w:val="000000"/>
                <w:kern w:val="0"/>
                <w:sz w:val="20"/>
                <w:szCs w:val="20"/>
              </w:rPr>
            </w:pPr>
            <w:r>
              <w:rPr>
                <w:rFonts w:hAnsi="宋体" w:hint="eastAsia"/>
                <w:b/>
                <w:color w:val="000000"/>
                <w:kern w:val="0"/>
                <w:sz w:val="20"/>
                <w:szCs w:val="20"/>
              </w:rPr>
              <w:t>去</w:t>
            </w:r>
            <w:proofErr w:type="gramStart"/>
            <w:r>
              <w:rPr>
                <w:rFonts w:hAnsi="宋体" w:hint="eastAsia"/>
                <w:b/>
                <w:color w:val="000000"/>
                <w:kern w:val="0"/>
                <w:sz w:val="20"/>
                <w:szCs w:val="20"/>
              </w:rPr>
              <w:t>重之后</w:t>
            </w:r>
            <w:proofErr w:type="gramEnd"/>
            <w:r>
              <w:rPr>
                <w:rFonts w:hAnsi="宋体" w:hint="eastAsia"/>
                <w:b/>
                <w:color w:val="000000"/>
                <w:kern w:val="0"/>
                <w:sz w:val="20"/>
                <w:szCs w:val="20"/>
              </w:rPr>
              <w:t>网页总数</w:t>
            </w:r>
          </w:p>
        </w:tc>
        <w:tc>
          <w:tcPr>
            <w:tcW w:w="1920" w:type="dxa"/>
            <w:tcBorders>
              <w:top w:val="double" w:sz="4" w:space="0" w:color="auto"/>
              <w:left w:val="single" w:sz="4" w:space="0" w:color="auto"/>
              <w:bottom w:val="single" w:sz="4" w:space="0" w:color="auto"/>
              <w:right w:val="single" w:sz="4" w:space="0" w:color="auto"/>
            </w:tcBorders>
            <w:vAlign w:val="bottom"/>
            <w:hideMark/>
          </w:tcPr>
          <w:p w14:paraId="7EFF8CE1" w14:textId="77777777" w:rsidR="00A02920" w:rsidRDefault="00A02920" w:rsidP="00815510">
            <w:pPr>
              <w:autoSpaceDE w:val="0"/>
              <w:autoSpaceDN w:val="0"/>
              <w:adjustRightInd w:val="0"/>
              <w:spacing w:line="240" w:lineRule="auto"/>
              <w:ind w:firstLineChars="0" w:firstLine="0"/>
              <w:jc w:val="center"/>
              <w:rPr>
                <w:rFonts w:hAnsi="宋体"/>
                <w:b/>
                <w:color w:val="000000"/>
                <w:kern w:val="0"/>
                <w:sz w:val="20"/>
                <w:szCs w:val="20"/>
              </w:rPr>
            </w:pPr>
            <w:r>
              <w:rPr>
                <w:rFonts w:hAnsi="宋体" w:hint="eastAsia"/>
                <w:b/>
                <w:color w:val="000000"/>
                <w:kern w:val="0"/>
                <w:sz w:val="20"/>
                <w:szCs w:val="20"/>
              </w:rPr>
              <w:t>静态</w:t>
            </w:r>
          </w:p>
        </w:tc>
        <w:tc>
          <w:tcPr>
            <w:tcW w:w="1561" w:type="dxa"/>
            <w:tcBorders>
              <w:top w:val="double" w:sz="4" w:space="0" w:color="auto"/>
              <w:left w:val="single" w:sz="4" w:space="0" w:color="auto"/>
              <w:bottom w:val="single" w:sz="4" w:space="0" w:color="auto"/>
              <w:right w:val="single" w:sz="4" w:space="0" w:color="auto"/>
            </w:tcBorders>
            <w:vAlign w:val="bottom"/>
            <w:hideMark/>
          </w:tcPr>
          <w:p w14:paraId="2CCC9CB5" w14:textId="77777777" w:rsidR="00A02920" w:rsidRDefault="00A02920" w:rsidP="00815510">
            <w:pPr>
              <w:autoSpaceDE w:val="0"/>
              <w:autoSpaceDN w:val="0"/>
              <w:adjustRightInd w:val="0"/>
              <w:spacing w:line="240" w:lineRule="auto"/>
              <w:ind w:firstLineChars="0" w:firstLine="0"/>
              <w:jc w:val="center"/>
              <w:rPr>
                <w:rFonts w:hAnsi="宋体"/>
                <w:b/>
                <w:color w:val="000000"/>
                <w:kern w:val="0"/>
                <w:sz w:val="20"/>
                <w:szCs w:val="20"/>
              </w:rPr>
            </w:pPr>
            <w:r>
              <w:rPr>
                <w:rFonts w:hAnsi="宋体" w:hint="eastAsia"/>
                <w:b/>
                <w:color w:val="000000"/>
                <w:kern w:val="0"/>
                <w:sz w:val="20"/>
                <w:szCs w:val="20"/>
              </w:rPr>
              <w:t>动态</w:t>
            </w:r>
          </w:p>
        </w:tc>
        <w:tc>
          <w:tcPr>
            <w:tcW w:w="1626" w:type="dxa"/>
            <w:tcBorders>
              <w:top w:val="double" w:sz="4" w:space="0" w:color="auto"/>
              <w:left w:val="single" w:sz="4" w:space="0" w:color="auto"/>
              <w:bottom w:val="single" w:sz="4" w:space="0" w:color="auto"/>
              <w:right w:val="nil"/>
            </w:tcBorders>
            <w:vAlign w:val="bottom"/>
            <w:hideMark/>
          </w:tcPr>
          <w:p w14:paraId="40A4A717" w14:textId="77777777" w:rsidR="00A02920" w:rsidRDefault="00A02920" w:rsidP="00815510">
            <w:pPr>
              <w:autoSpaceDE w:val="0"/>
              <w:autoSpaceDN w:val="0"/>
              <w:adjustRightInd w:val="0"/>
              <w:spacing w:line="240" w:lineRule="auto"/>
              <w:ind w:firstLineChars="0" w:firstLine="0"/>
              <w:jc w:val="center"/>
              <w:rPr>
                <w:rFonts w:hAnsi="宋体"/>
                <w:b/>
                <w:color w:val="000000"/>
                <w:kern w:val="0"/>
                <w:sz w:val="20"/>
                <w:szCs w:val="20"/>
              </w:rPr>
            </w:pPr>
            <w:r>
              <w:rPr>
                <w:rFonts w:hAnsi="宋体" w:hint="eastAsia"/>
                <w:b/>
                <w:color w:val="000000"/>
                <w:kern w:val="0"/>
                <w:sz w:val="20"/>
                <w:szCs w:val="20"/>
              </w:rPr>
              <w:t>静、动态比例</w:t>
            </w:r>
          </w:p>
        </w:tc>
      </w:tr>
      <w:tr w:rsidR="00B17CC7" w14:paraId="77C52D69"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47440F08"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北京</w:t>
            </w:r>
          </w:p>
        </w:tc>
        <w:tc>
          <w:tcPr>
            <w:tcW w:w="1844" w:type="dxa"/>
            <w:tcBorders>
              <w:top w:val="single" w:sz="4" w:space="0" w:color="auto"/>
              <w:left w:val="single" w:sz="4" w:space="0" w:color="auto"/>
              <w:bottom w:val="single" w:sz="4" w:space="0" w:color="auto"/>
              <w:right w:val="single" w:sz="4" w:space="0" w:color="auto"/>
            </w:tcBorders>
            <w:hideMark/>
          </w:tcPr>
          <w:p w14:paraId="19017BA0" w14:textId="52BDF317" w:rsidR="00B17CC7" w:rsidRDefault="00B17CC7" w:rsidP="00B17CC7">
            <w:pPr>
              <w:spacing w:line="240" w:lineRule="auto"/>
              <w:ind w:firstLineChars="0" w:firstLine="0"/>
              <w:jc w:val="right"/>
              <w:rPr>
                <w:color w:val="000000"/>
                <w:sz w:val="20"/>
                <w:szCs w:val="20"/>
              </w:rPr>
            </w:pPr>
            <w:r w:rsidRPr="0042614E">
              <w:rPr>
                <w:rFonts w:hint="eastAsia"/>
              </w:rPr>
              <w:t xml:space="preserve">123216991794 </w:t>
            </w:r>
          </w:p>
        </w:tc>
        <w:tc>
          <w:tcPr>
            <w:tcW w:w="1920" w:type="dxa"/>
            <w:tcBorders>
              <w:top w:val="single" w:sz="4" w:space="0" w:color="auto"/>
              <w:left w:val="single" w:sz="4" w:space="0" w:color="auto"/>
              <w:bottom w:val="single" w:sz="4" w:space="0" w:color="auto"/>
              <w:right w:val="single" w:sz="4" w:space="0" w:color="auto"/>
            </w:tcBorders>
            <w:hideMark/>
          </w:tcPr>
          <w:p w14:paraId="68F07B2B" w14:textId="5FA9CA9B" w:rsidR="00B17CC7" w:rsidRDefault="00B17CC7" w:rsidP="00B17CC7">
            <w:pPr>
              <w:spacing w:line="240" w:lineRule="auto"/>
              <w:ind w:firstLineChars="0" w:firstLine="0"/>
              <w:jc w:val="right"/>
              <w:rPr>
                <w:color w:val="000000"/>
                <w:sz w:val="20"/>
                <w:szCs w:val="20"/>
              </w:rPr>
            </w:pPr>
            <w:r w:rsidRPr="0042614E">
              <w:rPr>
                <w:rFonts w:hint="eastAsia"/>
              </w:rPr>
              <w:t xml:space="preserve">77640468052 </w:t>
            </w:r>
          </w:p>
        </w:tc>
        <w:tc>
          <w:tcPr>
            <w:tcW w:w="1561" w:type="dxa"/>
            <w:tcBorders>
              <w:top w:val="single" w:sz="4" w:space="0" w:color="auto"/>
              <w:left w:val="single" w:sz="4" w:space="0" w:color="auto"/>
              <w:bottom w:val="single" w:sz="4" w:space="0" w:color="auto"/>
              <w:right w:val="single" w:sz="4" w:space="0" w:color="auto"/>
            </w:tcBorders>
            <w:hideMark/>
          </w:tcPr>
          <w:p w14:paraId="6CB21CDA" w14:textId="000750ED" w:rsidR="00B17CC7" w:rsidRDefault="00B17CC7" w:rsidP="00B17CC7">
            <w:pPr>
              <w:spacing w:line="240" w:lineRule="auto"/>
              <w:ind w:firstLineChars="0" w:firstLine="0"/>
              <w:jc w:val="right"/>
              <w:rPr>
                <w:color w:val="000000"/>
                <w:sz w:val="20"/>
                <w:szCs w:val="20"/>
              </w:rPr>
            </w:pPr>
            <w:r w:rsidRPr="0042614E">
              <w:rPr>
                <w:rFonts w:hint="eastAsia"/>
              </w:rPr>
              <w:t xml:space="preserve">45576523742 </w:t>
            </w:r>
          </w:p>
        </w:tc>
        <w:tc>
          <w:tcPr>
            <w:tcW w:w="1626" w:type="dxa"/>
            <w:tcBorders>
              <w:top w:val="single" w:sz="4" w:space="0" w:color="auto"/>
              <w:left w:val="single" w:sz="4" w:space="0" w:color="auto"/>
              <w:bottom w:val="single" w:sz="4" w:space="0" w:color="auto"/>
              <w:right w:val="nil"/>
            </w:tcBorders>
            <w:hideMark/>
          </w:tcPr>
          <w:p w14:paraId="0809B72F" w14:textId="40FD544C" w:rsidR="00B17CC7" w:rsidRDefault="00B17CC7" w:rsidP="00B17CC7">
            <w:pPr>
              <w:spacing w:line="240" w:lineRule="auto"/>
              <w:ind w:firstLineChars="0" w:firstLine="0"/>
              <w:jc w:val="center"/>
              <w:rPr>
                <w:color w:val="000000"/>
                <w:sz w:val="20"/>
                <w:szCs w:val="20"/>
              </w:rPr>
            </w:pPr>
            <w:r w:rsidRPr="0042614E">
              <w:rPr>
                <w:rFonts w:hint="eastAsia"/>
              </w:rPr>
              <w:t xml:space="preserve">1.70 </w:t>
            </w:r>
          </w:p>
        </w:tc>
      </w:tr>
      <w:tr w:rsidR="00B17CC7" w14:paraId="7BF79DFD"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626BFCD8"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广东</w:t>
            </w:r>
          </w:p>
        </w:tc>
        <w:tc>
          <w:tcPr>
            <w:tcW w:w="1844" w:type="dxa"/>
            <w:tcBorders>
              <w:top w:val="single" w:sz="4" w:space="0" w:color="auto"/>
              <w:left w:val="single" w:sz="4" w:space="0" w:color="auto"/>
              <w:bottom w:val="single" w:sz="4" w:space="0" w:color="auto"/>
              <w:right w:val="single" w:sz="4" w:space="0" w:color="auto"/>
            </w:tcBorders>
            <w:hideMark/>
          </w:tcPr>
          <w:p w14:paraId="63CFD34B" w14:textId="4743DAAC" w:rsidR="00B17CC7" w:rsidRDefault="00B17CC7" w:rsidP="00B17CC7">
            <w:pPr>
              <w:spacing w:line="240" w:lineRule="auto"/>
              <w:ind w:firstLineChars="0" w:firstLine="0"/>
              <w:jc w:val="right"/>
              <w:rPr>
                <w:color w:val="000000"/>
                <w:sz w:val="20"/>
                <w:szCs w:val="20"/>
              </w:rPr>
            </w:pPr>
            <w:r w:rsidRPr="0042614E">
              <w:rPr>
                <w:rFonts w:hint="eastAsia"/>
              </w:rPr>
              <w:t xml:space="preserve">43690139663 </w:t>
            </w:r>
          </w:p>
        </w:tc>
        <w:tc>
          <w:tcPr>
            <w:tcW w:w="1920" w:type="dxa"/>
            <w:tcBorders>
              <w:top w:val="single" w:sz="4" w:space="0" w:color="auto"/>
              <w:left w:val="single" w:sz="4" w:space="0" w:color="auto"/>
              <w:bottom w:val="single" w:sz="4" w:space="0" w:color="auto"/>
              <w:right w:val="single" w:sz="4" w:space="0" w:color="auto"/>
            </w:tcBorders>
            <w:hideMark/>
          </w:tcPr>
          <w:p w14:paraId="36E9C282" w14:textId="656D1395" w:rsidR="00B17CC7" w:rsidRDefault="00B17CC7" w:rsidP="00B17CC7">
            <w:pPr>
              <w:spacing w:line="240" w:lineRule="auto"/>
              <w:ind w:firstLineChars="0" w:firstLine="0"/>
              <w:jc w:val="right"/>
              <w:rPr>
                <w:color w:val="000000"/>
                <w:sz w:val="20"/>
                <w:szCs w:val="20"/>
              </w:rPr>
            </w:pPr>
            <w:r w:rsidRPr="0042614E">
              <w:rPr>
                <w:rFonts w:hint="eastAsia"/>
              </w:rPr>
              <w:t xml:space="preserve">29145005268 </w:t>
            </w:r>
          </w:p>
        </w:tc>
        <w:tc>
          <w:tcPr>
            <w:tcW w:w="1561" w:type="dxa"/>
            <w:tcBorders>
              <w:top w:val="single" w:sz="4" w:space="0" w:color="auto"/>
              <w:left w:val="single" w:sz="4" w:space="0" w:color="auto"/>
              <w:bottom w:val="single" w:sz="4" w:space="0" w:color="auto"/>
              <w:right w:val="single" w:sz="4" w:space="0" w:color="auto"/>
            </w:tcBorders>
            <w:hideMark/>
          </w:tcPr>
          <w:p w14:paraId="40D7BC09" w14:textId="08D0630F" w:rsidR="00B17CC7" w:rsidRDefault="00B17CC7" w:rsidP="00B17CC7">
            <w:pPr>
              <w:spacing w:line="240" w:lineRule="auto"/>
              <w:ind w:firstLineChars="0" w:firstLine="0"/>
              <w:jc w:val="right"/>
              <w:rPr>
                <w:color w:val="000000"/>
                <w:sz w:val="20"/>
                <w:szCs w:val="20"/>
              </w:rPr>
            </w:pPr>
            <w:r w:rsidRPr="0042614E">
              <w:rPr>
                <w:rFonts w:hint="eastAsia"/>
              </w:rPr>
              <w:t xml:space="preserve">14545134395 </w:t>
            </w:r>
          </w:p>
        </w:tc>
        <w:tc>
          <w:tcPr>
            <w:tcW w:w="1626" w:type="dxa"/>
            <w:tcBorders>
              <w:top w:val="single" w:sz="4" w:space="0" w:color="auto"/>
              <w:left w:val="single" w:sz="4" w:space="0" w:color="auto"/>
              <w:bottom w:val="single" w:sz="4" w:space="0" w:color="auto"/>
              <w:right w:val="nil"/>
            </w:tcBorders>
            <w:hideMark/>
          </w:tcPr>
          <w:p w14:paraId="2F5571B3" w14:textId="4A0DF175" w:rsidR="00B17CC7" w:rsidRDefault="00B17CC7" w:rsidP="00B17CC7">
            <w:pPr>
              <w:spacing w:line="240" w:lineRule="auto"/>
              <w:ind w:firstLineChars="0" w:firstLine="0"/>
              <w:jc w:val="center"/>
              <w:rPr>
                <w:color w:val="000000"/>
                <w:sz w:val="20"/>
                <w:szCs w:val="20"/>
              </w:rPr>
            </w:pPr>
            <w:r w:rsidRPr="0042614E">
              <w:rPr>
                <w:rFonts w:hint="eastAsia"/>
              </w:rPr>
              <w:t xml:space="preserve">2.00 </w:t>
            </w:r>
          </w:p>
        </w:tc>
      </w:tr>
      <w:tr w:rsidR="00B17CC7" w14:paraId="39790435"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6574FB6D"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浙江</w:t>
            </w:r>
          </w:p>
        </w:tc>
        <w:tc>
          <w:tcPr>
            <w:tcW w:w="1844" w:type="dxa"/>
            <w:tcBorders>
              <w:top w:val="single" w:sz="4" w:space="0" w:color="auto"/>
              <w:left w:val="single" w:sz="4" w:space="0" w:color="auto"/>
              <w:bottom w:val="single" w:sz="4" w:space="0" w:color="auto"/>
              <w:right w:val="single" w:sz="4" w:space="0" w:color="auto"/>
            </w:tcBorders>
            <w:hideMark/>
          </w:tcPr>
          <w:p w14:paraId="53DE8300" w14:textId="380483D4" w:rsidR="00B17CC7" w:rsidRDefault="00B17CC7" w:rsidP="00B17CC7">
            <w:pPr>
              <w:spacing w:line="240" w:lineRule="auto"/>
              <w:ind w:firstLineChars="0" w:firstLine="0"/>
              <w:jc w:val="right"/>
              <w:rPr>
                <w:color w:val="000000"/>
                <w:sz w:val="20"/>
                <w:szCs w:val="20"/>
              </w:rPr>
            </w:pPr>
            <w:r w:rsidRPr="0042614E">
              <w:rPr>
                <w:rFonts w:hint="eastAsia"/>
              </w:rPr>
              <w:t xml:space="preserve">39910272717 </w:t>
            </w:r>
          </w:p>
        </w:tc>
        <w:tc>
          <w:tcPr>
            <w:tcW w:w="1920" w:type="dxa"/>
            <w:tcBorders>
              <w:top w:val="single" w:sz="4" w:space="0" w:color="auto"/>
              <w:left w:val="single" w:sz="4" w:space="0" w:color="auto"/>
              <w:bottom w:val="single" w:sz="4" w:space="0" w:color="auto"/>
              <w:right w:val="single" w:sz="4" w:space="0" w:color="auto"/>
            </w:tcBorders>
            <w:hideMark/>
          </w:tcPr>
          <w:p w14:paraId="1A548140" w14:textId="273B62AE" w:rsidR="00B17CC7" w:rsidRDefault="00B17CC7" w:rsidP="00B17CC7">
            <w:pPr>
              <w:spacing w:line="240" w:lineRule="auto"/>
              <w:ind w:firstLineChars="0" w:firstLine="0"/>
              <w:jc w:val="right"/>
              <w:rPr>
                <w:color w:val="000000"/>
                <w:sz w:val="20"/>
                <w:szCs w:val="20"/>
              </w:rPr>
            </w:pPr>
            <w:r w:rsidRPr="0042614E">
              <w:rPr>
                <w:rFonts w:hint="eastAsia"/>
              </w:rPr>
              <w:t xml:space="preserve">27993884735 </w:t>
            </w:r>
          </w:p>
        </w:tc>
        <w:tc>
          <w:tcPr>
            <w:tcW w:w="1561" w:type="dxa"/>
            <w:tcBorders>
              <w:top w:val="single" w:sz="4" w:space="0" w:color="auto"/>
              <w:left w:val="single" w:sz="4" w:space="0" w:color="auto"/>
              <w:bottom w:val="single" w:sz="4" w:space="0" w:color="auto"/>
              <w:right w:val="single" w:sz="4" w:space="0" w:color="auto"/>
            </w:tcBorders>
            <w:hideMark/>
          </w:tcPr>
          <w:p w14:paraId="36EF3D75" w14:textId="00A02351" w:rsidR="00B17CC7" w:rsidRDefault="00B17CC7" w:rsidP="00B17CC7">
            <w:pPr>
              <w:spacing w:line="240" w:lineRule="auto"/>
              <w:ind w:firstLineChars="0" w:firstLine="0"/>
              <w:jc w:val="right"/>
              <w:rPr>
                <w:color w:val="000000"/>
                <w:sz w:val="20"/>
                <w:szCs w:val="20"/>
              </w:rPr>
            </w:pPr>
            <w:r w:rsidRPr="0042614E">
              <w:rPr>
                <w:rFonts w:hint="eastAsia"/>
              </w:rPr>
              <w:t xml:space="preserve">11916387982 </w:t>
            </w:r>
          </w:p>
        </w:tc>
        <w:tc>
          <w:tcPr>
            <w:tcW w:w="1626" w:type="dxa"/>
            <w:tcBorders>
              <w:top w:val="single" w:sz="4" w:space="0" w:color="auto"/>
              <w:left w:val="single" w:sz="4" w:space="0" w:color="auto"/>
              <w:bottom w:val="single" w:sz="4" w:space="0" w:color="auto"/>
              <w:right w:val="nil"/>
            </w:tcBorders>
            <w:hideMark/>
          </w:tcPr>
          <w:p w14:paraId="131576BE" w14:textId="74D9C7A0" w:rsidR="00B17CC7" w:rsidRDefault="00B17CC7" w:rsidP="00B17CC7">
            <w:pPr>
              <w:spacing w:line="240" w:lineRule="auto"/>
              <w:ind w:firstLineChars="0" w:firstLine="0"/>
              <w:jc w:val="center"/>
              <w:rPr>
                <w:color w:val="000000"/>
                <w:sz w:val="20"/>
                <w:szCs w:val="20"/>
              </w:rPr>
            </w:pPr>
            <w:r w:rsidRPr="0042614E">
              <w:rPr>
                <w:rFonts w:hint="eastAsia"/>
              </w:rPr>
              <w:t xml:space="preserve">2.35 </w:t>
            </w:r>
          </w:p>
        </w:tc>
      </w:tr>
      <w:tr w:rsidR="00B17CC7" w14:paraId="2470BBDE"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72A32D08"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上海</w:t>
            </w:r>
          </w:p>
        </w:tc>
        <w:tc>
          <w:tcPr>
            <w:tcW w:w="1844" w:type="dxa"/>
            <w:tcBorders>
              <w:top w:val="single" w:sz="4" w:space="0" w:color="auto"/>
              <w:left w:val="single" w:sz="4" w:space="0" w:color="auto"/>
              <w:bottom w:val="single" w:sz="4" w:space="0" w:color="auto"/>
              <w:right w:val="single" w:sz="4" w:space="0" w:color="auto"/>
            </w:tcBorders>
            <w:hideMark/>
          </w:tcPr>
          <w:p w14:paraId="79038C8E" w14:textId="74F284B5" w:rsidR="00B17CC7" w:rsidRDefault="00B17CC7" w:rsidP="00B17CC7">
            <w:pPr>
              <w:spacing w:line="240" w:lineRule="auto"/>
              <w:ind w:firstLineChars="0" w:firstLine="0"/>
              <w:jc w:val="right"/>
              <w:rPr>
                <w:color w:val="000000"/>
                <w:sz w:val="20"/>
                <w:szCs w:val="20"/>
              </w:rPr>
            </w:pPr>
            <w:r w:rsidRPr="0042614E">
              <w:rPr>
                <w:rFonts w:hint="eastAsia"/>
              </w:rPr>
              <w:t xml:space="preserve">23803561436 </w:t>
            </w:r>
          </w:p>
        </w:tc>
        <w:tc>
          <w:tcPr>
            <w:tcW w:w="1920" w:type="dxa"/>
            <w:tcBorders>
              <w:top w:val="single" w:sz="4" w:space="0" w:color="auto"/>
              <w:left w:val="single" w:sz="4" w:space="0" w:color="auto"/>
              <w:bottom w:val="single" w:sz="4" w:space="0" w:color="auto"/>
              <w:right w:val="single" w:sz="4" w:space="0" w:color="auto"/>
            </w:tcBorders>
            <w:hideMark/>
          </w:tcPr>
          <w:p w14:paraId="18341F25" w14:textId="440EF446" w:rsidR="00B17CC7" w:rsidRDefault="00B17CC7" w:rsidP="00B17CC7">
            <w:pPr>
              <w:spacing w:line="240" w:lineRule="auto"/>
              <w:ind w:firstLineChars="0" w:firstLine="0"/>
              <w:jc w:val="right"/>
              <w:rPr>
                <w:color w:val="000000"/>
                <w:sz w:val="20"/>
                <w:szCs w:val="20"/>
              </w:rPr>
            </w:pPr>
            <w:r w:rsidRPr="0042614E">
              <w:rPr>
                <w:rFonts w:hint="eastAsia"/>
              </w:rPr>
              <w:t xml:space="preserve">17051923554 </w:t>
            </w:r>
          </w:p>
        </w:tc>
        <w:tc>
          <w:tcPr>
            <w:tcW w:w="1561" w:type="dxa"/>
            <w:tcBorders>
              <w:top w:val="single" w:sz="4" w:space="0" w:color="auto"/>
              <w:left w:val="single" w:sz="4" w:space="0" w:color="auto"/>
              <w:bottom w:val="single" w:sz="4" w:space="0" w:color="auto"/>
              <w:right w:val="single" w:sz="4" w:space="0" w:color="auto"/>
            </w:tcBorders>
            <w:hideMark/>
          </w:tcPr>
          <w:p w14:paraId="229B9626" w14:textId="71995E00" w:rsidR="00B17CC7" w:rsidRDefault="00B17CC7" w:rsidP="00B17CC7">
            <w:pPr>
              <w:spacing w:line="240" w:lineRule="auto"/>
              <w:ind w:firstLineChars="0" w:firstLine="0"/>
              <w:jc w:val="right"/>
              <w:rPr>
                <w:color w:val="000000"/>
                <w:sz w:val="20"/>
                <w:szCs w:val="20"/>
              </w:rPr>
            </w:pPr>
            <w:r w:rsidRPr="0042614E">
              <w:rPr>
                <w:rFonts w:hint="eastAsia"/>
              </w:rPr>
              <w:t xml:space="preserve">6751637882 </w:t>
            </w:r>
          </w:p>
        </w:tc>
        <w:tc>
          <w:tcPr>
            <w:tcW w:w="1626" w:type="dxa"/>
            <w:tcBorders>
              <w:top w:val="single" w:sz="4" w:space="0" w:color="auto"/>
              <w:left w:val="single" w:sz="4" w:space="0" w:color="auto"/>
              <w:bottom w:val="single" w:sz="4" w:space="0" w:color="auto"/>
              <w:right w:val="nil"/>
            </w:tcBorders>
            <w:hideMark/>
          </w:tcPr>
          <w:p w14:paraId="45DC0320" w14:textId="6862644C" w:rsidR="00B17CC7" w:rsidRDefault="00B17CC7" w:rsidP="00B17CC7">
            <w:pPr>
              <w:spacing w:line="240" w:lineRule="auto"/>
              <w:ind w:firstLineChars="0" w:firstLine="0"/>
              <w:jc w:val="center"/>
              <w:rPr>
                <w:color w:val="000000"/>
                <w:sz w:val="20"/>
                <w:szCs w:val="20"/>
              </w:rPr>
            </w:pPr>
            <w:r w:rsidRPr="0042614E">
              <w:rPr>
                <w:rFonts w:hint="eastAsia"/>
              </w:rPr>
              <w:t xml:space="preserve">2.53 </w:t>
            </w:r>
          </w:p>
        </w:tc>
      </w:tr>
      <w:tr w:rsidR="00B17CC7" w14:paraId="3925FE94"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13E3F3F1"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河南</w:t>
            </w:r>
          </w:p>
        </w:tc>
        <w:tc>
          <w:tcPr>
            <w:tcW w:w="1844" w:type="dxa"/>
            <w:tcBorders>
              <w:top w:val="single" w:sz="4" w:space="0" w:color="auto"/>
              <w:left w:val="single" w:sz="4" w:space="0" w:color="auto"/>
              <w:bottom w:val="single" w:sz="4" w:space="0" w:color="auto"/>
              <w:right w:val="single" w:sz="4" w:space="0" w:color="auto"/>
            </w:tcBorders>
            <w:hideMark/>
          </w:tcPr>
          <w:p w14:paraId="2B12122F" w14:textId="43284244" w:rsidR="00B17CC7" w:rsidRDefault="00B17CC7" w:rsidP="00B17CC7">
            <w:pPr>
              <w:spacing w:line="240" w:lineRule="auto"/>
              <w:ind w:firstLineChars="0" w:firstLine="0"/>
              <w:jc w:val="right"/>
              <w:rPr>
                <w:color w:val="000000"/>
                <w:sz w:val="20"/>
                <w:szCs w:val="20"/>
              </w:rPr>
            </w:pPr>
            <w:r w:rsidRPr="0042614E">
              <w:rPr>
                <w:rFonts w:hint="eastAsia"/>
              </w:rPr>
              <w:t xml:space="preserve">20093602269 </w:t>
            </w:r>
          </w:p>
        </w:tc>
        <w:tc>
          <w:tcPr>
            <w:tcW w:w="1920" w:type="dxa"/>
            <w:tcBorders>
              <w:top w:val="single" w:sz="4" w:space="0" w:color="auto"/>
              <w:left w:val="single" w:sz="4" w:space="0" w:color="auto"/>
              <w:bottom w:val="single" w:sz="4" w:space="0" w:color="auto"/>
              <w:right w:val="single" w:sz="4" w:space="0" w:color="auto"/>
            </w:tcBorders>
            <w:hideMark/>
          </w:tcPr>
          <w:p w14:paraId="6F50604D" w14:textId="0EBF80C4" w:rsidR="00B17CC7" w:rsidRDefault="00B17CC7" w:rsidP="00B17CC7">
            <w:pPr>
              <w:spacing w:line="240" w:lineRule="auto"/>
              <w:ind w:firstLineChars="0" w:firstLine="0"/>
              <w:jc w:val="right"/>
              <w:rPr>
                <w:color w:val="000000"/>
                <w:sz w:val="20"/>
                <w:szCs w:val="20"/>
              </w:rPr>
            </w:pPr>
            <w:r w:rsidRPr="0042614E">
              <w:rPr>
                <w:rFonts w:hint="eastAsia"/>
              </w:rPr>
              <w:t xml:space="preserve">15743122305 </w:t>
            </w:r>
          </w:p>
        </w:tc>
        <w:tc>
          <w:tcPr>
            <w:tcW w:w="1561" w:type="dxa"/>
            <w:tcBorders>
              <w:top w:val="single" w:sz="4" w:space="0" w:color="auto"/>
              <w:left w:val="single" w:sz="4" w:space="0" w:color="auto"/>
              <w:bottom w:val="single" w:sz="4" w:space="0" w:color="auto"/>
              <w:right w:val="single" w:sz="4" w:space="0" w:color="auto"/>
            </w:tcBorders>
            <w:hideMark/>
          </w:tcPr>
          <w:p w14:paraId="798B51E5" w14:textId="30A8CFD9" w:rsidR="00B17CC7" w:rsidRDefault="00B17CC7" w:rsidP="00B17CC7">
            <w:pPr>
              <w:spacing w:line="240" w:lineRule="auto"/>
              <w:ind w:firstLineChars="0" w:firstLine="0"/>
              <w:jc w:val="right"/>
              <w:rPr>
                <w:color w:val="000000"/>
                <w:sz w:val="20"/>
                <w:szCs w:val="20"/>
              </w:rPr>
            </w:pPr>
            <w:r w:rsidRPr="0042614E">
              <w:rPr>
                <w:rFonts w:hint="eastAsia"/>
              </w:rPr>
              <w:t xml:space="preserve">4350479964 </w:t>
            </w:r>
          </w:p>
        </w:tc>
        <w:tc>
          <w:tcPr>
            <w:tcW w:w="1626" w:type="dxa"/>
            <w:tcBorders>
              <w:top w:val="single" w:sz="4" w:space="0" w:color="auto"/>
              <w:left w:val="single" w:sz="4" w:space="0" w:color="auto"/>
              <w:bottom w:val="single" w:sz="4" w:space="0" w:color="auto"/>
              <w:right w:val="nil"/>
            </w:tcBorders>
            <w:hideMark/>
          </w:tcPr>
          <w:p w14:paraId="70D1BBFE" w14:textId="786439A9" w:rsidR="00B17CC7" w:rsidRDefault="00B17CC7" w:rsidP="00B17CC7">
            <w:pPr>
              <w:spacing w:line="240" w:lineRule="auto"/>
              <w:ind w:firstLineChars="0" w:firstLine="0"/>
              <w:jc w:val="center"/>
              <w:rPr>
                <w:color w:val="000000"/>
                <w:sz w:val="20"/>
                <w:szCs w:val="20"/>
              </w:rPr>
            </w:pPr>
            <w:r w:rsidRPr="0042614E">
              <w:rPr>
                <w:rFonts w:hint="eastAsia"/>
              </w:rPr>
              <w:t xml:space="preserve">3.62 </w:t>
            </w:r>
          </w:p>
        </w:tc>
      </w:tr>
      <w:tr w:rsidR="00B17CC7" w14:paraId="3523DA78"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01A43EA0"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江苏</w:t>
            </w:r>
          </w:p>
        </w:tc>
        <w:tc>
          <w:tcPr>
            <w:tcW w:w="1844" w:type="dxa"/>
            <w:tcBorders>
              <w:top w:val="single" w:sz="4" w:space="0" w:color="auto"/>
              <w:left w:val="single" w:sz="4" w:space="0" w:color="auto"/>
              <w:bottom w:val="single" w:sz="4" w:space="0" w:color="auto"/>
              <w:right w:val="single" w:sz="4" w:space="0" w:color="auto"/>
            </w:tcBorders>
            <w:hideMark/>
          </w:tcPr>
          <w:p w14:paraId="15031ED9" w14:textId="31DD41B6" w:rsidR="00B17CC7" w:rsidRDefault="00B17CC7" w:rsidP="00B17CC7">
            <w:pPr>
              <w:spacing w:line="240" w:lineRule="auto"/>
              <w:ind w:firstLineChars="0" w:firstLine="0"/>
              <w:jc w:val="right"/>
              <w:rPr>
                <w:color w:val="000000"/>
                <w:sz w:val="20"/>
                <w:szCs w:val="20"/>
              </w:rPr>
            </w:pPr>
            <w:r w:rsidRPr="0042614E">
              <w:rPr>
                <w:rFonts w:hint="eastAsia"/>
              </w:rPr>
              <w:t xml:space="preserve">14914435769 </w:t>
            </w:r>
          </w:p>
        </w:tc>
        <w:tc>
          <w:tcPr>
            <w:tcW w:w="1920" w:type="dxa"/>
            <w:tcBorders>
              <w:top w:val="single" w:sz="4" w:space="0" w:color="auto"/>
              <w:left w:val="single" w:sz="4" w:space="0" w:color="auto"/>
              <w:bottom w:val="single" w:sz="4" w:space="0" w:color="auto"/>
              <w:right w:val="single" w:sz="4" w:space="0" w:color="auto"/>
            </w:tcBorders>
            <w:hideMark/>
          </w:tcPr>
          <w:p w14:paraId="33C33071" w14:textId="6C8F6F1D" w:rsidR="00B17CC7" w:rsidRDefault="00B17CC7" w:rsidP="00B17CC7">
            <w:pPr>
              <w:spacing w:line="240" w:lineRule="auto"/>
              <w:ind w:firstLineChars="0" w:firstLine="0"/>
              <w:jc w:val="right"/>
              <w:rPr>
                <w:color w:val="000000"/>
                <w:sz w:val="20"/>
                <w:szCs w:val="20"/>
              </w:rPr>
            </w:pPr>
            <w:r w:rsidRPr="0042614E">
              <w:rPr>
                <w:rFonts w:hint="eastAsia"/>
              </w:rPr>
              <w:t xml:space="preserve">8701894501 </w:t>
            </w:r>
          </w:p>
        </w:tc>
        <w:tc>
          <w:tcPr>
            <w:tcW w:w="1561" w:type="dxa"/>
            <w:tcBorders>
              <w:top w:val="single" w:sz="4" w:space="0" w:color="auto"/>
              <w:left w:val="single" w:sz="4" w:space="0" w:color="auto"/>
              <w:bottom w:val="single" w:sz="4" w:space="0" w:color="auto"/>
              <w:right w:val="single" w:sz="4" w:space="0" w:color="auto"/>
            </w:tcBorders>
            <w:hideMark/>
          </w:tcPr>
          <w:p w14:paraId="62263A93" w14:textId="7276CD1A" w:rsidR="00B17CC7" w:rsidRDefault="00B17CC7" w:rsidP="00B17CC7">
            <w:pPr>
              <w:spacing w:line="240" w:lineRule="auto"/>
              <w:ind w:firstLineChars="0" w:firstLine="0"/>
              <w:jc w:val="right"/>
              <w:rPr>
                <w:color w:val="000000"/>
                <w:sz w:val="20"/>
                <w:szCs w:val="20"/>
              </w:rPr>
            </w:pPr>
            <w:r w:rsidRPr="0042614E">
              <w:rPr>
                <w:rFonts w:hint="eastAsia"/>
              </w:rPr>
              <w:t xml:space="preserve">6212541268 </w:t>
            </w:r>
          </w:p>
        </w:tc>
        <w:tc>
          <w:tcPr>
            <w:tcW w:w="1626" w:type="dxa"/>
            <w:tcBorders>
              <w:top w:val="single" w:sz="4" w:space="0" w:color="auto"/>
              <w:left w:val="single" w:sz="4" w:space="0" w:color="auto"/>
              <w:bottom w:val="single" w:sz="4" w:space="0" w:color="auto"/>
              <w:right w:val="nil"/>
            </w:tcBorders>
            <w:hideMark/>
          </w:tcPr>
          <w:p w14:paraId="6FA20196" w14:textId="78180CF2" w:rsidR="00B17CC7" w:rsidRDefault="00B17CC7" w:rsidP="00B17CC7">
            <w:pPr>
              <w:spacing w:line="240" w:lineRule="auto"/>
              <w:ind w:firstLineChars="0" w:firstLine="0"/>
              <w:jc w:val="center"/>
              <w:rPr>
                <w:color w:val="000000"/>
                <w:sz w:val="20"/>
                <w:szCs w:val="20"/>
              </w:rPr>
            </w:pPr>
            <w:r w:rsidRPr="0042614E">
              <w:rPr>
                <w:rFonts w:hint="eastAsia"/>
              </w:rPr>
              <w:t xml:space="preserve">1.40 </w:t>
            </w:r>
          </w:p>
        </w:tc>
      </w:tr>
      <w:tr w:rsidR="00B17CC7" w14:paraId="2D0D7E58"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3B80F48D"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河北</w:t>
            </w:r>
          </w:p>
        </w:tc>
        <w:tc>
          <w:tcPr>
            <w:tcW w:w="1844" w:type="dxa"/>
            <w:tcBorders>
              <w:top w:val="single" w:sz="4" w:space="0" w:color="auto"/>
              <w:left w:val="single" w:sz="4" w:space="0" w:color="auto"/>
              <w:bottom w:val="single" w:sz="4" w:space="0" w:color="auto"/>
              <w:right w:val="single" w:sz="4" w:space="0" w:color="auto"/>
            </w:tcBorders>
            <w:hideMark/>
          </w:tcPr>
          <w:p w14:paraId="5D329F96" w14:textId="49C42821" w:rsidR="00B17CC7" w:rsidRDefault="00B17CC7" w:rsidP="00B17CC7">
            <w:pPr>
              <w:spacing w:line="240" w:lineRule="auto"/>
              <w:ind w:firstLineChars="0" w:firstLine="0"/>
              <w:jc w:val="right"/>
              <w:rPr>
                <w:color w:val="000000"/>
                <w:sz w:val="20"/>
                <w:szCs w:val="20"/>
              </w:rPr>
            </w:pPr>
            <w:r w:rsidRPr="0042614E">
              <w:rPr>
                <w:rFonts w:hint="eastAsia"/>
              </w:rPr>
              <w:t xml:space="preserve">12773455395 </w:t>
            </w:r>
          </w:p>
        </w:tc>
        <w:tc>
          <w:tcPr>
            <w:tcW w:w="1920" w:type="dxa"/>
            <w:tcBorders>
              <w:top w:val="single" w:sz="4" w:space="0" w:color="auto"/>
              <w:left w:val="single" w:sz="4" w:space="0" w:color="auto"/>
              <w:bottom w:val="single" w:sz="4" w:space="0" w:color="auto"/>
              <w:right w:val="single" w:sz="4" w:space="0" w:color="auto"/>
            </w:tcBorders>
            <w:hideMark/>
          </w:tcPr>
          <w:p w14:paraId="7A211993" w14:textId="2822EB45" w:rsidR="00B17CC7" w:rsidRDefault="00B17CC7" w:rsidP="00B17CC7">
            <w:pPr>
              <w:spacing w:line="240" w:lineRule="auto"/>
              <w:ind w:firstLineChars="0" w:firstLine="0"/>
              <w:jc w:val="right"/>
              <w:rPr>
                <w:color w:val="000000"/>
                <w:sz w:val="20"/>
                <w:szCs w:val="20"/>
              </w:rPr>
            </w:pPr>
            <w:r w:rsidRPr="0042614E">
              <w:rPr>
                <w:rFonts w:hint="eastAsia"/>
              </w:rPr>
              <w:t xml:space="preserve">9499087725 </w:t>
            </w:r>
          </w:p>
        </w:tc>
        <w:tc>
          <w:tcPr>
            <w:tcW w:w="1561" w:type="dxa"/>
            <w:tcBorders>
              <w:top w:val="single" w:sz="4" w:space="0" w:color="auto"/>
              <w:left w:val="single" w:sz="4" w:space="0" w:color="auto"/>
              <w:bottom w:val="single" w:sz="4" w:space="0" w:color="auto"/>
              <w:right w:val="single" w:sz="4" w:space="0" w:color="auto"/>
            </w:tcBorders>
            <w:hideMark/>
          </w:tcPr>
          <w:p w14:paraId="62DF25AB" w14:textId="7F6F9972" w:rsidR="00B17CC7" w:rsidRDefault="00B17CC7" w:rsidP="00B17CC7">
            <w:pPr>
              <w:spacing w:line="240" w:lineRule="auto"/>
              <w:ind w:firstLineChars="0" w:firstLine="0"/>
              <w:jc w:val="right"/>
              <w:rPr>
                <w:color w:val="000000"/>
                <w:sz w:val="20"/>
                <w:szCs w:val="20"/>
              </w:rPr>
            </w:pPr>
            <w:r w:rsidRPr="0042614E">
              <w:rPr>
                <w:rFonts w:hint="eastAsia"/>
              </w:rPr>
              <w:t xml:space="preserve">3274367670 </w:t>
            </w:r>
          </w:p>
        </w:tc>
        <w:tc>
          <w:tcPr>
            <w:tcW w:w="1626" w:type="dxa"/>
            <w:tcBorders>
              <w:top w:val="single" w:sz="4" w:space="0" w:color="auto"/>
              <w:left w:val="single" w:sz="4" w:space="0" w:color="auto"/>
              <w:bottom w:val="single" w:sz="4" w:space="0" w:color="auto"/>
              <w:right w:val="nil"/>
            </w:tcBorders>
            <w:hideMark/>
          </w:tcPr>
          <w:p w14:paraId="25B50855" w14:textId="0753CF3F" w:rsidR="00B17CC7" w:rsidRDefault="00B17CC7" w:rsidP="00B17CC7">
            <w:pPr>
              <w:spacing w:line="240" w:lineRule="auto"/>
              <w:ind w:firstLineChars="0" w:firstLine="0"/>
              <w:jc w:val="center"/>
              <w:rPr>
                <w:color w:val="000000"/>
                <w:sz w:val="20"/>
                <w:szCs w:val="20"/>
              </w:rPr>
            </w:pPr>
            <w:r w:rsidRPr="0042614E">
              <w:rPr>
                <w:rFonts w:hint="eastAsia"/>
              </w:rPr>
              <w:t xml:space="preserve">2.90 </w:t>
            </w:r>
          </w:p>
        </w:tc>
      </w:tr>
      <w:tr w:rsidR="00B17CC7" w14:paraId="174A2772"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79B4CB29"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福建</w:t>
            </w:r>
          </w:p>
        </w:tc>
        <w:tc>
          <w:tcPr>
            <w:tcW w:w="1844" w:type="dxa"/>
            <w:tcBorders>
              <w:top w:val="single" w:sz="4" w:space="0" w:color="auto"/>
              <w:left w:val="single" w:sz="4" w:space="0" w:color="auto"/>
              <w:bottom w:val="single" w:sz="4" w:space="0" w:color="auto"/>
              <w:right w:val="single" w:sz="4" w:space="0" w:color="auto"/>
            </w:tcBorders>
            <w:hideMark/>
          </w:tcPr>
          <w:p w14:paraId="27E2D1E4" w14:textId="4F8B4086" w:rsidR="00B17CC7" w:rsidRDefault="00B17CC7" w:rsidP="00B17CC7">
            <w:pPr>
              <w:spacing w:line="240" w:lineRule="auto"/>
              <w:ind w:firstLineChars="0" w:firstLine="0"/>
              <w:jc w:val="right"/>
              <w:rPr>
                <w:color w:val="000000"/>
                <w:sz w:val="20"/>
                <w:szCs w:val="20"/>
              </w:rPr>
            </w:pPr>
            <w:r w:rsidRPr="0042614E">
              <w:rPr>
                <w:rFonts w:hint="eastAsia"/>
              </w:rPr>
              <w:t xml:space="preserve">9459758863 </w:t>
            </w:r>
          </w:p>
        </w:tc>
        <w:tc>
          <w:tcPr>
            <w:tcW w:w="1920" w:type="dxa"/>
            <w:tcBorders>
              <w:top w:val="single" w:sz="4" w:space="0" w:color="auto"/>
              <w:left w:val="single" w:sz="4" w:space="0" w:color="auto"/>
              <w:bottom w:val="single" w:sz="4" w:space="0" w:color="auto"/>
              <w:right w:val="single" w:sz="4" w:space="0" w:color="auto"/>
            </w:tcBorders>
            <w:hideMark/>
          </w:tcPr>
          <w:p w14:paraId="439AE42E" w14:textId="5AC44436" w:rsidR="00B17CC7" w:rsidRDefault="00B17CC7" w:rsidP="00B17CC7">
            <w:pPr>
              <w:spacing w:line="240" w:lineRule="auto"/>
              <w:ind w:firstLineChars="0" w:firstLine="0"/>
              <w:jc w:val="right"/>
              <w:rPr>
                <w:color w:val="000000"/>
                <w:sz w:val="20"/>
                <w:szCs w:val="20"/>
              </w:rPr>
            </w:pPr>
            <w:r w:rsidRPr="0042614E">
              <w:rPr>
                <w:rFonts w:hint="eastAsia"/>
              </w:rPr>
              <w:t xml:space="preserve">7027806397 </w:t>
            </w:r>
          </w:p>
        </w:tc>
        <w:tc>
          <w:tcPr>
            <w:tcW w:w="1561" w:type="dxa"/>
            <w:tcBorders>
              <w:top w:val="single" w:sz="4" w:space="0" w:color="auto"/>
              <w:left w:val="single" w:sz="4" w:space="0" w:color="auto"/>
              <w:bottom w:val="single" w:sz="4" w:space="0" w:color="auto"/>
              <w:right w:val="single" w:sz="4" w:space="0" w:color="auto"/>
            </w:tcBorders>
            <w:hideMark/>
          </w:tcPr>
          <w:p w14:paraId="28309613" w14:textId="786D95E4" w:rsidR="00B17CC7" w:rsidRDefault="00B17CC7" w:rsidP="00B17CC7">
            <w:pPr>
              <w:spacing w:line="240" w:lineRule="auto"/>
              <w:ind w:firstLineChars="0" w:firstLine="0"/>
              <w:jc w:val="right"/>
              <w:rPr>
                <w:color w:val="000000"/>
                <w:sz w:val="20"/>
                <w:szCs w:val="20"/>
              </w:rPr>
            </w:pPr>
            <w:r w:rsidRPr="0042614E">
              <w:rPr>
                <w:rFonts w:hint="eastAsia"/>
              </w:rPr>
              <w:t xml:space="preserve">2431952466 </w:t>
            </w:r>
          </w:p>
        </w:tc>
        <w:tc>
          <w:tcPr>
            <w:tcW w:w="1626" w:type="dxa"/>
            <w:tcBorders>
              <w:top w:val="single" w:sz="4" w:space="0" w:color="auto"/>
              <w:left w:val="single" w:sz="4" w:space="0" w:color="auto"/>
              <w:bottom w:val="single" w:sz="4" w:space="0" w:color="auto"/>
              <w:right w:val="nil"/>
            </w:tcBorders>
            <w:hideMark/>
          </w:tcPr>
          <w:p w14:paraId="6AFA16D0" w14:textId="1A10F281" w:rsidR="00B17CC7" w:rsidRDefault="00B17CC7" w:rsidP="00B17CC7">
            <w:pPr>
              <w:spacing w:line="240" w:lineRule="auto"/>
              <w:ind w:firstLineChars="0" w:firstLine="0"/>
              <w:jc w:val="center"/>
              <w:rPr>
                <w:color w:val="000000"/>
                <w:sz w:val="20"/>
                <w:szCs w:val="20"/>
              </w:rPr>
            </w:pPr>
            <w:r w:rsidRPr="0042614E">
              <w:rPr>
                <w:rFonts w:hint="eastAsia"/>
              </w:rPr>
              <w:t xml:space="preserve">2.89 </w:t>
            </w:r>
          </w:p>
        </w:tc>
      </w:tr>
      <w:tr w:rsidR="00B17CC7" w14:paraId="32C66FC4"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12D7F9E3"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山东</w:t>
            </w:r>
          </w:p>
        </w:tc>
        <w:tc>
          <w:tcPr>
            <w:tcW w:w="1844" w:type="dxa"/>
            <w:tcBorders>
              <w:top w:val="single" w:sz="4" w:space="0" w:color="auto"/>
              <w:left w:val="single" w:sz="4" w:space="0" w:color="auto"/>
              <w:bottom w:val="single" w:sz="4" w:space="0" w:color="auto"/>
              <w:right w:val="single" w:sz="4" w:space="0" w:color="auto"/>
            </w:tcBorders>
            <w:hideMark/>
          </w:tcPr>
          <w:p w14:paraId="029A3928" w14:textId="3EDC25AA" w:rsidR="00B17CC7" w:rsidRDefault="00B17CC7" w:rsidP="00B17CC7">
            <w:pPr>
              <w:spacing w:line="240" w:lineRule="auto"/>
              <w:ind w:firstLineChars="0" w:firstLine="0"/>
              <w:jc w:val="right"/>
              <w:rPr>
                <w:color w:val="000000"/>
                <w:sz w:val="20"/>
                <w:szCs w:val="20"/>
              </w:rPr>
            </w:pPr>
            <w:r w:rsidRPr="0042614E">
              <w:rPr>
                <w:rFonts w:hint="eastAsia"/>
              </w:rPr>
              <w:t xml:space="preserve">6451523794 </w:t>
            </w:r>
          </w:p>
        </w:tc>
        <w:tc>
          <w:tcPr>
            <w:tcW w:w="1920" w:type="dxa"/>
            <w:tcBorders>
              <w:top w:val="single" w:sz="4" w:space="0" w:color="auto"/>
              <w:left w:val="single" w:sz="4" w:space="0" w:color="auto"/>
              <w:bottom w:val="single" w:sz="4" w:space="0" w:color="auto"/>
              <w:right w:val="single" w:sz="4" w:space="0" w:color="auto"/>
            </w:tcBorders>
            <w:hideMark/>
          </w:tcPr>
          <w:p w14:paraId="718F7624" w14:textId="2754FEB1" w:rsidR="00B17CC7" w:rsidRDefault="00B17CC7" w:rsidP="00B17CC7">
            <w:pPr>
              <w:spacing w:line="240" w:lineRule="auto"/>
              <w:ind w:firstLineChars="0" w:firstLine="0"/>
              <w:jc w:val="right"/>
              <w:rPr>
                <w:color w:val="000000"/>
                <w:sz w:val="20"/>
                <w:szCs w:val="20"/>
              </w:rPr>
            </w:pPr>
            <w:r w:rsidRPr="0042614E">
              <w:rPr>
                <w:rFonts w:hint="eastAsia"/>
              </w:rPr>
              <w:t xml:space="preserve">4266410755 </w:t>
            </w:r>
          </w:p>
        </w:tc>
        <w:tc>
          <w:tcPr>
            <w:tcW w:w="1561" w:type="dxa"/>
            <w:tcBorders>
              <w:top w:val="single" w:sz="4" w:space="0" w:color="auto"/>
              <w:left w:val="single" w:sz="4" w:space="0" w:color="auto"/>
              <w:bottom w:val="single" w:sz="4" w:space="0" w:color="auto"/>
              <w:right w:val="single" w:sz="4" w:space="0" w:color="auto"/>
            </w:tcBorders>
            <w:hideMark/>
          </w:tcPr>
          <w:p w14:paraId="27B42F47" w14:textId="735A6AD3" w:rsidR="00B17CC7" w:rsidRDefault="00B17CC7" w:rsidP="00B17CC7">
            <w:pPr>
              <w:spacing w:line="240" w:lineRule="auto"/>
              <w:ind w:firstLineChars="0" w:firstLine="0"/>
              <w:jc w:val="right"/>
              <w:rPr>
                <w:color w:val="000000"/>
                <w:sz w:val="20"/>
                <w:szCs w:val="20"/>
              </w:rPr>
            </w:pPr>
            <w:r w:rsidRPr="0042614E">
              <w:rPr>
                <w:rFonts w:hint="eastAsia"/>
              </w:rPr>
              <w:t xml:space="preserve">2185113039 </w:t>
            </w:r>
          </w:p>
        </w:tc>
        <w:tc>
          <w:tcPr>
            <w:tcW w:w="1626" w:type="dxa"/>
            <w:tcBorders>
              <w:top w:val="single" w:sz="4" w:space="0" w:color="auto"/>
              <w:left w:val="single" w:sz="4" w:space="0" w:color="auto"/>
              <w:bottom w:val="single" w:sz="4" w:space="0" w:color="auto"/>
              <w:right w:val="nil"/>
            </w:tcBorders>
            <w:hideMark/>
          </w:tcPr>
          <w:p w14:paraId="46868C70" w14:textId="024CF7DB" w:rsidR="00B17CC7" w:rsidRDefault="00B17CC7" w:rsidP="00B17CC7">
            <w:pPr>
              <w:spacing w:line="240" w:lineRule="auto"/>
              <w:ind w:firstLineChars="0" w:firstLine="0"/>
              <w:jc w:val="center"/>
              <w:rPr>
                <w:color w:val="000000"/>
                <w:sz w:val="20"/>
                <w:szCs w:val="20"/>
              </w:rPr>
            </w:pPr>
            <w:r w:rsidRPr="0042614E">
              <w:rPr>
                <w:rFonts w:hint="eastAsia"/>
              </w:rPr>
              <w:t xml:space="preserve">1.95 </w:t>
            </w:r>
          </w:p>
        </w:tc>
      </w:tr>
      <w:tr w:rsidR="00B17CC7" w14:paraId="3FA2114E"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01BA8C32"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四川</w:t>
            </w:r>
          </w:p>
        </w:tc>
        <w:tc>
          <w:tcPr>
            <w:tcW w:w="1844" w:type="dxa"/>
            <w:tcBorders>
              <w:top w:val="single" w:sz="4" w:space="0" w:color="auto"/>
              <w:left w:val="single" w:sz="4" w:space="0" w:color="auto"/>
              <w:bottom w:val="single" w:sz="4" w:space="0" w:color="auto"/>
              <w:right w:val="single" w:sz="4" w:space="0" w:color="auto"/>
            </w:tcBorders>
            <w:hideMark/>
          </w:tcPr>
          <w:p w14:paraId="6CA11368" w14:textId="258331EE" w:rsidR="00B17CC7" w:rsidRDefault="00B17CC7" w:rsidP="00B17CC7">
            <w:pPr>
              <w:spacing w:line="240" w:lineRule="auto"/>
              <w:ind w:firstLineChars="0" w:firstLine="0"/>
              <w:jc w:val="right"/>
              <w:rPr>
                <w:color w:val="000000"/>
                <w:sz w:val="20"/>
                <w:szCs w:val="20"/>
              </w:rPr>
            </w:pPr>
            <w:r w:rsidRPr="0042614E">
              <w:rPr>
                <w:rFonts w:hint="eastAsia"/>
              </w:rPr>
              <w:t xml:space="preserve">5738115919 </w:t>
            </w:r>
          </w:p>
        </w:tc>
        <w:tc>
          <w:tcPr>
            <w:tcW w:w="1920" w:type="dxa"/>
            <w:tcBorders>
              <w:top w:val="single" w:sz="4" w:space="0" w:color="auto"/>
              <w:left w:val="single" w:sz="4" w:space="0" w:color="auto"/>
              <w:bottom w:val="single" w:sz="4" w:space="0" w:color="auto"/>
              <w:right w:val="single" w:sz="4" w:space="0" w:color="auto"/>
            </w:tcBorders>
            <w:hideMark/>
          </w:tcPr>
          <w:p w14:paraId="7A72744A" w14:textId="09FB1121" w:rsidR="00B17CC7" w:rsidRDefault="00B17CC7" w:rsidP="00B17CC7">
            <w:pPr>
              <w:spacing w:line="240" w:lineRule="auto"/>
              <w:ind w:firstLineChars="0" w:firstLine="0"/>
              <w:jc w:val="right"/>
              <w:rPr>
                <w:color w:val="000000"/>
                <w:sz w:val="20"/>
                <w:szCs w:val="20"/>
              </w:rPr>
            </w:pPr>
            <w:r w:rsidRPr="0042614E">
              <w:rPr>
                <w:rFonts w:hint="eastAsia"/>
              </w:rPr>
              <w:t xml:space="preserve">3878615872 </w:t>
            </w:r>
          </w:p>
        </w:tc>
        <w:tc>
          <w:tcPr>
            <w:tcW w:w="1561" w:type="dxa"/>
            <w:tcBorders>
              <w:top w:val="single" w:sz="4" w:space="0" w:color="auto"/>
              <w:left w:val="single" w:sz="4" w:space="0" w:color="auto"/>
              <w:bottom w:val="single" w:sz="4" w:space="0" w:color="auto"/>
              <w:right w:val="single" w:sz="4" w:space="0" w:color="auto"/>
            </w:tcBorders>
            <w:hideMark/>
          </w:tcPr>
          <w:p w14:paraId="13E4473A" w14:textId="6D76EAA3" w:rsidR="00B17CC7" w:rsidRDefault="00B17CC7" w:rsidP="00B17CC7">
            <w:pPr>
              <w:spacing w:line="240" w:lineRule="auto"/>
              <w:ind w:firstLineChars="0" w:firstLine="0"/>
              <w:jc w:val="right"/>
              <w:rPr>
                <w:color w:val="000000"/>
                <w:sz w:val="20"/>
                <w:szCs w:val="20"/>
              </w:rPr>
            </w:pPr>
            <w:r w:rsidRPr="0042614E">
              <w:rPr>
                <w:rFonts w:hint="eastAsia"/>
              </w:rPr>
              <w:t xml:space="preserve">1859500047 </w:t>
            </w:r>
          </w:p>
        </w:tc>
        <w:tc>
          <w:tcPr>
            <w:tcW w:w="1626" w:type="dxa"/>
            <w:tcBorders>
              <w:top w:val="single" w:sz="4" w:space="0" w:color="auto"/>
              <w:left w:val="single" w:sz="4" w:space="0" w:color="auto"/>
              <w:bottom w:val="single" w:sz="4" w:space="0" w:color="auto"/>
              <w:right w:val="nil"/>
            </w:tcBorders>
            <w:hideMark/>
          </w:tcPr>
          <w:p w14:paraId="378D37CA" w14:textId="555FD785" w:rsidR="00B17CC7" w:rsidRDefault="00B17CC7" w:rsidP="00B17CC7">
            <w:pPr>
              <w:spacing w:line="240" w:lineRule="auto"/>
              <w:ind w:firstLineChars="0" w:firstLine="0"/>
              <w:jc w:val="center"/>
              <w:rPr>
                <w:color w:val="000000"/>
                <w:sz w:val="20"/>
                <w:szCs w:val="20"/>
              </w:rPr>
            </w:pPr>
            <w:r w:rsidRPr="0042614E">
              <w:rPr>
                <w:rFonts w:hint="eastAsia"/>
              </w:rPr>
              <w:t xml:space="preserve">2.09 </w:t>
            </w:r>
          </w:p>
        </w:tc>
      </w:tr>
      <w:tr w:rsidR="00B17CC7" w14:paraId="6CED9581"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477EBDC5"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天津</w:t>
            </w:r>
          </w:p>
        </w:tc>
        <w:tc>
          <w:tcPr>
            <w:tcW w:w="1844" w:type="dxa"/>
            <w:tcBorders>
              <w:top w:val="single" w:sz="4" w:space="0" w:color="auto"/>
              <w:left w:val="single" w:sz="4" w:space="0" w:color="auto"/>
              <w:bottom w:val="single" w:sz="4" w:space="0" w:color="auto"/>
              <w:right w:val="single" w:sz="4" w:space="0" w:color="auto"/>
            </w:tcBorders>
            <w:hideMark/>
          </w:tcPr>
          <w:p w14:paraId="6442FFA3" w14:textId="0680E8E3" w:rsidR="00B17CC7" w:rsidRDefault="00B17CC7" w:rsidP="00B17CC7">
            <w:pPr>
              <w:spacing w:line="240" w:lineRule="auto"/>
              <w:ind w:firstLineChars="0" w:firstLine="0"/>
              <w:jc w:val="right"/>
              <w:rPr>
                <w:color w:val="000000"/>
                <w:sz w:val="20"/>
                <w:szCs w:val="20"/>
              </w:rPr>
            </w:pPr>
            <w:r w:rsidRPr="0042614E">
              <w:rPr>
                <w:rFonts w:hint="eastAsia"/>
              </w:rPr>
              <w:t xml:space="preserve">5557705451 </w:t>
            </w:r>
          </w:p>
        </w:tc>
        <w:tc>
          <w:tcPr>
            <w:tcW w:w="1920" w:type="dxa"/>
            <w:tcBorders>
              <w:top w:val="single" w:sz="4" w:space="0" w:color="auto"/>
              <w:left w:val="single" w:sz="4" w:space="0" w:color="auto"/>
              <w:bottom w:val="single" w:sz="4" w:space="0" w:color="auto"/>
              <w:right w:val="single" w:sz="4" w:space="0" w:color="auto"/>
            </w:tcBorders>
            <w:hideMark/>
          </w:tcPr>
          <w:p w14:paraId="7955FE95" w14:textId="4B07D8BF" w:rsidR="00B17CC7" w:rsidRDefault="00B17CC7" w:rsidP="00B17CC7">
            <w:pPr>
              <w:spacing w:line="240" w:lineRule="auto"/>
              <w:ind w:firstLineChars="0" w:firstLine="0"/>
              <w:jc w:val="right"/>
              <w:rPr>
                <w:color w:val="000000"/>
                <w:sz w:val="20"/>
                <w:szCs w:val="20"/>
              </w:rPr>
            </w:pPr>
            <w:r w:rsidRPr="0042614E">
              <w:rPr>
                <w:rFonts w:hint="eastAsia"/>
              </w:rPr>
              <w:t xml:space="preserve">3653649577 </w:t>
            </w:r>
          </w:p>
        </w:tc>
        <w:tc>
          <w:tcPr>
            <w:tcW w:w="1561" w:type="dxa"/>
            <w:tcBorders>
              <w:top w:val="single" w:sz="4" w:space="0" w:color="auto"/>
              <w:left w:val="single" w:sz="4" w:space="0" w:color="auto"/>
              <w:bottom w:val="single" w:sz="4" w:space="0" w:color="auto"/>
              <w:right w:val="single" w:sz="4" w:space="0" w:color="auto"/>
            </w:tcBorders>
            <w:hideMark/>
          </w:tcPr>
          <w:p w14:paraId="73148952" w14:textId="7BBD3B40" w:rsidR="00B17CC7" w:rsidRDefault="00B17CC7" w:rsidP="00B17CC7">
            <w:pPr>
              <w:spacing w:line="240" w:lineRule="auto"/>
              <w:ind w:firstLineChars="0" w:firstLine="0"/>
              <w:jc w:val="right"/>
              <w:rPr>
                <w:color w:val="000000"/>
                <w:sz w:val="20"/>
                <w:szCs w:val="20"/>
              </w:rPr>
            </w:pPr>
            <w:r w:rsidRPr="0042614E">
              <w:rPr>
                <w:rFonts w:hint="eastAsia"/>
              </w:rPr>
              <w:t xml:space="preserve">1904055874 </w:t>
            </w:r>
          </w:p>
        </w:tc>
        <w:tc>
          <w:tcPr>
            <w:tcW w:w="1626" w:type="dxa"/>
            <w:tcBorders>
              <w:top w:val="single" w:sz="4" w:space="0" w:color="auto"/>
              <w:left w:val="single" w:sz="4" w:space="0" w:color="auto"/>
              <w:bottom w:val="single" w:sz="4" w:space="0" w:color="auto"/>
              <w:right w:val="nil"/>
            </w:tcBorders>
            <w:hideMark/>
          </w:tcPr>
          <w:p w14:paraId="75E4FDE8" w14:textId="2B475FB0" w:rsidR="00B17CC7" w:rsidRDefault="00B17CC7" w:rsidP="00B17CC7">
            <w:pPr>
              <w:spacing w:line="240" w:lineRule="auto"/>
              <w:ind w:firstLineChars="0" w:firstLine="0"/>
              <w:jc w:val="center"/>
              <w:rPr>
                <w:color w:val="000000"/>
                <w:sz w:val="20"/>
                <w:szCs w:val="20"/>
              </w:rPr>
            </w:pPr>
            <w:r w:rsidRPr="0042614E">
              <w:rPr>
                <w:rFonts w:hint="eastAsia"/>
              </w:rPr>
              <w:t xml:space="preserve">1.92 </w:t>
            </w:r>
          </w:p>
        </w:tc>
      </w:tr>
      <w:tr w:rsidR="00B17CC7" w14:paraId="55CCF268"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718D692D"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山西</w:t>
            </w:r>
          </w:p>
        </w:tc>
        <w:tc>
          <w:tcPr>
            <w:tcW w:w="1844" w:type="dxa"/>
            <w:tcBorders>
              <w:top w:val="single" w:sz="4" w:space="0" w:color="auto"/>
              <w:left w:val="single" w:sz="4" w:space="0" w:color="auto"/>
              <w:bottom w:val="single" w:sz="4" w:space="0" w:color="auto"/>
              <w:right w:val="single" w:sz="4" w:space="0" w:color="auto"/>
            </w:tcBorders>
            <w:hideMark/>
          </w:tcPr>
          <w:p w14:paraId="5908D22A" w14:textId="56EA9D07" w:rsidR="00B17CC7" w:rsidRDefault="00B17CC7" w:rsidP="00B17CC7">
            <w:pPr>
              <w:spacing w:line="240" w:lineRule="auto"/>
              <w:ind w:firstLineChars="0" w:firstLine="0"/>
              <w:jc w:val="right"/>
              <w:rPr>
                <w:color w:val="000000"/>
                <w:sz w:val="20"/>
                <w:szCs w:val="20"/>
              </w:rPr>
            </w:pPr>
            <w:r w:rsidRPr="0042614E">
              <w:rPr>
                <w:rFonts w:hint="eastAsia"/>
              </w:rPr>
              <w:t xml:space="preserve">3583710236 </w:t>
            </w:r>
          </w:p>
        </w:tc>
        <w:tc>
          <w:tcPr>
            <w:tcW w:w="1920" w:type="dxa"/>
            <w:tcBorders>
              <w:top w:val="single" w:sz="4" w:space="0" w:color="auto"/>
              <w:left w:val="single" w:sz="4" w:space="0" w:color="auto"/>
              <w:bottom w:val="single" w:sz="4" w:space="0" w:color="auto"/>
              <w:right w:val="single" w:sz="4" w:space="0" w:color="auto"/>
            </w:tcBorders>
            <w:hideMark/>
          </w:tcPr>
          <w:p w14:paraId="427387F9" w14:textId="157E9EE2" w:rsidR="00B17CC7" w:rsidRDefault="00B17CC7" w:rsidP="00B17CC7">
            <w:pPr>
              <w:spacing w:line="240" w:lineRule="auto"/>
              <w:ind w:firstLineChars="0" w:firstLine="0"/>
              <w:jc w:val="right"/>
              <w:rPr>
                <w:color w:val="000000"/>
                <w:sz w:val="20"/>
                <w:szCs w:val="20"/>
              </w:rPr>
            </w:pPr>
            <w:r w:rsidRPr="0042614E">
              <w:rPr>
                <w:rFonts w:hint="eastAsia"/>
              </w:rPr>
              <w:t xml:space="preserve">2642247626 </w:t>
            </w:r>
          </w:p>
        </w:tc>
        <w:tc>
          <w:tcPr>
            <w:tcW w:w="1561" w:type="dxa"/>
            <w:tcBorders>
              <w:top w:val="single" w:sz="4" w:space="0" w:color="auto"/>
              <w:left w:val="single" w:sz="4" w:space="0" w:color="auto"/>
              <w:bottom w:val="single" w:sz="4" w:space="0" w:color="auto"/>
              <w:right w:val="single" w:sz="4" w:space="0" w:color="auto"/>
            </w:tcBorders>
            <w:hideMark/>
          </w:tcPr>
          <w:p w14:paraId="653438D1" w14:textId="2078D364" w:rsidR="00B17CC7" w:rsidRDefault="00B17CC7" w:rsidP="00B17CC7">
            <w:pPr>
              <w:spacing w:line="240" w:lineRule="auto"/>
              <w:ind w:firstLineChars="0" w:firstLine="0"/>
              <w:jc w:val="right"/>
              <w:rPr>
                <w:color w:val="000000"/>
                <w:sz w:val="20"/>
                <w:szCs w:val="20"/>
              </w:rPr>
            </w:pPr>
            <w:r w:rsidRPr="0042614E">
              <w:rPr>
                <w:rFonts w:hint="eastAsia"/>
              </w:rPr>
              <w:t xml:space="preserve">941462610 </w:t>
            </w:r>
          </w:p>
        </w:tc>
        <w:tc>
          <w:tcPr>
            <w:tcW w:w="1626" w:type="dxa"/>
            <w:tcBorders>
              <w:top w:val="single" w:sz="4" w:space="0" w:color="auto"/>
              <w:left w:val="single" w:sz="4" w:space="0" w:color="auto"/>
              <w:bottom w:val="single" w:sz="4" w:space="0" w:color="auto"/>
              <w:right w:val="nil"/>
            </w:tcBorders>
            <w:hideMark/>
          </w:tcPr>
          <w:p w14:paraId="1F749035" w14:textId="32F52AB0" w:rsidR="00B17CC7" w:rsidRDefault="00B17CC7" w:rsidP="00B17CC7">
            <w:pPr>
              <w:spacing w:line="240" w:lineRule="auto"/>
              <w:ind w:firstLineChars="0" w:firstLine="0"/>
              <w:jc w:val="center"/>
              <w:rPr>
                <w:color w:val="000000"/>
                <w:sz w:val="20"/>
                <w:szCs w:val="20"/>
              </w:rPr>
            </w:pPr>
            <w:r w:rsidRPr="0042614E">
              <w:rPr>
                <w:rFonts w:hint="eastAsia"/>
              </w:rPr>
              <w:t xml:space="preserve">2.81 </w:t>
            </w:r>
          </w:p>
        </w:tc>
      </w:tr>
      <w:tr w:rsidR="00B17CC7" w14:paraId="555299B8"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327C5F9E"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湖北</w:t>
            </w:r>
          </w:p>
        </w:tc>
        <w:tc>
          <w:tcPr>
            <w:tcW w:w="1844" w:type="dxa"/>
            <w:tcBorders>
              <w:top w:val="single" w:sz="4" w:space="0" w:color="auto"/>
              <w:left w:val="single" w:sz="4" w:space="0" w:color="auto"/>
              <w:bottom w:val="single" w:sz="4" w:space="0" w:color="auto"/>
              <w:right w:val="single" w:sz="4" w:space="0" w:color="auto"/>
            </w:tcBorders>
            <w:hideMark/>
          </w:tcPr>
          <w:p w14:paraId="686CF016" w14:textId="1EF6A5CB" w:rsidR="00B17CC7" w:rsidRDefault="00B17CC7" w:rsidP="00B17CC7">
            <w:pPr>
              <w:spacing w:line="240" w:lineRule="auto"/>
              <w:ind w:firstLineChars="0" w:firstLine="0"/>
              <w:jc w:val="right"/>
              <w:rPr>
                <w:color w:val="000000"/>
                <w:sz w:val="20"/>
                <w:szCs w:val="20"/>
              </w:rPr>
            </w:pPr>
            <w:r w:rsidRPr="0042614E">
              <w:rPr>
                <w:rFonts w:hint="eastAsia"/>
              </w:rPr>
              <w:t xml:space="preserve">3050969496 </w:t>
            </w:r>
          </w:p>
        </w:tc>
        <w:tc>
          <w:tcPr>
            <w:tcW w:w="1920" w:type="dxa"/>
            <w:tcBorders>
              <w:top w:val="single" w:sz="4" w:space="0" w:color="auto"/>
              <w:left w:val="single" w:sz="4" w:space="0" w:color="auto"/>
              <w:bottom w:val="single" w:sz="4" w:space="0" w:color="auto"/>
              <w:right w:val="single" w:sz="4" w:space="0" w:color="auto"/>
            </w:tcBorders>
            <w:hideMark/>
          </w:tcPr>
          <w:p w14:paraId="364364F8" w14:textId="640015CD" w:rsidR="00B17CC7" w:rsidRDefault="00B17CC7" w:rsidP="00B17CC7">
            <w:pPr>
              <w:spacing w:line="240" w:lineRule="auto"/>
              <w:ind w:firstLineChars="0" w:firstLine="0"/>
              <w:jc w:val="right"/>
              <w:rPr>
                <w:color w:val="000000"/>
                <w:sz w:val="20"/>
                <w:szCs w:val="20"/>
              </w:rPr>
            </w:pPr>
            <w:r w:rsidRPr="0042614E">
              <w:rPr>
                <w:rFonts w:hint="eastAsia"/>
              </w:rPr>
              <w:t xml:space="preserve">1913680365 </w:t>
            </w:r>
          </w:p>
        </w:tc>
        <w:tc>
          <w:tcPr>
            <w:tcW w:w="1561" w:type="dxa"/>
            <w:tcBorders>
              <w:top w:val="single" w:sz="4" w:space="0" w:color="auto"/>
              <w:left w:val="single" w:sz="4" w:space="0" w:color="auto"/>
              <w:bottom w:val="single" w:sz="4" w:space="0" w:color="auto"/>
              <w:right w:val="single" w:sz="4" w:space="0" w:color="auto"/>
            </w:tcBorders>
            <w:hideMark/>
          </w:tcPr>
          <w:p w14:paraId="528543ED" w14:textId="32E7B62E" w:rsidR="00B17CC7" w:rsidRDefault="00B17CC7" w:rsidP="00B17CC7">
            <w:pPr>
              <w:spacing w:line="240" w:lineRule="auto"/>
              <w:ind w:firstLineChars="0" w:firstLine="0"/>
              <w:jc w:val="right"/>
              <w:rPr>
                <w:color w:val="000000"/>
                <w:sz w:val="20"/>
                <w:szCs w:val="20"/>
              </w:rPr>
            </w:pPr>
            <w:r w:rsidRPr="0042614E">
              <w:rPr>
                <w:rFonts w:hint="eastAsia"/>
              </w:rPr>
              <w:t xml:space="preserve">1137289131 </w:t>
            </w:r>
          </w:p>
        </w:tc>
        <w:tc>
          <w:tcPr>
            <w:tcW w:w="1626" w:type="dxa"/>
            <w:tcBorders>
              <w:top w:val="single" w:sz="4" w:space="0" w:color="auto"/>
              <w:left w:val="single" w:sz="4" w:space="0" w:color="auto"/>
              <w:bottom w:val="single" w:sz="4" w:space="0" w:color="auto"/>
              <w:right w:val="nil"/>
            </w:tcBorders>
            <w:hideMark/>
          </w:tcPr>
          <w:p w14:paraId="5D8BC006" w14:textId="318BED61" w:rsidR="00B17CC7" w:rsidRDefault="00B17CC7" w:rsidP="00B17CC7">
            <w:pPr>
              <w:spacing w:line="240" w:lineRule="auto"/>
              <w:ind w:firstLineChars="0" w:firstLine="0"/>
              <w:jc w:val="center"/>
              <w:rPr>
                <w:color w:val="000000"/>
                <w:sz w:val="20"/>
                <w:szCs w:val="20"/>
              </w:rPr>
            </w:pPr>
            <w:r w:rsidRPr="0042614E">
              <w:rPr>
                <w:rFonts w:hint="eastAsia"/>
              </w:rPr>
              <w:t xml:space="preserve">1.68 </w:t>
            </w:r>
          </w:p>
        </w:tc>
      </w:tr>
      <w:tr w:rsidR="00B17CC7" w14:paraId="704C0DB6"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5CE00521"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辽宁</w:t>
            </w:r>
          </w:p>
        </w:tc>
        <w:tc>
          <w:tcPr>
            <w:tcW w:w="1844" w:type="dxa"/>
            <w:tcBorders>
              <w:top w:val="single" w:sz="4" w:space="0" w:color="auto"/>
              <w:left w:val="single" w:sz="4" w:space="0" w:color="auto"/>
              <w:bottom w:val="single" w:sz="4" w:space="0" w:color="auto"/>
              <w:right w:val="single" w:sz="4" w:space="0" w:color="auto"/>
            </w:tcBorders>
            <w:hideMark/>
          </w:tcPr>
          <w:p w14:paraId="1931A24D" w14:textId="0CAD5B64" w:rsidR="00B17CC7" w:rsidRDefault="00B17CC7" w:rsidP="00B17CC7">
            <w:pPr>
              <w:spacing w:line="240" w:lineRule="auto"/>
              <w:ind w:firstLineChars="0" w:firstLine="0"/>
              <w:jc w:val="right"/>
              <w:rPr>
                <w:color w:val="000000"/>
                <w:sz w:val="20"/>
                <w:szCs w:val="20"/>
              </w:rPr>
            </w:pPr>
            <w:r w:rsidRPr="0042614E">
              <w:rPr>
                <w:rFonts w:hint="eastAsia"/>
              </w:rPr>
              <w:t xml:space="preserve">3020759656 </w:t>
            </w:r>
          </w:p>
        </w:tc>
        <w:tc>
          <w:tcPr>
            <w:tcW w:w="1920" w:type="dxa"/>
            <w:tcBorders>
              <w:top w:val="single" w:sz="4" w:space="0" w:color="auto"/>
              <w:left w:val="single" w:sz="4" w:space="0" w:color="auto"/>
              <w:bottom w:val="single" w:sz="4" w:space="0" w:color="auto"/>
              <w:right w:val="single" w:sz="4" w:space="0" w:color="auto"/>
            </w:tcBorders>
            <w:hideMark/>
          </w:tcPr>
          <w:p w14:paraId="202C1940" w14:textId="63C50A6C" w:rsidR="00B17CC7" w:rsidRDefault="00B17CC7" w:rsidP="00B17CC7">
            <w:pPr>
              <w:spacing w:line="240" w:lineRule="auto"/>
              <w:ind w:firstLineChars="0" w:firstLine="0"/>
              <w:jc w:val="right"/>
              <w:rPr>
                <w:color w:val="000000"/>
                <w:sz w:val="20"/>
                <w:szCs w:val="20"/>
              </w:rPr>
            </w:pPr>
            <w:r w:rsidRPr="0042614E">
              <w:rPr>
                <w:rFonts w:hint="eastAsia"/>
              </w:rPr>
              <w:t xml:space="preserve">2151590747 </w:t>
            </w:r>
          </w:p>
        </w:tc>
        <w:tc>
          <w:tcPr>
            <w:tcW w:w="1561" w:type="dxa"/>
            <w:tcBorders>
              <w:top w:val="single" w:sz="4" w:space="0" w:color="auto"/>
              <w:left w:val="single" w:sz="4" w:space="0" w:color="auto"/>
              <w:bottom w:val="single" w:sz="4" w:space="0" w:color="auto"/>
              <w:right w:val="single" w:sz="4" w:space="0" w:color="auto"/>
            </w:tcBorders>
            <w:hideMark/>
          </w:tcPr>
          <w:p w14:paraId="56D16558" w14:textId="0B16A667" w:rsidR="00B17CC7" w:rsidRDefault="00B17CC7" w:rsidP="00B17CC7">
            <w:pPr>
              <w:spacing w:line="240" w:lineRule="auto"/>
              <w:ind w:firstLineChars="0" w:firstLine="0"/>
              <w:jc w:val="right"/>
              <w:rPr>
                <w:color w:val="000000"/>
                <w:sz w:val="20"/>
                <w:szCs w:val="20"/>
              </w:rPr>
            </w:pPr>
            <w:r w:rsidRPr="0042614E">
              <w:rPr>
                <w:rFonts w:hint="eastAsia"/>
              </w:rPr>
              <w:t xml:space="preserve">869168909 </w:t>
            </w:r>
          </w:p>
        </w:tc>
        <w:tc>
          <w:tcPr>
            <w:tcW w:w="1626" w:type="dxa"/>
            <w:tcBorders>
              <w:top w:val="single" w:sz="4" w:space="0" w:color="auto"/>
              <w:left w:val="single" w:sz="4" w:space="0" w:color="auto"/>
              <w:bottom w:val="single" w:sz="4" w:space="0" w:color="auto"/>
              <w:right w:val="nil"/>
            </w:tcBorders>
            <w:hideMark/>
          </w:tcPr>
          <w:p w14:paraId="3A29CA8B" w14:textId="6776A21F" w:rsidR="00B17CC7" w:rsidRDefault="00B17CC7" w:rsidP="00B17CC7">
            <w:pPr>
              <w:spacing w:line="240" w:lineRule="auto"/>
              <w:ind w:firstLineChars="0" w:firstLine="0"/>
              <w:jc w:val="center"/>
              <w:rPr>
                <w:color w:val="000000"/>
                <w:sz w:val="20"/>
                <w:szCs w:val="20"/>
              </w:rPr>
            </w:pPr>
            <w:r w:rsidRPr="0042614E">
              <w:rPr>
                <w:rFonts w:hint="eastAsia"/>
              </w:rPr>
              <w:t xml:space="preserve">2.48 </w:t>
            </w:r>
          </w:p>
        </w:tc>
      </w:tr>
      <w:tr w:rsidR="00B17CC7" w14:paraId="048EC643"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30B6E971"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安徽</w:t>
            </w:r>
          </w:p>
        </w:tc>
        <w:tc>
          <w:tcPr>
            <w:tcW w:w="1844" w:type="dxa"/>
            <w:tcBorders>
              <w:top w:val="single" w:sz="4" w:space="0" w:color="auto"/>
              <w:left w:val="single" w:sz="4" w:space="0" w:color="auto"/>
              <w:bottom w:val="single" w:sz="4" w:space="0" w:color="auto"/>
              <w:right w:val="single" w:sz="4" w:space="0" w:color="auto"/>
            </w:tcBorders>
            <w:hideMark/>
          </w:tcPr>
          <w:p w14:paraId="7426644C" w14:textId="3CD66026" w:rsidR="00B17CC7" w:rsidRDefault="00B17CC7" w:rsidP="00B17CC7">
            <w:pPr>
              <w:spacing w:line="240" w:lineRule="auto"/>
              <w:ind w:firstLineChars="0" w:firstLine="0"/>
              <w:jc w:val="right"/>
              <w:rPr>
                <w:color w:val="000000"/>
                <w:sz w:val="20"/>
                <w:szCs w:val="20"/>
              </w:rPr>
            </w:pPr>
            <w:r w:rsidRPr="0042614E">
              <w:rPr>
                <w:rFonts w:hint="eastAsia"/>
              </w:rPr>
              <w:t xml:space="preserve">2892425208 </w:t>
            </w:r>
          </w:p>
        </w:tc>
        <w:tc>
          <w:tcPr>
            <w:tcW w:w="1920" w:type="dxa"/>
            <w:tcBorders>
              <w:top w:val="single" w:sz="4" w:space="0" w:color="auto"/>
              <w:left w:val="single" w:sz="4" w:space="0" w:color="auto"/>
              <w:bottom w:val="single" w:sz="4" w:space="0" w:color="auto"/>
              <w:right w:val="single" w:sz="4" w:space="0" w:color="auto"/>
            </w:tcBorders>
            <w:hideMark/>
          </w:tcPr>
          <w:p w14:paraId="7FE2A60D" w14:textId="57A1CE0C" w:rsidR="00B17CC7" w:rsidRDefault="00B17CC7" w:rsidP="00B17CC7">
            <w:pPr>
              <w:spacing w:line="240" w:lineRule="auto"/>
              <w:ind w:firstLineChars="0" w:firstLine="0"/>
              <w:jc w:val="right"/>
              <w:rPr>
                <w:color w:val="000000"/>
                <w:sz w:val="20"/>
                <w:szCs w:val="20"/>
              </w:rPr>
            </w:pPr>
            <w:r w:rsidRPr="0042614E">
              <w:rPr>
                <w:rFonts w:hint="eastAsia"/>
              </w:rPr>
              <w:t xml:space="preserve">2210528855 </w:t>
            </w:r>
          </w:p>
        </w:tc>
        <w:tc>
          <w:tcPr>
            <w:tcW w:w="1561" w:type="dxa"/>
            <w:tcBorders>
              <w:top w:val="single" w:sz="4" w:space="0" w:color="auto"/>
              <w:left w:val="single" w:sz="4" w:space="0" w:color="auto"/>
              <w:bottom w:val="single" w:sz="4" w:space="0" w:color="auto"/>
              <w:right w:val="single" w:sz="4" w:space="0" w:color="auto"/>
            </w:tcBorders>
            <w:hideMark/>
          </w:tcPr>
          <w:p w14:paraId="35093709" w14:textId="13986645" w:rsidR="00B17CC7" w:rsidRDefault="00B17CC7" w:rsidP="00B17CC7">
            <w:pPr>
              <w:spacing w:line="240" w:lineRule="auto"/>
              <w:ind w:firstLineChars="0" w:firstLine="0"/>
              <w:jc w:val="right"/>
              <w:rPr>
                <w:color w:val="000000"/>
                <w:sz w:val="20"/>
                <w:szCs w:val="20"/>
              </w:rPr>
            </w:pPr>
            <w:r w:rsidRPr="0042614E">
              <w:rPr>
                <w:rFonts w:hint="eastAsia"/>
              </w:rPr>
              <w:t xml:space="preserve">681896353 </w:t>
            </w:r>
          </w:p>
        </w:tc>
        <w:tc>
          <w:tcPr>
            <w:tcW w:w="1626" w:type="dxa"/>
            <w:tcBorders>
              <w:top w:val="single" w:sz="4" w:space="0" w:color="auto"/>
              <w:left w:val="single" w:sz="4" w:space="0" w:color="auto"/>
              <w:bottom w:val="single" w:sz="4" w:space="0" w:color="auto"/>
              <w:right w:val="nil"/>
            </w:tcBorders>
            <w:hideMark/>
          </w:tcPr>
          <w:p w14:paraId="3D9126EA" w14:textId="5CBBEC22" w:rsidR="00B17CC7" w:rsidRDefault="00B17CC7" w:rsidP="00B17CC7">
            <w:pPr>
              <w:spacing w:line="240" w:lineRule="auto"/>
              <w:ind w:firstLineChars="0" w:firstLine="0"/>
              <w:jc w:val="center"/>
              <w:rPr>
                <w:color w:val="000000"/>
                <w:sz w:val="20"/>
                <w:szCs w:val="20"/>
              </w:rPr>
            </w:pPr>
            <w:r w:rsidRPr="0042614E">
              <w:rPr>
                <w:rFonts w:hint="eastAsia"/>
              </w:rPr>
              <w:t xml:space="preserve">3.24 </w:t>
            </w:r>
          </w:p>
        </w:tc>
      </w:tr>
      <w:tr w:rsidR="00B17CC7" w14:paraId="1832C116"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7458B75A"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江西</w:t>
            </w:r>
          </w:p>
        </w:tc>
        <w:tc>
          <w:tcPr>
            <w:tcW w:w="1844" w:type="dxa"/>
            <w:tcBorders>
              <w:top w:val="single" w:sz="4" w:space="0" w:color="auto"/>
              <w:left w:val="single" w:sz="4" w:space="0" w:color="auto"/>
              <w:bottom w:val="single" w:sz="4" w:space="0" w:color="auto"/>
              <w:right w:val="single" w:sz="4" w:space="0" w:color="auto"/>
            </w:tcBorders>
            <w:hideMark/>
          </w:tcPr>
          <w:p w14:paraId="0A7EEEAF" w14:textId="3EB1786B" w:rsidR="00B17CC7" w:rsidRDefault="00B17CC7" w:rsidP="00B17CC7">
            <w:pPr>
              <w:spacing w:line="240" w:lineRule="auto"/>
              <w:ind w:firstLineChars="0" w:firstLine="0"/>
              <w:jc w:val="right"/>
              <w:rPr>
                <w:color w:val="000000"/>
                <w:sz w:val="20"/>
                <w:szCs w:val="20"/>
              </w:rPr>
            </w:pPr>
            <w:r w:rsidRPr="0042614E">
              <w:rPr>
                <w:rFonts w:hint="eastAsia"/>
              </w:rPr>
              <w:t xml:space="preserve">2675655222 </w:t>
            </w:r>
          </w:p>
        </w:tc>
        <w:tc>
          <w:tcPr>
            <w:tcW w:w="1920" w:type="dxa"/>
            <w:tcBorders>
              <w:top w:val="single" w:sz="4" w:space="0" w:color="auto"/>
              <w:left w:val="single" w:sz="4" w:space="0" w:color="auto"/>
              <w:bottom w:val="single" w:sz="4" w:space="0" w:color="auto"/>
              <w:right w:val="single" w:sz="4" w:space="0" w:color="auto"/>
            </w:tcBorders>
            <w:hideMark/>
          </w:tcPr>
          <w:p w14:paraId="42977422" w14:textId="028687CC" w:rsidR="00B17CC7" w:rsidRDefault="00B17CC7" w:rsidP="00B17CC7">
            <w:pPr>
              <w:spacing w:line="240" w:lineRule="auto"/>
              <w:ind w:firstLineChars="0" w:firstLine="0"/>
              <w:jc w:val="right"/>
              <w:rPr>
                <w:color w:val="000000"/>
                <w:sz w:val="20"/>
                <w:szCs w:val="20"/>
              </w:rPr>
            </w:pPr>
            <w:r w:rsidRPr="0042614E">
              <w:rPr>
                <w:rFonts w:hint="eastAsia"/>
              </w:rPr>
              <w:t xml:space="preserve">2183921723 </w:t>
            </w:r>
          </w:p>
        </w:tc>
        <w:tc>
          <w:tcPr>
            <w:tcW w:w="1561" w:type="dxa"/>
            <w:tcBorders>
              <w:top w:val="single" w:sz="4" w:space="0" w:color="auto"/>
              <w:left w:val="single" w:sz="4" w:space="0" w:color="auto"/>
              <w:bottom w:val="single" w:sz="4" w:space="0" w:color="auto"/>
              <w:right w:val="single" w:sz="4" w:space="0" w:color="auto"/>
            </w:tcBorders>
            <w:hideMark/>
          </w:tcPr>
          <w:p w14:paraId="474F1DE8" w14:textId="6BE0221D" w:rsidR="00B17CC7" w:rsidRDefault="00B17CC7" w:rsidP="00B17CC7">
            <w:pPr>
              <w:spacing w:line="240" w:lineRule="auto"/>
              <w:ind w:firstLineChars="0" w:firstLine="0"/>
              <w:jc w:val="right"/>
              <w:rPr>
                <w:color w:val="000000"/>
                <w:sz w:val="20"/>
                <w:szCs w:val="20"/>
              </w:rPr>
            </w:pPr>
            <w:r w:rsidRPr="0042614E">
              <w:rPr>
                <w:rFonts w:hint="eastAsia"/>
              </w:rPr>
              <w:t xml:space="preserve">491733499 </w:t>
            </w:r>
          </w:p>
        </w:tc>
        <w:tc>
          <w:tcPr>
            <w:tcW w:w="1626" w:type="dxa"/>
            <w:tcBorders>
              <w:top w:val="single" w:sz="4" w:space="0" w:color="auto"/>
              <w:left w:val="single" w:sz="4" w:space="0" w:color="auto"/>
              <w:bottom w:val="single" w:sz="4" w:space="0" w:color="auto"/>
              <w:right w:val="nil"/>
            </w:tcBorders>
            <w:hideMark/>
          </w:tcPr>
          <w:p w14:paraId="413B3A27" w14:textId="0AE8ED73" w:rsidR="00B17CC7" w:rsidRDefault="00B17CC7" w:rsidP="00B17CC7">
            <w:pPr>
              <w:spacing w:line="240" w:lineRule="auto"/>
              <w:ind w:firstLineChars="0" w:firstLine="0"/>
              <w:jc w:val="center"/>
              <w:rPr>
                <w:color w:val="000000"/>
                <w:sz w:val="20"/>
                <w:szCs w:val="20"/>
              </w:rPr>
            </w:pPr>
            <w:r w:rsidRPr="0042614E">
              <w:rPr>
                <w:rFonts w:hint="eastAsia"/>
              </w:rPr>
              <w:t xml:space="preserve">4.44 </w:t>
            </w:r>
          </w:p>
        </w:tc>
      </w:tr>
      <w:tr w:rsidR="00B17CC7" w14:paraId="7B8326E5"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6E263771"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广西</w:t>
            </w:r>
          </w:p>
        </w:tc>
        <w:tc>
          <w:tcPr>
            <w:tcW w:w="1844" w:type="dxa"/>
            <w:tcBorders>
              <w:top w:val="single" w:sz="4" w:space="0" w:color="auto"/>
              <w:left w:val="single" w:sz="4" w:space="0" w:color="auto"/>
              <w:bottom w:val="single" w:sz="4" w:space="0" w:color="auto"/>
              <w:right w:val="single" w:sz="4" w:space="0" w:color="auto"/>
            </w:tcBorders>
            <w:hideMark/>
          </w:tcPr>
          <w:p w14:paraId="4B29CAB5" w14:textId="41039A85" w:rsidR="00B17CC7" w:rsidRDefault="00B17CC7" w:rsidP="00B17CC7">
            <w:pPr>
              <w:spacing w:line="240" w:lineRule="auto"/>
              <w:ind w:firstLineChars="0" w:firstLine="0"/>
              <w:jc w:val="right"/>
              <w:rPr>
                <w:color w:val="000000"/>
                <w:sz w:val="20"/>
                <w:szCs w:val="20"/>
              </w:rPr>
            </w:pPr>
            <w:r w:rsidRPr="0042614E">
              <w:rPr>
                <w:rFonts w:hint="eastAsia"/>
              </w:rPr>
              <w:t xml:space="preserve">2453212859 </w:t>
            </w:r>
          </w:p>
        </w:tc>
        <w:tc>
          <w:tcPr>
            <w:tcW w:w="1920" w:type="dxa"/>
            <w:tcBorders>
              <w:top w:val="single" w:sz="4" w:space="0" w:color="auto"/>
              <w:left w:val="single" w:sz="4" w:space="0" w:color="auto"/>
              <w:bottom w:val="single" w:sz="4" w:space="0" w:color="auto"/>
              <w:right w:val="single" w:sz="4" w:space="0" w:color="auto"/>
            </w:tcBorders>
            <w:hideMark/>
          </w:tcPr>
          <w:p w14:paraId="1D5267E2" w14:textId="6C5157CC" w:rsidR="00B17CC7" w:rsidRDefault="00B17CC7" w:rsidP="00B17CC7">
            <w:pPr>
              <w:spacing w:line="240" w:lineRule="auto"/>
              <w:ind w:firstLineChars="0" w:firstLine="0"/>
              <w:jc w:val="right"/>
              <w:rPr>
                <w:color w:val="000000"/>
                <w:sz w:val="20"/>
                <w:szCs w:val="20"/>
              </w:rPr>
            </w:pPr>
            <w:r w:rsidRPr="0042614E">
              <w:rPr>
                <w:rFonts w:hint="eastAsia"/>
              </w:rPr>
              <w:t xml:space="preserve">1815193678 </w:t>
            </w:r>
          </w:p>
        </w:tc>
        <w:tc>
          <w:tcPr>
            <w:tcW w:w="1561" w:type="dxa"/>
            <w:tcBorders>
              <w:top w:val="single" w:sz="4" w:space="0" w:color="auto"/>
              <w:left w:val="single" w:sz="4" w:space="0" w:color="auto"/>
              <w:bottom w:val="single" w:sz="4" w:space="0" w:color="auto"/>
              <w:right w:val="single" w:sz="4" w:space="0" w:color="auto"/>
            </w:tcBorders>
            <w:hideMark/>
          </w:tcPr>
          <w:p w14:paraId="7D6812AD" w14:textId="7346CCAB" w:rsidR="00B17CC7" w:rsidRDefault="00B17CC7" w:rsidP="00B17CC7">
            <w:pPr>
              <w:spacing w:line="240" w:lineRule="auto"/>
              <w:ind w:firstLineChars="0" w:firstLine="0"/>
              <w:jc w:val="right"/>
              <w:rPr>
                <w:color w:val="000000"/>
                <w:sz w:val="20"/>
                <w:szCs w:val="20"/>
              </w:rPr>
            </w:pPr>
            <w:r w:rsidRPr="0042614E">
              <w:rPr>
                <w:rFonts w:hint="eastAsia"/>
              </w:rPr>
              <w:t xml:space="preserve">638019181 </w:t>
            </w:r>
          </w:p>
        </w:tc>
        <w:tc>
          <w:tcPr>
            <w:tcW w:w="1626" w:type="dxa"/>
            <w:tcBorders>
              <w:top w:val="single" w:sz="4" w:space="0" w:color="auto"/>
              <w:left w:val="single" w:sz="4" w:space="0" w:color="auto"/>
              <w:bottom w:val="single" w:sz="4" w:space="0" w:color="auto"/>
              <w:right w:val="nil"/>
            </w:tcBorders>
            <w:hideMark/>
          </w:tcPr>
          <w:p w14:paraId="1CA1854A" w14:textId="2B33DA98" w:rsidR="00B17CC7" w:rsidRDefault="00B17CC7" w:rsidP="00B17CC7">
            <w:pPr>
              <w:spacing w:line="240" w:lineRule="auto"/>
              <w:ind w:firstLineChars="0" w:firstLine="0"/>
              <w:jc w:val="center"/>
              <w:rPr>
                <w:color w:val="000000"/>
                <w:sz w:val="20"/>
                <w:szCs w:val="20"/>
              </w:rPr>
            </w:pPr>
            <w:r w:rsidRPr="0042614E">
              <w:rPr>
                <w:rFonts w:hint="eastAsia"/>
              </w:rPr>
              <w:t xml:space="preserve">2.85 </w:t>
            </w:r>
          </w:p>
        </w:tc>
      </w:tr>
      <w:tr w:rsidR="00B17CC7" w14:paraId="566F5C4B"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7178162D"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吉林</w:t>
            </w:r>
          </w:p>
        </w:tc>
        <w:tc>
          <w:tcPr>
            <w:tcW w:w="1844" w:type="dxa"/>
            <w:tcBorders>
              <w:top w:val="single" w:sz="4" w:space="0" w:color="auto"/>
              <w:left w:val="single" w:sz="4" w:space="0" w:color="auto"/>
              <w:bottom w:val="single" w:sz="4" w:space="0" w:color="auto"/>
              <w:right w:val="single" w:sz="4" w:space="0" w:color="auto"/>
            </w:tcBorders>
            <w:hideMark/>
          </w:tcPr>
          <w:p w14:paraId="26F7A746" w14:textId="17305EEC" w:rsidR="00B17CC7" w:rsidRDefault="00B17CC7" w:rsidP="00B17CC7">
            <w:pPr>
              <w:spacing w:line="240" w:lineRule="auto"/>
              <w:ind w:firstLineChars="0" w:firstLine="0"/>
              <w:jc w:val="right"/>
              <w:rPr>
                <w:color w:val="000000"/>
                <w:sz w:val="20"/>
                <w:szCs w:val="20"/>
              </w:rPr>
            </w:pPr>
            <w:r w:rsidRPr="0042614E">
              <w:rPr>
                <w:rFonts w:hint="eastAsia"/>
              </w:rPr>
              <w:t xml:space="preserve">1950893077 </w:t>
            </w:r>
          </w:p>
        </w:tc>
        <w:tc>
          <w:tcPr>
            <w:tcW w:w="1920" w:type="dxa"/>
            <w:tcBorders>
              <w:top w:val="single" w:sz="4" w:space="0" w:color="auto"/>
              <w:left w:val="single" w:sz="4" w:space="0" w:color="auto"/>
              <w:bottom w:val="single" w:sz="4" w:space="0" w:color="auto"/>
              <w:right w:val="single" w:sz="4" w:space="0" w:color="auto"/>
            </w:tcBorders>
            <w:hideMark/>
          </w:tcPr>
          <w:p w14:paraId="05D8E3B4" w14:textId="2BB2D5CE" w:rsidR="00B17CC7" w:rsidRDefault="00B17CC7" w:rsidP="00B17CC7">
            <w:pPr>
              <w:spacing w:line="240" w:lineRule="auto"/>
              <w:ind w:firstLineChars="0" w:firstLine="0"/>
              <w:jc w:val="right"/>
              <w:rPr>
                <w:color w:val="000000"/>
                <w:sz w:val="20"/>
                <w:szCs w:val="20"/>
              </w:rPr>
            </w:pPr>
            <w:r w:rsidRPr="0042614E">
              <w:rPr>
                <w:rFonts w:hint="eastAsia"/>
              </w:rPr>
              <w:t xml:space="preserve">1357860804 </w:t>
            </w:r>
          </w:p>
        </w:tc>
        <w:tc>
          <w:tcPr>
            <w:tcW w:w="1561" w:type="dxa"/>
            <w:tcBorders>
              <w:top w:val="single" w:sz="4" w:space="0" w:color="auto"/>
              <w:left w:val="single" w:sz="4" w:space="0" w:color="auto"/>
              <w:bottom w:val="single" w:sz="4" w:space="0" w:color="auto"/>
              <w:right w:val="single" w:sz="4" w:space="0" w:color="auto"/>
            </w:tcBorders>
            <w:hideMark/>
          </w:tcPr>
          <w:p w14:paraId="6CA41780" w14:textId="38C3965E" w:rsidR="00B17CC7" w:rsidRDefault="00B17CC7" w:rsidP="00B17CC7">
            <w:pPr>
              <w:spacing w:line="240" w:lineRule="auto"/>
              <w:ind w:firstLineChars="0" w:firstLine="0"/>
              <w:jc w:val="right"/>
              <w:rPr>
                <w:color w:val="000000"/>
                <w:sz w:val="20"/>
                <w:szCs w:val="20"/>
              </w:rPr>
            </w:pPr>
            <w:r w:rsidRPr="0042614E">
              <w:rPr>
                <w:rFonts w:hint="eastAsia"/>
              </w:rPr>
              <w:t xml:space="preserve">593032273 </w:t>
            </w:r>
          </w:p>
        </w:tc>
        <w:tc>
          <w:tcPr>
            <w:tcW w:w="1626" w:type="dxa"/>
            <w:tcBorders>
              <w:top w:val="single" w:sz="4" w:space="0" w:color="auto"/>
              <w:left w:val="single" w:sz="4" w:space="0" w:color="auto"/>
              <w:bottom w:val="single" w:sz="4" w:space="0" w:color="auto"/>
              <w:right w:val="nil"/>
            </w:tcBorders>
            <w:hideMark/>
          </w:tcPr>
          <w:p w14:paraId="6E2682A8" w14:textId="5109FF84" w:rsidR="00B17CC7" w:rsidRDefault="00B17CC7" w:rsidP="00B17CC7">
            <w:pPr>
              <w:spacing w:line="240" w:lineRule="auto"/>
              <w:ind w:firstLineChars="0" w:firstLine="0"/>
              <w:jc w:val="center"/>
              <w:rPr>
                <w:color w:val="000000"/>
                <w:sz w:val="20"/>
                <w:szCs w:val="20"/>
              </w:rPr>
            </w:pPr>
            <w:r w:rsidRPr="0042614E">
              <w:rPr>
                <w:rFonts w:hint="eastAsia"/>
              </w:rPr>
              <w:t xml:space="preserve">2.29 </w:t>
            </w:r>
          </w:p>
        </w:tc>
      </w:tr>
      <w:tr w:rsidR="00B17CC7" w14:paraId="2951A077"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09348D6E"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湖南</w:t>
            </w:r>
          </w:p>
        </w:tc>
        <w:tc>
          <w:tcPr>
            <w:tcW w:w="1844" w:type="dxa"/>
            <w:tcBorders>
              <w:top w:val="single" w:sz="4" w:space="0" w:color="auto"/>
              <w:left w:val="single" w:sz="4" w:space="0" w:color="auto"/>
              <w:bottom w:val="single" w:sz="4" w:space="0" w:color="auto"/>
              <w:right w:val="single" w:sz="4" w:space="0" w:color="auto"/>
            </w:tcBorders>
            <w:hideMark/>
          </w:tcPr>
          <w:p w14:paraId="402262D1" w14:textId="14C8063A" w:rsidR="00B17CC7" w:rsidRDefault="00B17CC7" w:rsidP="00B17CC7">
            <w:pPr>
              <w:spacing w:line="240" w:lineRule="auto"/>
              <w:ind w:firstLineChars="0" w:firstLine="0"/>
              <w:jc w:val="right"/>
              <w:rPr>
                <w:color w:val="000000"/>
                <w:sz w:val="20"/>
                <w:szCs w:val="20"/>
              </w:rPr>
            </w:pPr>
            <w:r w:rsidRPr="0042614E">
              <w:rPr>
                <w:rFonts w:hint="eastAsia"/>
              </w:rPr>
              <w:t xml:space="preserve">1882042140 </w:t>
            </w:r>
          </w:p>
        </w:tc>
        <w:tc>
          <w:tcPr>
            <w:tcW w:w="1920" w:type="dxa"/>
            <w:tcBorders>
              <w:top w:val="single" w:sz="4" w:space="0" w:color="auto"/>
              <w:left w:val="single" w:sz="4" w:space="0" w:color="auto"/>
              <w:bottom w:val="single" w:sz="4" w:space="0" w:color="auto"/>
              <w:right w:val="single" w:sz="4" w:space="0" w:color="auto"/>
            </w:tcBorders>
            <w:hideMark/>
          </w:tcPr>
          <w:p w14:paraId="0235CC10" w14:textId="16DACF4B" w:rsidR="00B17CC7" w:rsidRDefault="00B17CC7" w:rsidP="00B17CC7">
            <w:pPr>
              <w:spacing w:line="240" w:lineRule="auto"/>
              <w:ind w:firstLineChars="0" w:firstLine="0"/>
              <w:jc w:val="right"/>
              <w:rPr>
                <w:color w:val="000000"/>
                <w:sz w:val="20"/>
                <w:szCs w:val="20"/>
              </w:rPr>
            </w:pPr>
            <w:r w:rsidRPr="0042614E">
              <w:rPr>
                <w:rFonts w:hint="eastAsia"/>
              </w:rPr>
              <w:t xml:space="preserve">1270572575 </w:t>
            </w:r>
          </w:p>
        </w:tc>
        <w:tc>
          <w:tcPr>
            <w:tcW w:w="1561" w:type="dxa"/>
            <w:tcBorders>
              <w:top w:val="single" w:sz="4" w:space="0" w:color="auto"/>
              <w:left w:val="single" w:sz="4" w:space="0" w:color="auto"/>
              <w:bottom w:val="single" w:sz="4" w:space="0" w:color="auto"/>
              <w:right w:val="single" w:sz="4" w:space="0" w:color="auto"/>
            </w:tcBorders>
            <w:hideMark/>
          </w:tcPr>
          <w:p w14:paraId="64E23702" w14:textId="6DF203B0" w:rsidR="00B17CC7" w:rsidRDefault="00B17CC7" w:rsidP="00B17CC7">
            <w:pPr>
              <w:spacing w:line="240" w:lineRule="auto"/>
              <w:ind w:firstLineChars="0" w:firstLine="0"/>
              <w:jc w:val="right"/>
              <w:rPr>
                <w:color w:val="000000"/>
                <w:sz w:val="20"/>
                <w:szCs w:val="20"/>
              </w:rPr>
            </w:pPr>
            <w:r w:rsidRPr="0042614E">
              <w:rPr>
                <w:rFonts w:hint="eastAsia"/>
              </w:rPr>
              <w:t xml:space="preserve">611469565 </w:t>
            </w:r>
          </w:p>
        </w:tc>
        <w:tc>
          <w:tcPr>
            <w:tcW w:w="1626" w:type="dxa"/>
            <w:tcBorders>
              <w:top w:val="single" w:sz="4" w:space="0" w:color="auto"/>
              <w:left w:val="single" w:sz="4" w:space="0" w:color="auto"/>
              <w:bottom w:val="single" w:sz="4" w:space="0" w:color="auto"/>
              <w:right w:val="nil"/>
            </w:tcBorders>
            <w:hideMark/>
          </w:tcPr>
          <w:p w14:paraId="55654695" w14:textId="09F01374" w:rsidR="00B17CC7" w:rsidRDefault="00B17CC7" w:rsidP="00B17CC7">
            <w:pPr>
              <w:spacing w:line="240" w:lineRule="auto"/>
              <w:ind w:firstLineChars="0" w:firstLine="0"/>
              <w:jc w:val="center"/>
              <w:rPr>
                <w:color w:val="000000"/>
                <w:sz w:val="20"/>
                <w:szCs w:val="20"/>
              </w:rPr>
            </w:pPr>
            <w:r w:rsidRPr="0042614E">
              <w:rPr>
                <w:rFonts w:hint="eastAsia"/>
              </w:rPr>
              <w:t xml:space="preserve">2.08 </w:t>
            </w:r>
          </w:p>
        </w:tc>
      </w:tr>
      <w:tr w:rsidR="00B17CC7" w14:paraId="0439CCE3"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3B85C302"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云南</w:t>
            </w:r>
          </w:p>
        </w:tc>
        <w:tc>
          <w:tcPr>
            <w:tcW w:w="1844" w:type="dxa"/>
            <w:tcBorders>
              <w:top w:val="single" w:sz="4" w:space="0" w:color="auto"/>
              <w:left w:val="single" w:sz="4" w:space="0" w:color="auto"/>
              <w:bottom w:val="single" w:sz="4" w:space="0" w:color="auto"/>
              <w:right w:val="single" w:sz="4" w:space="0" w:color="auto"/>
            </w:tcBorders>
            <w:hideMark/>
          </w:tcPr>
          <w:p w14:paraId="1596EC09" w14:textId="254B8459" w:rsidR="00B17CC7" w:rsidRDefault="00B17CC7" w:rsidP="00B17CC7">
            <w:pPr>
              <w:spacing w:line="240" w:lineRule="auto"/>
              <w:ind w:firstLineChars="0" w:firstLine="0"/>
              <w:jc w:val="right"/>
              <w:rPr>
                <w:color w:val="000000"/>
                <w:sz w:val="20"/>
                <w:szCs w:val="20"/>
              </w:rPr>
            </w:pPr>
            <w:r w:rsidRPr="0042614E">
              <w:rPr>
                <w:rFonts w:hint="eastAsia"/>
              </w:rPr>
              <w:t xml:space="preserve">1776645068 </w:t>
            </w:r>
          </w:p>
        </w:tc>
        <w:tc>
          <w:tcPr>
            <w:tcW w:w="1920" w:type="dxa"/>
            <w:tcBorders>
              <w:top w:val="single" w:sz="4" w:space="0" w:color="auto"/>
              <w:left w:val="single" w:sz="4" w:space="0" w:color="auto"/>
              <w:bottom w:val="single" w:sz="4" w:space="0" w:color="auto"/>
              <w:right w:val="single" w:sz="4" w:space="0" w:color="auto"/>
            </w:tcBorders>
            <w:hideMark/>
          </w:tcPr>
          <w:p w14:paraId="59E9D39C" w14:textId="5805E53B" w:rsidR="00B17CC7" w:rsidRDefault="00B17CC7" w:rsidP="00B17CC7">
            <w:pPr>
              <w:spacing w:line="240" w:lineRule="auto"/>
              <w:ind w:firstLineChars="0" w:firstLine="0"/>
              <w:jc w:val="right"/>
              <w:rPr>
                <w:color w:val="000000"/>
                <w:sz w:val="20"/>
                <w:szCs w:val="20"/>
              </w:rPr>
            </w:pPr>
            <w:r w:rsidRPr="0042614E">
              <w:rPr>
                <w:rFonts w:hint="eastAsia"/>
              </w:rPr>
              <w:t xml:space="preserve">1210390961 </w:t>
            </w:r>
          </w:p>
        </w:tc>
        <w:tc>
          <w:tcPr>
            <w:tcW w:w="1561" w:type="dxa"/>
            <w:tcBorders>
              <w:top w:val="single" w:sz="4" w:space="0" w:color="auto"/>
              <w:left w:val="single" w:sz="4" w:space="0" w:color="auto"/>
              <w:bottom w:val="single" w:sz="4" w:space="0" w:color="auto"/>
              <w:right w:val="single" w:sz="4" w:space="0" w:color="auto"/>
            </w:tcBorders>
            <w:hideMark/>
          </w:tcPr>
          <w:p w14:paraId="7A67E64E" w14:textId="7B217269" w:rsidR="00B17CC7" w:rsidRDefault="00B17CC7" w:rsidP="00B17CC7">
            <w:pPr>
              <w:spacing w:line="240" w:lineRule="auto"/>
              <w:ind w:firstLineChars="0" w:firstLine="0"/>
              <w:jc w:val="right"/>
              <w:rPr>
                <w:color w:val="000000"/>
                <w:sz w:val="20"/>
                <w:szCs w:val="20"/>
              </w:rPr>
            </w:pPr>
            <w:r w:rsidRPr="0042614E">
              <w:rPr>
                <w:rFonts w:hint="eastAsia"/>
              </w:rPr>
              <w:t xml:space="preserve">566254107 </w:t>
            </w:r>
          </w:p>
        </w:tc>
        <w:tc>
          <w:tcPr>
            <w:tcW w:w="1626" w:type="dxa"/>
            <w:tcBorders>
              <w:top w:val="single" w:sz="4" w:space="0" w:color="auto"/>
              <w:left w:val="single" w:sz="4" w:space="0" w:color="auto"/>
              <w:bottom w:val="single" w:sz="4" w:space="0" w:color="auto"/>
              <w:right w:val="nil"/>
            </w:tcBorders>
            <w:hideMark/>
          </w:tcPr>
          <w:p w14:paraId="7EFB27FB" w14:textId="234C8830" w:rsidR="00B17CC7" w:rsidRDefault="00B17CC7" w:rsidP="00B17CC7">
            <w:pPr>
              <w:spacing w:line="240" w:lineRule="auto"/>
              <w:ind w:firstLineChars="0" w:firstLine="0"/>
              <w:jc w:val="center"/>
              <w:rPr>
                <w:color w:val="000000"/>
                <w:sz w:val="20"/>
                <w:szCs w:val="20"/>
              </w:rPr>
            </w:pPr>
            <w:r w:rsidRPr="0042614E">
              <w:rPr>
                <w:rFonts w:hint="eastAsia"/>
              </w:rPr>
              <w:t xml:space="preserve">2.14 </w:t>
            </w:r>
          </w:p>
        </w:tc>
      </w:tr>
      <w:tr w:rsidR="00B17CC7" w14:paraId="28FA5617"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3875C7F4" w14:textId="0E37421A" w:rsidR="00B17CC7" w:rsidRDefault="00076D1E" w:rsidP="00B17CC7">
            <w:pPr>
              <w:spacing w:line="240" w:lineRule="auto"/>
              <w:ind w:firstLineChars="0" w:firstLine="0"/>
              <w:jc w:val="center"/>
              <w:rPr>
                <w:color w:val="000000"/>
                <w:sz w:val="20"/>
                <w:szCs w:val="20"/>
              </w:rPr>
            </w:pPr>
            <w:r>
              <w:rPr>
                <w:rFonts w:hint="eastAsia"/>
                <w:color w:val="000000"/>
                <w:sz w:val="20"/>
                <w:szCs w:val="20"/>
              </w:rPr>
              <w:t>黑龙江</w:t>
            </w:r>
          </w:p>
        </w:tc>
        <w:tc>
          <w:tcPr>
            <w:tcW w:w="1844" w:type="dxa"/>
            <w:tcBorders>
              <w:top w:val="single" w:sz="4" w:space="0" w:color="auto"/>
              <w:left w:val="single" w:sz="4" w:space="0" w:color="auto"/>
              <w:bottom w:val="single" w:sz="4" w:space="0" w:color="auto"/>
              <w:right w:val="single" w:sz="4" w:space="0" w:color="auto"/>
            </w:tcBorders>
            <w:hideMark/>
          </w:tcPr>
          <w:p w14:paraId="1984AAEB" w14:textId="15F410D8" w:rsidR="00B17CC7" w:rsidRDefault="00B17CC7" w:rsidP="00B17CC7">
            <w:pPr>
              <w:spacing w:line="240" w:lineRule="auto"/>
              <w:ind w:firstLineChars="0" w:firstLine="0"/>
              <w:jc w:val="right"/>
              <w:rPr>
                <w:color w:val="000000"/>
                <w:sz w:val="20"/>
                <w:szCs w:val="20"/>
              </w:rPr>
            </w:pPr>
            <w:r w:rsidRPr="0042614E">
              <w:rPr>
                <w:rFonts w:hint="eastAsia"/>
              </w:rPr>
              <w:t xml:space="preserve">1681489198 </w:t>
            </w:r>
          </w:p>
        </w:tc>
        <w:tc>
          <w:tcPr>
            <w:tcW w:w="1920" w:type="dxa"/>
            <w:tcBorders>
              <w:top w:val="single" w:sz="4" w:space="0" w:color="auto"/>
              <w:left w:val="single" w:sz="4" w:space="0" w:color="auto"/>
              <w:bottom w:val="single" w:sz="4" w:space="0" w:color="auto"/>
              <w:right w:val="single" w:sz="4" w:space="0" w:color="auto"/>
            </w:tcBorders>
            <w:hideMark/>
          </w:tcPr>
          <w:p w14:paraId="119DB398" w14:textId="0A5E11DF" w:rsidR="00B17CC7" w:rsidRDefault="00B17CC7" w:rsidP="00B17CC7">
            <w:pPr>
              <w:spacing w:line="240" w:lineRule="auto"/>
              <w:ind w:firstLineChars="0" w:firstLine="0"/>
              <w:jc w:val="right"/>
              <w:rPr>
                <w:color w:val="000000"/>
                <w:sz w:val="20"/>
                <w:szCs w:val="20"/>
              </w:rPr>
            </w:pPr>
            <w:r w:rsidRPr="0042614E">
              <w:rPr>
                <w:rFonts w:hint="eastAsia"/>
              </w:rPr>
              <w:t xml:space="preserve">1331372978 </w:t>
            </w:r>
          </w:p>
        </w:tc>
        <w:tc>
          <w:tcPr>
            <w:tcW w:w="1561" w:type="dxa"/>
            <w:tcBorders>
              <w:top w:val="single" w:sz="4" w:space="0" w:color="auto"/>
              <w:left w:val="single" w:sz="4" w:space="0" w:color="auto"/>
              <w:bottom w:val="single" w:sz="4" w:space="0" w:color="auto"/>
              <w:right w:val="single" w:sz="4" w:space="0" w:color="auto"/>
            </w:tcBorders>
            <w:hideMark/>
          </w:tcPr>
          <w:p w14:paraId="69FF86DD" w14:textId="17A5F8A1" w:rsidR="00B17CC7" w:rsidRDefault="00B17CC7" w:rsidP="00B17CC7">
            <w:pPr>
              <w:spacing w:line="240" w:lineRule="auto"/>
              <w:ind w:firstLineChars="0" w:firstLine="0"/>
              <w:jc w:val="right"/>
              <w:rPr>
                <w:color w:val="000000"/>
                <w:sz w:val="20"/>
                <w:szCs w:val="20"/>
              </w:rPr>
            </w:pPr>
            <w:r w:rsidRPr="0042614E">
              <w:rPr>
                <w:rFonts w:hint="eastAsia"/>
              </w:rPr>
              <w:t xml:space="preserve">350116220 </w:t>
            </w:r>
          </w:p>
        </w:tc>
        <w:tc>
          <w:tcPr>
            <w:tcW w:w="1626" w:type="dxa"/>
            <w:tcBorders>
              <w:top w:val="single" w:sz="4" w:space="0" w:color="auto"/>
              <w:left w:val="single" w:sz="4" w:space="0" w:color="auto"/>
              <w:bottom w:val="single" w:sz="4" w:space="0" w:color="auto"/>
              <w:right w:val="nil"/>
            </w:tcBorders>
            <w:hideMark/>
          </w:tcPr>
          <w:p w14:paraId="0AE5B26A" w14:textId="12A4F960" w:rsidR="00B17CC7" w:rsidRDefault="00B17CC7" w:rsidP="00B17CC7">
            <w:pPr>
              <w:spacing w:line="240" w:lineRule="auto"/>
              <w:ind w:firstLineChars="0" w:firstLine="0"/>
              <w:jc w:val="center"/>
              <w:rPr>
                <w:color w:val="000000"/>
                <w:sz w:val="20"/>
                <w:szCs w:val="20"/>
              </w:rPr>
            </w:pPr>
            <w:r w:rsidRPr="0042614E">
              <w:rPr>
                <w:rFonts w:hint="eastAsia"/>
              </w:rPr>
              <w:t xml:space="preserve">3.80 </w:t>
            </w:r>
          </w:p>
        </w:tc>
      </w:tr>
      <w:tr w:rsidR="00B17CC7" w14:paraId="515EBF2E"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26C57212" w14:textId="5419BAEE" w:rsidR="00B17CC7" w:rsidRDefault="00076D1E" w:rsidP="00B17CC7">
            <w:pPr>
              <w:spacing w:line="240" w:lineRule="auto"/>
              <w:ind w:firstLineChars="0" w:firstLine="0"/>
              <w:jc w:val="center"/>
              <w:rPr>
                <w:color w:val="000000"/>
                <w:sz w:val="20"/>
                <w:szCs w:val="20"/>
              </w:rPr>
            </w:pPr>
            <w:r>
              <w:rPr>
                <w:rFonts w:hint="eastAsia"/>
                <w:color w:val="000000"/>
                <w:sz w:val="20"/>
                <w:szCs w:val="20"/>
              </w:rPr>
              <w:t>陕西</w:t>
            </w:r>
          </w:p>
        </w:tc>
        <w:tc>
          <w:tcPr>
            <w:tcW w:w="1844" w:type="dxa"/>
            <w:tcBorders>
              <w:top w:val="single" w:sz="4" w:space="0" w:color="auto"/>
              <w:left w:val="single" w:sz="4" w:space="0" w:color="auto"/>
              <w:bottom w:val="single" w:sz="4" w:space="0" w:color="auto"/>
              <w:right w:val="single" w:sz="4" w:space="0" w:color="auto"/>
            </w:tcBorders>
            <w:hideMark/>
          </w:tcPr>
          <w:p w14:paraId="7FB5DB7A" w14:textId="32A849CE" w:rsidR="00B17CC7" w:rsidRDefault="00B17CC7" w:rsidP="00B17CC7">
            <w:pPr>
              <w:spacing w:line="240" w:lineRule="auto"/>
              <w:ind w:firstLineChars="0" w:firstLine="0"/>
              <w:jc w:val="right"/>
              <w:rPr>
                <w:color w:val="000000"/>
                <w:sz w:val="20"/>
                <w:szCs w:val="20"/>
              </w:rPr>
            </w:pPr>
            <w:r w:rsidRPr="0042614E">
              <w:rPr>
                <w:rFonts w:hint="eastAsia"/>
              </w:rPr>
              <w:t xml:space="preserve">1674138844 </w:t>
            </w:r>
          </w:p>
        </w:tc>
        <w:tc>
          <w:tcPr>
            <w:tcW w:w="1920" w:type="dxa"/>
            <w:tcBorders>
              <w:top w:val="single" w:sz="4" w:space="0" w:color="auto"/>
              <w:left w:val="single" w:sz="4" w:space="0" w:color="auto"/>
              <w:bottom w:val="single" w:sz="4" w:space="0" w:color="auto"/>
              <w:right w:val="single" w:sz="4" w:space="0" w:color="auto"/>
            </w:tcBorders>
            <w:hideMark/>
          </w:tcPr>
          <w:p w14:paraId="7EB1C756" w14:textId="6F316C1E" w:rsidR="00B17CC7" w:rsidRDefault="00B17CC7" w:rsidP="00B17CC7">
            <w:pPr>
              <w:spacing w:line="240" w:lineRule="auto"/>
              <w:ind w:firstLineChars="0" w:firstLine="0"/>
              <w:jc w:val="right"/>
              <w:rPr>
                <w:color w:val="000000"/>
                <w:sz w:val="20"/>
                <w:szCs w:val="20"/>
              </w:rPr>
            </w:pPr>
            <w:r w:rsidRPr="0042614E">
              <w:rPr>
                <w:rFonts w:hint="eastAsia"/>
              </w:rPr>
              <w:t xml:space="preserve">1062151875 </w:t>
            </w:r>
          </w:p>
        </w:tc>
        <w:tc>
          <w:tcPr>
            <w:tcW w:w="1561" w:type="dxa"/>
            <w:tcBorders>
              <w:top w:val="single" w:sz="4" w:space="0" w:color="auto"/>
              <w:left w:val="single" w:sz="4" w:space="0" w:color="auto"/>
              <w:bottom w:val="single" w:sz="4" w:space="0" w:color="auto"/>
              <w:right w:val="single" w:sz="4" w:space="0" w:color="auto"/>
            </w:tcBorders>
            <w:hideMark/>
          </w:tcPr>
          <w:p w14:paraId="05391D5D" w14:textId="644ECE8A" w:rsidR="00B17CC7" w:rsidRDefault="00B17CC7" w:rsidP="00B17CC7">
            <w:pPr>
              <w:spacing w:line="240" w:lineRule="auto"/>
              <w:ind w:firstLineChars="0" w:firstLine="0"/>
              <w:jc w:val="right"/>
              <w:rPr>
                <w:color w:val="000000"/>
                <w:sz w:val="20"/>
                <w:szCs w:val="20"/>
              </w:rPr>
            </w:pPr>
            <w:r w:rsidRPr="0042614E">
              <w:rPr>
                <w:rFonts w:hint="eastAsia"/>
              </w:rPr>
              <w:t xml:space="preserve">611986969 </w:t>
            </w:r>
          </w:p>
        </w:tc>
        <w:tc>
          <w:tcPr>
            <w:tcW w:w="1626" w:type="dxa"/>
            <w:tcBorders>
              <w:top w:val="single" w:sz="4" w:space="0" w:color="auto"/>
              <w:left w:val="single" w:sz="4" w:space="0" w:color="auto"/>
              <w:bottom w:val="single" w:sz="4" w:space="0" w:color="auto"/>
              <w:right w:val="nil"/>
            </w:tcBorders>
            <w:hideMark/>
          </w:tcPr>
          <w:p w14:paraId="7B283AA5" w14:textId="1650DDBD" w:rsidR="00B17CC7" w:rsidRDefault="00B17CC7" w:rsidP="00B17CC7">
            <w:pPr>
              <w:spacing w:line="240" w:lineRule="auto"/>
              <w:ind w:firstLineChars="0" w:firstLine="0"/>
              <w:jc w:val="center"/>
              <w:rPr>
                <w:color w:val="000000"/>
                <w:sz w:val="20"/>
                <w:szCs w:val="20"/>
              </w:rPr>
            </w:pPr>
            <w:r w:rsidRPr="0042614E">
              <w:rPr>
                <w:rFonts w:hint="eastAsia"/>
              </w:rPr>
              <w:t xml:space="preserve">1.74 </w:t>
            </w:r>
          </w:p>
        </w:tc>
      </w:tr>
      <w:tr w:rsidR="00B17CC7" w14:paraId="12F2B2F4"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3AD92FA3"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海南</w:t>
            </w:r>
          </w:p>
        </w:tc>
        <w:tc>
          <w:tcPr>
            <w:tcW w:w="1844" w:type="dxa"/>
            <w:tcBorders>
              <w:top w:val="single" w:sz="4" w:space="0" w:color="auto"/>
              <w:left w:val="single" w:sz="4" w:space="0" w:color="auto"/>
              <w:bottom w:val="single" w:sz="4" w:space="0" w:color="auto"/>
              <w:right w:val="single" w:sz="4" w:space="0" w:color="auto"/>
            </w:tcBorders>
            <w:hideMark/>
          </w:tcPr>
          <w:p w14:paraId="39055795" w14:textId="2D2490A3" w:rsidR="00B17CC7" w:rsidRDefault="00B17CC7" w:rsidP="00B17CC7">
            <w:pPr>
              <w:spacing w:line="240" w:lineRule="auto"/>
              <w:ind w:firstLineChars="0" w:firstLine="0"/>
              <w:jc w:val="right"/>
              <w:rPr>
                <w:color w:val="000000"/>
                <w:sz w:val="20"/>
                <w:szCs w:val="20"/>
              </w:rPr>
            </w:pPr>
            <w:r w:rsidRPr="0042614E">
              <w:rPr>
                <w:rFonts w:hint="eastAsia"/>
              </w:rPr>
              <w:t xml:space="preserve">1514075932 </w:t>
            </w:r>
          </w:p>
        </w:tc>
        <w:tc>
          <w:tcPr>
            <w:tcW w:w="1920" w:type="dxa"/>
            <w:tcBorders>
              <w:top w:val="single" w:sz="4" w:space="0" w:color="auto"/>
              <w:left w:val="single" w:sz="4" w:space="0" w:color="auto"/>
              <w:bottom w:val="single" w:sz="4" w:space="0" w:color="auto"/>
              <w:right w:val="single" w:sz="4" w:space="0" w:color="auto"/>
            </w:tcBorders>
            <w:hideMark/>
          </w:tcPr>
          <w:p w14:paraId="1CFDC107" w14:textId="5CC78CAF" w:rsidR="00B17CC7" w:rsidRDefault="00B17CC7" w:rsidP="00B17CC7">
            <w:pPr>
              <w:spacing w:line="240" w:lineRule="auto"/>
              <w:ind w:firstLineChars="0" w:firstLine="0"/>
              <w:jc w:val="right"/>
              <w:rPr>
                <w:color w:val="000000"/>
                <w:sz w:val="20"/>
                <w:szCs w:val="20"/>
              </w:rPr>
            </w:pPr>
            <w:r w:rsidRPr="0042614E">
              <w:rPr>
                <w:rFonts w:hint="eastAsia"/>
              </w:rPr>
              <w:t xml:space="preserve">1153070023 </w:t>
            </w:r>
          </w:p>
        </w:tc>
        <w:tc>
          <w:tcPr>
            <w:tcW w:w="1561" w:type="dxa"/>
            <w:tcBorders>
              <w:top w:val="single" w:sz="4" w:space="0" w:color="auto"/>
              <w:left w:val="single" w:sz="4" w:space="0" w:color="auto"/>
              <w:bottom w:val="single" w:sz="4" w:space="0" w:color="auto"/>
              <w:right w:val="single" w:sz="4" w:space="0" w:color="auto"/>
            </w:tcBorders>
            <w:hideMark/>
          </w:tcPr>
          <w:p w14:paraId="4DE2F179" w14:textId="6606B1B6" w:rsidR="00B17CC7" w:rsidRDefault="00B17CC7" w:rsidP="00B17CC7">
            <w:pPr>
              <w:spacing w:line="240" w:lineRule="auto"/>
              <w:ind w:firstLineChars="0" w:firstLine="0"/>
              <w:jc w:val="right"/>
              <w:rPr>
                <w:color w:val="000000"/>
                <w:sz w:val="20"/>
                <w:szCs w:val="20"/>
              </w:rPr>
            </w:pPr>
            <w:r w:rsidRPr="0042614E">
              <w:rPr>
                <w:rFonts w:hint="eastAsia"/>
              </w:rPr>
              <w:t xml:space="preserve">361005909 </w:t>
            </w:r>
          </w:p>
        </w:tc>
        <w:tc>
          <w:tcPr>
            <w:tcW w:w="1626" w:type="dxa"/>
            <w:tcBorders>
              <w:top w:val="single" w:sz="4" w:space="0" w:color="auto"/>
              <w:left w:val="single" w:sz="4" w:space="0" w:color="auto"/>
              <w:bottom w:val="single" w:sz="4" w:space="0" w:color="auto"/>
              <w:right w:val="nil"/>
            </w:tcBorders>
            <w:hideMark/>
          </w:tcPr>
          <w:p w14:paraId="1656972F" w14:textId="0932BA55" w:rsidR="00B17CC7" w:rsidRDefault="00B17CC7" w:rsidP="00B17CC7">
            <w:pPr>
              <w:spacing w:line="240" w:lineRule="auto"/>
              <w:ind w:firstLineChars="0" w:firstLine="0"/>
              <w:jc w:val="center"/>
              <w:rPr>
                <w:color w:val="000000"/>
                <w:sz w:val="20"/>
                <w:szCs w:val="20"/>
              </w:rPr>
            </w:pPr>
            <w:r w:rsidRPr="0042614E">
              <w:rPr>
                <w:rFonts w:hint="eastAsia"/>
              </w:rPr>
              <w:t xml:space="preserve">3.19 </w:t>
            </w:r>
          </w:p>
        </w:tc>
      </w:tr>
      <w:tr w:rsidR="00B17CC7" w14:paraId="41020B60"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03C7FC0F"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重庆</w:t>
            </w:r>
          </w:p>
        </w:tc>
        <w:tc>
          <w:tcPr>
            <w:tcW w:w="1844" w:type="dxa"/>
            <w:tcBorders>
              <w:top w:val="single" w:sz="4" w:space="0" w:color="auto"/>
              <w:left w:val="single" w:sz="4" w:space="0" w:color="auto"/>
              <w:bottom w:val="single" w:sz="4" w:space="0" w:color="auto"/>
              <w:right w:val="single" w:sz="4" w:space="0" w:color="auto"/>
            </w:tcBorders>
            <w:hideMark/>
          </w:tcPr>
          <w:p w14:paraId="2A1D6E84" w14:textId="2E62D49C" w:rsidR="00B17CC7" w:rsidRDefault="00B17CC7" w:rsidP="00B17CC7">
            <w:pPr>
              <w:spacing w:line="240" w:lineRule="auto"/>
              <w:ind w:firstLineChars="0" w:firstLine="0"/>
              <w:jc w:val="right"/>
              <w:rPr>
                <w:color w:val="000000"/>
                <w:sz w:val="20"/>
                <w:szCs w:val="20"/>
              </w:rPr>
            </w:pPr>
            <w:r w:rsidRPr="0042614E">
              <w:rPr>
                <w:rFonts w:hint="eastAsia"/>
              </w:rPr>
              <w:t xml:space="preserve">549321649 </w:t>
            </w:r>
          </w:p>
        </w:tc>
        <w:tc>
          <w:tcPr>
            <w:tcW w:w="1920" w:type="dxa"/>
            <w:tcBorders>
              <w:top w:val="single" w:sz="4" w:space="0" w:color="auto"/>
              <w:left w:val="single" w:sz="4" w:space="0" w:color="auto"/>
              <w:bottom w:val="single" w:sz="4" w:space="0" w:color="auto"/>
              <w:right w:val="single" w:sz="4" w:space="0" w:color="auto"/>
            </w:tcBorders>
            <w:hideMark/>
          </w:tcPr>
          <w:p w14:paraId="46259818" w14:textId="61EBA856" w:rsidR="00B17CC7" w:rsidRDefault="00B17CC7" w:rsidP="00B17CC7">
            <w:pPr>
              <w:spacing w:line="240" w:lineRule="auto"/>
              <w:ind w:firstLineChars="0" w:firstLine="0"/>
              <w:jc w:val="right"/>
              <w:rPr>
                <w:color w:val="000000"/>
                <w:sz w:val="20"/>
                <w:szCs w:val="20"/>
              </w:rPr>
            </w:pPr>
            <w:r w:rsidRPr="0042614E">
              <w:rPr>
                <w:rFonts w:hint="eastAsia"/>
              </w:rPr>
              <w:t xml:space="preserve">342728196 </w:t>
            </w:r>
          </w:p>
        </w:tc>
        <w:tc>
          <w:tcPr>
            <w:tcW w:w="1561" w:type="dxa"/>
            <w:tcBorders>
              <w:top w:val="single" w:sz="4" w:space="0" w:color="auto"/>
              <w:left w:val="single" w:sz="4" w:space="0" w:color="auto"/>
              <w:bottom w:val="single" w:sz="4" w:space="0" w:color="auto"/>
              <w:right w:val="single" w:sz="4" w:space="0" w:color="auto"/>
            </w:tcBorders>
            <w:hideMark/>
          </w:tcPr>
          <w:p w14:paraId="2B4897E7" w14:textId="7B0AC259" w:rsidR="00B17CC7" w:rsidRDefault="00B17CC7" w:rsidP="00B17CC7">
            <w:pPr>
              <w:spacing w:line="240" w:lineRule="auto"/>
              <w:ind w:firstLineChars="0" w:firstLine="0"/>
              <w:jc w:val="right"/>
              <w:rPr>
                <w:color w:val="000000"/>
                <w:sz w:val="20"/>
                <w:szCs w:val="20"/>
              </w:rPr>
            </w:pPr>
            <w:r w:rsidRPr="0042614E">
              <w:rPr>
                <w:rFonts w:hint="eastAsia"/>
              </w:rPr>
              <w:t xml:space="preserve">206593453 </w:t>
            </w:r>
          </w:p>
        </w:tc>
        <w:tc>
          <w:tcPr>
            <w:tcW w:w="1626" w:type="dxa"/>
            <w:tcBorders>
              <w:top w:val="single" w:sz="4" w:space="0" w:color="auto"/>
              <w:left w:val="single" w:sz="4" w:space="0" w:color="auto"/>
              <w:bottom w:val="single" w:sz="4" w:space="0" w:color="auto"/>
              <w:right w:val="nil"/>
            </w:tcBorders>
            <w:hideMark/>
          </w:tcPr>
          <w:p w14:paraId="1AF841D3" w14:textId="2767E66A" w:rsidR="00B17CC7" w:rsidRDefault="00B17CC7" w:rsidP="00B17CC7">
            <w:pPr>
              <w:spacing w:line="240" w:lineRule="auto"/>
              <w:ind w:firstLineChars="0" w:firstLine="0"/>
              <w:jc w:val="center"/>
              <w:rPr>
                <w:color w:val="000000"/>
                <w:sz w:val="20"/>
                <w:szCs w:val="20"/>
              </w:rPr>
            </w:pPr>
            <w:r w:rsidRPr="0042614E">
              <w:rPr>
                <w:rFonts w:hint="eastAsia"/>
              </w:rPr>
              <w:t xml:space="preserve">1.66 </w:t>
            </w:r>
          </w:p>
        </w:tc>
      </w:tr>
      <w:tr w:rsidR="00B17CC7" w14:paraId="61022CB2"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067B45E8"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内蒙古</w:t>
            </w:r>
          </w:p>
        </w:tc>
        <w:tc>
          <w:tcPr>
            <w:tcW w:w="1844" w:type="dxa"/>
            <w:tcBorders>
              <w:top w:val="single" w:sz="4" w:space="0" w:color="auto"/>
              <w:left w:val="single" w:sz="4" w:space="0" w:color="auto"/>
              <w:bottom w:val="single" w:sz="4" w:space="0" w:color="auto"/>
              <w:right w:val="single" w:sz="4" w:space="0" w:color="auto"/>
            </w:tcBorders>
            <w:hideMark/>
          </w:tcPr>
          <w:p w14:paraId="42359B90" w14:textId="757B4508" w:rsidR="00B17CC7" w:rsidRDefault="00B17CC7" w:rsidP="00B17CC7">
            <w:pPr>
              <w:spacing w:line="240" w:lineRule="auto"/>
              <w:ind w:firstLineChars="0" w:firstLine="0"/>
              <w:jc w:val="right"/>
              <w:rPr>
                <w:color w:val="000000"/>
                <w:sz w:val="20"/>
                <w:szCs w:val="20"/>
              </w:rPr>
            </w:pPr>
            <w:r w:rsidRPr="0042614E">
              <w:rPr>
                <w:rFonts w:hint="eastAsia"/>
              </w:rPr>
              <w:t xml:space="preserve">201503032 </w:t>
            </w:r>
          </w:p>
        </w:tc>
        <w:tc>
          <w:tcPr>
            <w:tcW w:w="1920" w:type="dxa"/>
            <w:tcBorders>
              <w:top w:val="single" w:sz="4" w:space="0" w:color="auto"/>
              <w:left w:val="single" w:sz="4" w:space="0" w:color="auto"/>
              <w:bottom w:val="single" w:sz="4" w:space="0" w:color="auto"/>
              <w:right w:val="single" w:sz="4" w:space="0" w:color="auto"/>
            </w:tcBorders>
            <w:hideMark/>
          </w:tcPr>
          <w:p w14:paraId="1D9DCBB1" w14:textId="424CBCF6" w:rsidR="00B17CC7" w:rsidRDefault="00B17CC7" w:rsidP="00B17CC7">
            <w:pPr>
              <w:spacing w:line="240" w:lineRule="auto"/>
              <w:ind w:firstLineChars="0" w:firstLine="0"/>
              <w:jc w:val="right"/>
              <w:rPr>
                <w:color w:val="000000"/>
                <w:sz w:val="20"/>
                <w:szCs w:val="20"/>
              </w:rPr>
            </w:pPr>
            <w:r w:rsidRPr="0042614E">
              <w:rPr>
                <w:rFonts w:hint="eastAsia"/>
              </w:rPr>
              <w:t xml:space="preserve">116141423 </w:t>
            </w:r>
          </w:p>
        </w:tc>
        <w:tc>
          <w:tcPr>
            <w:tcW w:w="1561" w:type="dxa"/>
            <w:tcBorders>
              <w:top w:val="single" w:sz="4" w:space="0" w:color="auto"/>
              <w:left w:val="single" w:sz="4" w:space="0" w:color="auto"/>
              <w:bottom w:val="single" w:sz="4" w:space="0" w:color="auto"/>
              <w:right w:val="single" w:sz="4" w:space="0" w:color="auto"/>
            </w:tcBorders>
            <w:hideMark/>
          </w:tcPr>
          <w:p w14:paraId="499BF9C0" w14:textId="554E85F4" w:rsidR="00B17CC7" w:rsidRDefault="00B17CC7" w:rsidP="00B17CC7">
            <w:pPr>
              <w:spacing w:line="240" w:lineRule="auto"/>
              <w:ind w:firstLineChars="0" w:firstLine="0"/>
              <w:jc w:val="right"/>
              <w:rPr>
                <w:color w:val="000000"/>
                <w:sz w:val="20"/>
                <w:szCs w:val="20"/>
              </w:rPr>
            </w:pPr>
            <w:r w:rsidRPr="0042614E">
              <w:rPr>
                <w:rFonts w:hint="eastAsia"/>
              </w:rPr>
              <w:t xml:space="preserve">85361609 </w:t>
            </w:r>
          </w:p>
        </w:tc>
        <w:tc>
          <w:tcPr>
            <w:tcW w:w="1626" w:type="dxa"/>
            <w:tcBorders>
              <w:top w:val="single" w:sz="4" w:space="0" w:color="auto"/>
              <w:left w:val="single" w:sz="4" w:space="0" w:color="auto"/>
              <w:bottom w:val="single" w:sz="4" w:space="0" w:color="auto"/>
              <w:right w:val="nil"/>
            </w:tcBorders>
            <w:hideMark/>
          </w:tcPr>
          <w:p w14:paraId="7FC91A48" w14:textId="7F8690C6" w:rsidR="00B17CC7" w:rsidRDefault="00B17CC7" w:rsidP="00B17CC7">
            <w:pPr>
              <w:spacing w:line="240" w:lineRule="auto"/>
              <w:ind w:firstLineChars="0" w:firstLine="0"/>
              <w:jc w:val="center"/>
              <w:rPr>
                <w:color w:val="000000"/>
                <w:sz w:val="20"/>
                <w:szCs w:val="20"/>
              </w:rPr>
            </w:pPr>
            <w:r w:rsidRPr="0042614E">
              <w:rPr>
                <w:rFonts w:hint="eastAsia"/>
              </w:rPr>
              <w:t xml:space="preserve">1.36 </w:t>
            </w:r>
          </w:p>
        </w:tc>
      </w:tr>
      <w:tr w:rsidR="00B17CC7" w14:paraId="2503BCA7"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2B79A246"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甘肃</w:t>
            </w:r>
          </w:p>
        </w:tc>
        <w:tc>
          <w:tcPr>
            <w:tcW w:w="1844" w:type="dxa"/>
            <w:tcBorders>
              <w:top w:val="single" w:sz="4" w:space="0" w:color="auto"/>
              <w:left w:val="single" w:sz="4" w:space="0" w:color="auto"/>
              <w:bottom w:val="single" w:sz="4" w:space="0" w:color="auto"/>
              <w:right w:val="single" w:sz="4" w:space="0" w:color="auto"/>
            </w:tcBorders>
            <w:hideMark/>
          </w:tcPr>
          <w:p w14:paraId="745329B3" w14:textId="390B8AEC" w:rsidR="00B17CC7" w:rsidRDefault="00B17CC7" w:rsidP="00B17CC7">
            <w:pPr>
              <w:spacing w:line="240" w:lineRule="auto"/>
              <w:ind w:firstLineChars="0" w:firstLine="0"/>
              <w:jc w:val="right"/>
              <w:rPr>
                <w:color w:val="000000"/>
                <w:sz w:val="20"/>
                <w:szCs w:val="20"/>
              </w:rPr>
            </w:pPr>
            <w:r w:rsidRPr="0042614E">
              <w:rPr>
                <w:rFonts w:hint="eastAsia"/>
              </w:rPr>
              <w:t xml:space="preserve">176587366 </w:t>
            </w:r>
          </w:p>
        </w:tc>
        <w:tc>
          <w:tcPr>
            <w:tcW w:w="1920" w:type="dxa"/>
            <w:tcBorders>
              <w:top w:val="single" w:sz="4" w:space="0" w:color="auto"/>
              <w:left w:val="single" w:sz="4" w:space="0" w:color="auto"/>
              <w:bottom w:val="single" w:sz="4" w:space="0" w:color="auto"/>
              <w:right w:val="single" w:sz="4" w:space="0" w:color="auto"/>
            </w:tcBorders>
            <w:hideMark/>
          </w:tcPr>
          <w:p w14:paraId="3573A2CD" w14:textId="68CACDAF" w:rsidR="00B17CC7" w:rsidRDefault="00B17CC7" w:rsidP="00B17CC7">
            <w:pPr>
              <w:spacing w:line="240" w:lineRule="auto"/>
              <w:ind w:firstLineChars="0" w:firstLine="0"/>
              <w:jc w:val="right"/>
              <w:rPr>
                <w:color w:val="000000"/>
                <w:sz w:val="20"/>
                <w:szCs w:val="20"/>
              </w:rPr>
            </w:pPr>
            <w:r w:rsidRPr="0042614E">
              <w:rPr>
                <w:rFonts w:hint="eastAsia"/>
              </w:rPr>
              <w:t xml:space="preserve">82727950 </w:t>
            </w:r>
          </w:p>
        </w:tc>
        <w:tc>
          <w:tcPr>
            <w:tcW w:w="1561" w:type="dxa"/>
            <w:tcBorders>
              <w:top w:val="single" w:sz="4" w:space="0" w:color="auto"/>
              <w:left w:val="single" w:sz="4" w:space="0" w:color="auto"/>
              <w:bottom w:val="single" w:sz="4" w:space="0" w:color="auto"/>
              <w:right w:val="single" w:sz="4" w:space="0" w:color="auto"/>
            </w:tcBorders>
            <w:hideMark/>
          </w:tcPr>
          <w:p w14:paraId="3039662B" w14:textId="3C88C414" w:rsidR="00B17CC7" w:rsidRDefault="00B17CC7" w:rsidP="00B17CC7">
            <w:pPr>
              <w:spacing w:line="240" w:lineRule="auto"/>
              <w:ind w:firstLineChars="0" w:firstLine="0"/>
              <w:jc w:val="right"/>
              <w:rPr>
                <w:color w:val="000000"/>
                <w:sz w:val="20"/>
                <w:szCs w:val="20"/>
              </w:rPr>
            </w:pPr>
            <w:r w:rsidRPr="0042614E">
              <w:rPr>
                <w:rFonts w:hint="eastAsia"/>
              </w:rPr>
              <w:t xml:space="preserve">93859416 </w:t>
            </w:r>
          </w:p>
        </w:tc>
        <w:tc>
          <w:tcPr>
            <w:tcW w:w="1626" w:type="dxa"/>
            <w:tcBorders>
              <w:top w:val="single" w:sz="4" w:space="0" w:color="auto"/>
              <w:left w:val="single" w:sz="4" w:space="0" w:color="auto"/>
              <w:bottom w:val="single" w:sz="4" w:space="0" w:color="auto"/>
              <w:right w:val="nil"/>
            </w:tcBorders>
            <w:hideMark/>
          </w:tcPr>
          <w:p w14:paraId="25115557" w14:textId="082C9ED1" w:rsidR="00B17CC7" w:rsidRDefault="00B17CC7" w:rsidP="00B17CC7">
            <w:pPr>
              <w:spacing w:line="240" w:lineRule="auto"/>
              <w:ind w:firstLineChars="0" w:firstLine="0"/>
              <w:jc w:val="center"/>
              <w:rPr>
                <w:color w:val="000000"/>
                <w:sz w:val="20"/>
                <w:szCs w:val="20"/>
              </w:rPr>
            </w:pPr>
            <w:r w:rsidRPr="0042614E">
              <w:rPr>
                <w:rFonts w:hint="eastAsia"/>
              </w:rPr>
              <w:t xml:space="preserve">0.88 </w:t>
            </w:r>
          </w:p>
        </w:tc>
      </w:tr>
      <w:tr w:rsidR="00B17CC7" w14:paraId="3F9CA730"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1B69288A"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贵州</w:t>
            </w:r>
          </w:p>
        </w:tc>
        <w:tc>
          <w:tcPr>
            <w:tcW w:w="1844" w:type="dxa"/>
            <w:tcBorders>
              <w:top w:val="single" w:sz="4" w:space="0" w:color="auto"/>
              <w:left w:val="single" w:sz="4" w:space="0" w:color="auto"/>
              <w:bottom w:val="single" w:sz="4" w:space="0" w:color="auto"/>
              <w:right w:val="single" w:sz="4" w:space="0" w:color="auto"/>
            </w:tcBorders>
            <w:hideMark/>
          </w:tcPr>
          <w:p w14:paraId="2C44EFC1" w14:textId="426BEA3C" w:rsidR="00B17CC7" w:rsidRDefault="00B17CC7" w:rsidP="00B17CC7">
            <w:pPr>
              <w:spacing w:line="240" w:lineRule="auto"/>
              <w:ind w:firstLineChars="0" w:firstLine="0"/>
              <w:jc w:val="right"/>
              <w:rPr>
                <w:color w:val="000000"/>
                <w:sz w:val="20"/>
                <w:szCs w:val="20"/>
              </w:rPr>
            </w:pPr>
            <w:r w:rsidRPr="0042614E">
              <w:rPr>
                <w:rFonts w:hint="eastAsia"/>
              </w:rPr>
              <w:t xml:space="preserve">126637631 </w:t>
            </w:r>
          </w:p>
        </w:tc>
        <w:tc>
          <w:tcPr>
            <w:tcW w:w="1920" w:type="dxa"/>
            <w:tcBorders>
              <w:top w:val="single" w:sz="4" w:space="0" w:color="auto"/>
              <w:left w:val="single" w:sz="4" w:space="0" w:color="auto"/>
              <w:bottom w:val="single" w:sz="4" w:space="0" w:color="auto"/>
              <w:right w:val="single" w:sz="4" w:space="0" w:color="auto"/>
            </w:tcBorders>
            <w:hideMark/>
          </w:tcPr>
          <w:p w14:paraId="6BAE8CBD" w14:textId="1786BEE2" w:rsidR="00B17CC7" w:rsidRDefault="00B17CC7" w:rsidP="00B17CC7">
            <w:pPr>
              <w:spacing w:line="240" w:lineRule="auto"/>
              <w:ind w:firstLineChars="0" w:firstLine="0"/>
              <w:jc w:val="right"/>
              <w:rPr>
                <w:color w:val="000000"/>
                <w:sz w:val="20"/>
                <w:szCs w:val="20"/>
              </w:rPr>
            </w:pPr>
            <w:r w:rsidRPr="0042614E">
              <w:rPr>
                <w:rFonts w:hint="eastAsia"/>
              </w:rPr>
              <w:t xml:space="preserve">84735809 </w:t>
            </w:r>
          </w:p>
        </w:tc>
        <w:tc>
          <w:tcPr>
            <w:tcW w:w="1561" w:type="dxa"/>
            <w:tcBorders>
              <w:top w:val="single" w:sz="4" w:space="0" w:color="auto"/>
              <w:left w:val="single" w:sz="4" w:space="0" w:color="auto"/>
              <w:bottom w:val="single" w:sz="4" w:space="0" w:color="auto"/>
              <w:right w:val="single" w:sz="4" w:space="0" w:color="auto"/>
            </w:tcBorders>
            <w:hideMark/>
          </w:tcPr>
          <w:p w14:paraId="225A0F65" w14:textId="1A54328D" w:rsidR="00B17CC7" w:rsidRDefault="00B17CC7" w:rsidP="00B17CC7">
            <w:pPr>
              <w:spacing w:line="240" w:lineRule="auto"/>
              <w:ind w:firstLineChars="0" w:firstLine="0"/>
              <w:jc w:val="right"/>
              <w:rPr>
                <w:color w:val="000000"/>
                <w:sz w:val="20"/>
                <w:szCs w:val="20"/>
              </w:rPr>
            </w:pPr>
            <w:r w:rsidRPr="0042614E">
              <w:rPr>
                <w:rFonts w:hint="eastAsia"/>
              </w:rPr>
              <w:t xml:space="preserve">41901822 </w:t>
            </w:r>
          </w:p>
        </w:tc>
        <w:tc>
          <w:tcPr>
            <w:tcW w:w="1626" w:type="dxa"/>
            <w:tcBorders>
              <w:top w:val="single" w:sz="4" w:space="0" w:color="auto"/>
              <w:left w:val="single" w:sz="4" w:space="0" w:color="auto"/>
              <w:bottom w:val="single" w:sz="4" w:space="0" w:color="auto"/>
              <w:right w:val="nil"/>
            </w:tcBorders>
            <w:hideMark/>
          </w:tcPr>
          <w:p w14:paraId="740D5C59" w14:textId="216FEDDD" w:rsidR="00B17CC7" w:rsidRDefault="00B17CC7" w:rsidP="00B17CC7">
            <w:pPr>
              <w:spacing w:line="240" w:lineRule="auto"/>
              <w:ind w:firstLineChars="0" w:firstLine="0"/>
              <w:jc w:val="center"/>
              <w:rPr>
                <w:color w:val="000000"/>
                <w:sz w:val="20"/>
                <w:szCs w:val="20"/>
              </w:rPr>
            </w:pPr>
            <w:r w:rsidRPr="0042614E">
              <w:rPr>
                <w:rFonts w:hint="eastAsia"/>
              </w:rPr>
              <w:t xml:space="preserve">2.02 </w:t>
            </w:r>
          </w:p>
        </w:tc>
      </w:tr>
      <w:tr w:rsidR="00B17CC7" w14:paraId="18334536"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77C6A2CB"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新疆</w:t>
            </w:r>
          </w:p>
        </w:tc>
        <w:tc>
          <w:tcPr>
            <w:tcW w:w="1844" w:type="dxa"/>
            <w:tcBorders>
              <w:top w:val="single" w:sz="4" w:space="0" w:color="auto"/>
              <w:left w:val="single" w:sz="4" w:space="0" w:color="auto"/>
              <w:bottom w:val="single" w:sz="4" w:space="0" w:color="auto"/>
              <w:right w:val="single" w:sz="4" w:space="0" w:color="auto"/>
            </w:tcBorders>
            <w:hideMark/>
          </w:tcPr>
          <w:p w14:paraId="1A603518" w14:textId="7DDFEA4F" w:rsidR="00B17CC7" w:rsidRDefault="00B17CC7" w:rsidP="00B17CC7">
            <w:pPr>
              <w:spacing w:line="240" w:lineRule="auto"/>
              <w:ind w:firstLineChars="0" w:firstLine="0"/>
              <w:jc w:val="right"/>
              <w:rPr>
                <w:color w:val="000000"/>
                <w:sz w:val="20"/>
                <w:szCs w:val="20"/>
              </w:rPr>
            </w:pPr>
            <w:r w:rsidRPr="0042614E">
              <w:rPr>
                <w:rFonts w:hint="eastAsia"/>
              </w:rPr>
              <w:t xml:space="preserve">86753163 </w:t>
            </w:r>
          </w:p>
        </w:tc>
        <w:tc>
          <w:tcPr>
            <w:tcW w:w="1920" w:type="dxa"/>
            <w:tcBorders>
              <w:top w:val="single" w:sz="4" w:space="0" w:color="auto"/>
              <w:left w:val="single" w:sz="4" w:space="0" w:color="auto"/>
              <w:bottom w:val="single" w:sz="4" w:space="0" w:color="auto"/>
              <w:right w:val="single" w:sz="4" w:space="0" w:color="auto"/>
            </w:tcBorders>
            <w:hideMark/>
          </w:tcPr>
          <w:p w14:paraId="77E18A32" w14:textId="5E787D01" w:rsidR="00B17CC7" w:rsidRDefault="00B17CC7" w:rsidP="00B17CC7">
            <w:pPr>
              <w:spacing w:line="240" w:lineRule="auto"/>
              <w:ind w:firstLineChars="0" w:firstLine="0"/>
              <w:jc w:val="right"/>
              <w:rPr>
                <w:color w:val="000000"/>
                <w:sz w:val="20"/>
                <w:szCs w:val="20"/>
              </w:rPr>
            </w:pPr>
            <w:r w:rsidRPr="0042614E">
              <w:rPr>
                <w:rFonts w:hint="eastAsia"/>
              </w:rPr>
              <w:t xml:space="preserve">46076152 </w:t>
            </w:r>
          </w:p>
        </w:tc>
        <w:tc>
          <w:tcPr>
            <w:tcW w:w="1561" w:type="dxa"/>
            <w:tcBorders>
              <w:top w:val="single" w:sz="4" w:space="0" w:color="auto"/>
              <w:left w:val="single" w:sz="4" w:space="0" w:color="auto"/>
              <w:bottom w:val="single" w:sz="4" w:space="0" w:color="auto"/>
              <w:right w:val="single" w:sz="4" w:space="0" w:color="auto"/>
            </w:tcBorders>
            <w:hideMark/>
          </w:tcPr>
          <w:p w14:paraId="227F8E03" w14:textId="4331C4B9" w:rsidR="00B17CC7" w:rsidRDefault="00B17CC7" w:rsidP="00B17CC7">
            <w:pPr>
              <w:spacing w:line="240" w:lineRule="auto"/>
              <w:ind w:firstLineChars="0" w:firstLine="0"/>
              <w:jc w:val="right"/>
              <w:rPr>
                <w:color w:val="000000"/>
                <w:sz w:val="20"/>
                <w:szCs w:val="20"/>
              </w:rPr>
            </w:pPr>
            <w:r w:rsidRPr="0042614E">
              <w:rPr>
                <w:rFonts w:hint="eastAsia"/>
              </w:rPr>
              <w:t xml:space="preserve">40677011 </w:t>
            </w:r>
          </w:p>
        </w:tc>
        <w:tc>
          <w:tcPr>
            <w:tcW w:w="1626" w:type="dxa"/>
            <w:tcBorders>
              <w:top w:val="single" w:sz="4" w:space="0" w:color="auto"/>
              <w:left w:val="single" w:sz="4" w:space="0" w:color="auto"/>
              <w:bottom w:val="single" w:sz="4" w:space="0" w:color="auto"/>
              <w:right w:val="nil"/>
            </w:tcBorders>
            <w:hideMark/>
          </w:tcPr>
          <w:p w14:paraId="1277C7A8" w14:textId="3A95C6D5" w:rsidR="00B17CC7" w:rsidRDefault="00B17CC7" w:rsidP="00B17CC7">
            <w:pPr>
              <w:spacing w:line="240" w:lineRule="auto"/>
              <w:ind w:firstLineChars="0" w:firstLine="0"/>
              <w:jc w:val="center"/>
              <w:rPr>
                <w:color w:val="000000"/>
                <w:sz w:val="20"/>
                <w:szCs w:val="20"/>
              </w:rPr>
            </w:pPr>
            <w:r w:rsidRPr="0042614E">
              <w:rPr>
                <w:rFonts w:hint="eastAsia"/>
              </w:rPr>
              <w:t xml:space="preserve">1.13 </w:t>
            </w:r>
          </w:p>
        </w:tc>
      </w:tr>
      <w:tr w:rsidR="00B17CC7" w14:paraId="75F4595A"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01F2DF8B"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青海</w:t>
            </w:r>
          </w:p>
        </w:tc>
        <w:tc>
          <w:tcPr>
            <w:tcW w:w="1844" w:type="dxa"/>
            <w:tcBorders>
              <w:top w:val="single" w:sz="4" w:space="0" w:color="auto"/>
              <w:left w:val="single" w:sz="4" w:space="0" w:color="auto"/>
              <w:bottom w:val="single" w:sz="4" w:space="0" w:color="auto"/>
              <w:right w:val="single" w:sz="4" w:space="0" w:color="auto"/>
            </w:tcBorders>
            <w:hideMark/>
          </w:tcPr>
          <w:p w14:paraId="5D769071" w14:textId="6D4BD247" w:rsidR="00B17CC7" w:rsidRDefault="00B17CC7" w:rsidP="00B17CC7">
            <w:pPr>
              <w:spacing w:line="240" w:lineRule="auto"/>
              <w:ind w:firstLineChars="0" w:firstLine="0"/>
              <w:jc w:val="right"/>
              <w:rPr>
                <w:color w:val="000000"/>
                <w:sz w:val="20"/>
                <w:szCs w:val="20"/>
              </w:rPr>
            </w:pPr>
            <w:r w:rsidRPr="0042614E">
              <w:rPr>
                <w:rFonts w:hint="eastAsia"/>
              </w:rPr>
              <w:t xml:space="preserve">34637317 </w:t>
            </w:r>
          </w:p>
        </w:tc>
        <w:tc>
          <w:tcPr>
            <w:tcW w:w="1920" w:type="dxa"/>
            <w:tcBorders>
              <w:top w:val="single" w:sz="4" w:space="0" w:color="auto"/>
              <w:left w:val="single" w:sz="4" w:space="0" w:color="auto"/>
              <w:bottom w:val="single" w:sz="4" w:space="0" w:color="auto"/>
              <w:right w:val="single" w:sz="4" w:space="0" w:color="auto"/>
            </w:tcBorders>
            <w:hideMark/>
          </w:tcPr>
          <w:p w14:paraId="28901AB1" w14:textId="6DF77C85" w:rsidR="00B17CC7" w:rsidRDefault="00B17CC7" w:rsidP="00B17CC7">
            <w:pPr>
              <w:spacing w:line="240" w:lineRule="auto"/>
              <w:ind w:firstLineChars="0" w:firstLine="0"/>
              <w:jc w:val="right"/>
              <w:rPr>
                <w:color w:val="000000"/>
                <w:sz w:val="20"/>
                <w:szCs w:val="20"/>
              </w:rPr>
            </w:pPr>
            <w:r w:rsidRPr="0042614E">
              <w:rPr>
                <w:rFonts w:hint="eastAsia"/>
              </w:rPr>
              <w:t xml:space="preserve">24709711 </w:t>
            </w:r>
          </w:p>
        </w:tc>
        <w:tc>
          <w:tcPr>
            <w:tcW w:w="1561" w:type="dxa"/>
            <w:tcBorders>
              <w:top w:val="single" w:sz="4" w:space="0" w:color="auto"/>
              <w:left w:val="single" w:sz="4" w:space="0" w:color="auto"/>
              <w:bottom w:val="single" w:sz="4" w:space="0" w:color="auto"/>
              <w:right w:val="single" w:sz="4" w:space="0" w:color="auto"/>
            </w:tcBorders>
            <w:hideMark/>
          </w:tcPr>
          <w:p w14:paraId="3B5CC866" w14:textId="6B5BB13B" w:rsidR="00B17CC7" w:rsidRDefault="00B17CC7" w:rsidP="00B17CC7">
            <w:pPr>
              <w:spacing w:line="240" w:lineRule="auto"/>
              <w:ind w:firstLineChars="0" w:firstLine="0"/>
              <w:jc w:val="right"/>
              <w:rPr>
                <w:color w:val="000000"/>
                <w:sz w:val="20"/>
                <w:szCs w:val="20"/>
              </w:rPr>
            </w:pPr>
            <w:r w:rsidRPr="0042614E">
              <w:rPr>
                <w:rFonts w:hint="eastAsia"/>
              </w:rPr>
              <w:t xml:space="preserve">9927606 </w:t>
            </w:r>
          </w:p>
        </w:tc>
        <w:tc>
          <w:tcPr>
            <w:tcW w:w="1626" w:type="dxa"/>
            <w:tcBorders>
              <w:top w:val="single" w:sz="4" w:space="0" w:color="auto"/>
              <w:left w:val="single" w:sz="4" w:space="0" w:color="auto"/>
              <w:bottom w:val="single" w:sz="4" w:space="0" w:color="auto"/>
              <w:right w:val="nil"/>
            </w:tcBorders>
            <w:hideMark/>
          </w:tcPr>
          <w:p w14:paraId="7180D18F" w14:textId="395C0D8D" w:rsidR="00B17CC7" w:rsidRDefault="00B17CC7" w:rsidP="00B17CC7">
            <w:pPr>
              <w:spacing w:line="240" w:lineRule="auto"/>
              <w:ind w:firstLineChars="0" w:firstLine="0"/>
              <w:jc w:val="center"/>
              <w:rPr>
                <w:color w:val="000000"/>
                <w:sz w:val="20"/>
                <w:szCs w:val="20"/>
              </w:rPr>
            </w:pPr>
            <w:r w:rsidRPr="0042614E">
              <w:rPr>
                <w:rFonts w:hint="eastAsia"/>
              </w:rPr>
              <w:t xml:space="preserve">2.49 </w:t>
            </w:r>
          </w:p>
        </w:tc>
      </w:tr>
      <w:tr w:rsidR="00B17CC7" w14:paraId="6F17B59F"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3A14BC05"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宁夏</w:t>
            </w:r>
          </w:p>
        </w:tc>
        <w:tc>
          <w:tcPr>
            <w:tcW w:w="1844" w:type="dxa"/>
            <w:tcBorders>
              <w:top w:val="single" w:sz="4" w:space="0" w:color="auto"/>
              <w:left w:val="single" w:sz="4" w:space="0" w:color="auto"/>
              <w:bottom w:val="single" w:sz="4" w:space="0" w:color="auto"/>
              <w:right w:val="single" w:sz="4" w:space="0" w:color="auto"/>
            </w:tcBorders>
            <w:hideMark/>
          </w:tcPr>
          <w:p w14:paraId="487DDC10" w14:textId="2FEDE500" w:rsidR="00B17CC7" w:rsidRDefault="00B17CC7" w:rsidP="00B17CC7">
            <w:pPr>
              <w:spacing w:line="240" w:lineRule="auto"/>
              <w:ind w:firstLineChars="0" w:firstLine="0"/>
              <w:jc w:val="right"/>
              <w:rPr>
                <w:color w:val="000000"/>
                <w:sz w:val="20"/>
                <w:szCs w:val="20"/>
              </w:rPr>
            </w:pPr>
            <w:r w:rsidRPr="0042614E">
              <w:rPr>
                <w:rFonts w:hint="eastAsia"/>
              </w:rPr>
              <w:t xml:space="preserve">18898747 </w:t>
            </w:r>
          </w:p>
        </w:tc>
        <w:tc>
          <w:tcPr>
            <w:tcW w:w="1920" w:type="dxa"/>
            <w:tcBorders>
              <w:top w:val="single" w:sz="4" w:space="0" w:color="auto"/>
              <w:left w:val="single" w:sz="4" w:space="0" w:color="auto"/>
              <w:bottom w:val="single" w:sz="4" w:space="0" w:color="auto"/>
              <w:right w:val="single" w:sz="4" w:space="0" w:color="auto"/>
            </w:tcBorders>
            <w:hideMark/>
          </w:tcPr>
          <w:p w14:paraId="1F704042" w14:textId="72DCAED2" w:rsidR="00B17CC7" w:rsidRDefault="00B17CC7" w:rsidP="00B17CC7">
            <w:pPr>
              <w:spacing w:line="240" w:lineRule="auto"/>
              <w:ind w:firstLineChars="0" w:firstLine="0"/>
              <w:jc w:val="right"/>
              <w:rPr>
                <w:color w:val="000000"/>
                <w:sz w:val="20"/>
                <w:szCs w:val="20"/>
              </w:rPr>
            </w:pPr>
            <w:r w:rsidRPr="0042614E">
              <w:rPr>
                <w:rFonts w:hint="eastAsia"/>
              </w:rPr>
              <w:t xml:space="preserve">14315278 </w:t>
            </w:r>
          </w:p>
        </w:tc>
        <w:tc>
          <w:tcPr>
            <w:tcW w:w="1561" w:type="dxa"/>
            <w:tcBorders>
              <w:top w:val="single" w:sz="4" w:space="0" w:color="auto"/>
              <w:left w:val="single" w:sz="4" w:space="0" w:color="auto"/>
              <w:bottom w:val="single" w:sz="4" w:space="0" w:color="auto"/>
              <w:right w:val="single" w:sz="4" w:space="0" w:color="auto"/>
            </w:tcBorders>
            <w:hideMark/>
          </w:tcPr>
          <w:p w14:paraId="305DF3C7" w14:textId="02648301" w:rsidR="00B17CC7" w:rsidRDefault="00B17CC7" w:rsidP="00B17CC7">
            <w:pPr>
              <w:spacing w:line="240" w:lineRule="auto"/>
              <w:ind w:firstLineChars="0" w:firstLine="0"/>
              <w:jc w:val="right"/>
              <w:rPr>
                <w:color w:val="000000"/>
                <w:sz w:val="20"/>
                <w:szCs w:val="20"/>
              </w:rPr>
            </w:pPr>
            <w:r w:rsidRPr="0042614E">
              <w:rPr>
                <w:rFonts w:hint="eastAsia"/>
              </w:rPr>
              <w:t xml:space="preserve">4583469 </w:t>
            </w:r>
          </w:p>
        </w:tc>
        <w:tc>
          <w:tcPr>
            <w:tcW w:w="1626" w:type="dxa"/>
            <w:tcBorders>
              <w:top w:val="single" w:sz="4" w:space="0" w:color="auto"/>
              <w:left w:val="single" w:sz="4" w:space="0" w:color="auto"/>
              <w:bottom w:val="single" w:sz="4" w:space="0" w:color="auto"/>
              <w:right w:val="nil"/>
            </w:tcBorders>
            <w:hideMark/>
          </w:tcPr>
          <w:p w14:paraId="1F5DDDEE" w14:textId="28F4E230" w:rsidR="00B17CC7" w:rsidRDefault="00B17CC7" w:rsidP="00B17CC7">
            <w:pPr>
              <w:spacing w:line="240" w:lineRule="auto"/>
              <w:ind w:firstLineChars="0" w:firstLine="0"/>
              <w:jc w:val="center"/>
              <w:rPr>
                <w:color w:val="000000"/>
                <w:sz w:val="20"/>
                <w:szCs w:val="20"/>
              </w:rPr>
            </w:pPr>
            <w:r w:rsidRPr="0042614E">
              <w:rPr>
                <w:rFonts w:hint="eastAsia"/>
              </w:rPr>
              <w:t xml:space="preserve">3.12 </w:t>
            </w:r>
          </w:p>
        </w:tc>
      </w:tr>
      <w:tr w:rsidR="00B17CC7" w14:paraId="03E672E7"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7B9F7D82"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西藏</w:t>
            </w:r>
          </w:p>
        </w:tc>
        <w:tc>
          <w:tcPr>
            <w:tcW w:w="1844" w:type="dxa"/>
            <w:tcBorders>
              <w:top w:val="single" w:sz="4" w:space="0" w:color="auto"/>
              <w:left w:val="single" w:sz="4" w:space="0" w:color="auto"/>
              <w:bottom w:val="single" w:sz="4" w:space="0" w:color="auto"/>
              <w:right w:val="single" w:sz="4" w:space="0" w:color="auto"/>
            </w:tcBorders>
            <w:hideMark/>
          </w:tcPr>
          <w:p w14:paraId="309EE208" w14:textId="79A882EA" w:rsidR="00B17CC7" w:rsidRDefault="00B17CC7" w:rsidP="00B17CC7">
            <w:pPr>
              <w:spacing w:line="240" w:lineRule="auto"/>
              <w:ind w:firstLineChars="0" w:firstLine="0"/>
              <w:jc w:val="right"/>
              <w:rPr>
                <w:color w:val="000000"/>
                <w:sz w:val="20"/>
                <w:szCs w:val="20"/>
              </w:rPr>
            </w:pPr>
            <w:r w:rsidRPr="0042614E">
              <w:rPr>
                <w:rFonts w:hint="eastAsia"/>
              </w:rPr>
              <w:t xml:space="preserve">3793691 </w:t>
            </w:r>
          </w:p>
        </w:tc>
        <w:tc>
          <w:tcPr>
            <w:tcW w:w="1920" w:type="dxa"/>
            <w:tcBorders>
              <w:top w:val="single" w:sz="4" w:space="0" w:color="auto"/>
              <w:left w:val="single" w:sz="4" w:space="0" w:color="auto"/>
              <w:bottom w:val="single" w:sz="4" w:space="0" w:color="auto"/>
              <w:right w:val="single" w:sz="4" w:space="0" w:color="auto"/>
            </w:tcBorders>
            <w:hideMark/>
          </w:tcPr>
          <w:p w14:paraId="5A5225D8" w14:textId="072B8175" w:rsidR="00B17CC7" w:rsidRDefault="00B17CC7" w:rsidP="00B17CC7">
            <w:pPr>
              <w:spacing w:line="240" w:lineRule="auto"/>
              <w:ind w:firstLineChars="0" w:firstLine="0"/>
              <w:jc w:val="right"/>
              <w:rPr>
                <w:color w:val="000000"/>
                <w:sz w:val="20"/>
                <w:szCs w:val="20"/>
              </w:rPr>
            </w:pPr>
            <w:r w:rsidRPr="0042614E">
              <w:rPr>
                <w:rFonts w:hint="eastAsia"/>
              </w:rPr>
              <w:t xml:space="preserve">2708243 </w:t>
            </w:r>
          </w:p>
        </w:tc>
        <w:tc>
          <w:tcPr>
            <w:tcW w:w="1561" w:type="dxa"/>
            <w:tcBorders>
              <w:top w:val="single" w:sz="4" w:space="0" w:color="auto"/>
              <w:left w:val="single" w:sz="4" w:space="0" w:color="auto"/>
              <w:bottom w:val="single" w:sz="4" w:space="0" w:color="auto"/>
              <w:right w:val="single" w:sz="4" w:space="0" w:color="auto"/>
            </w:tcBorders>
            <w:hideMark/>
          </w:tcPr>
          <w:p w14:paraId="1C82C09D" w14:textId="70638635" w:rsidR="00B17CC7" w:rsidRDefault="00B17CC7" w:rsidP="00B17CC7">
            <w:pPr>
              <w:spacing w:line="240" w:lineRule="auto"/>
              <w:ind w:firstLineChars="0" w:firstLine="0"/>
              <w:jc w:val="right"/>
              <w:rPr>
                <w:color w:val="000000"/>
                <w:sz w:val="20"/>
                <w:szCs w:val="20"/>
              </w:rPr>
            </w:pPr>
            <w:r w:rsidRPr="0042614E">
              <w:rPr>
                <w:rFonts w:hint="eastAsia"/>
              </w:rPr>
              <w:t xml:space="preserve">1085448 </w:t>
            </w:r>
          </w:p>
        </w:tc>
        <w:tc>
          <w:tcPr>
            <w:tcW w:w="1626" w:type="dxa"/>
            <w:tcBorders>
              <w:top w:val="single" w:sz="4" w:space="0" w:color="auto"/>
              <w:left w:val="single" w:sz="4" w:space="0" w:color="auto"/>
              <w:bottom w:val="single" w:sz="4" w:space="0" w:color="auto"/>
              <w:right w:val="nil"/>
            </w:tcBorders>
            <w:hideMark/>
          </w:tcPr>
          <w:p w14:paraId="5F240526" w14:textId="3C6A61AB" w:rsidR="00B17CC7" w:rsidRDefault="00B17CC7" w:rsidP="00B17CC7">
            <w:pPr>
              <w:spacing w:line="240" w:lineRule="auto"/>
              <w:ind w:firstLineChars="0" w:firstLine="0"/>
              <w:jc w:val="center"/>
              <w:rPr>
                <w:color w:val="000000"/>
                <w:sz w:val="20"/>
                <w:szCs w:val="20"/>
              </w:rPr>
            </w:pPr>
            <w:r w:rsidRPr="0042614E">
              <w:rPr>
                <w:rFonts w:hint="eastAsia"/>
              </w:rPr>
              <w:t xml:space="preserve">2.50 </w:t>
            </w:r>
          </w:p>
        </w:tc>
      </w:tr>
      <w:tr w:rsidR="00B17CC7" w14:paraId="2164123C" w14:textId="77777777" w:rsidTr="00C63067">
        <w:trPr>
          <w:trHeight w:val="113"/>
        </w:trPr>
        <w:tc>
          <w:tcPr>
            <w:tcW w:w="1344" w:type="dxa"/>
            <w:tcBorders>
              <w:top w:val="single" w:sz="4" w:space="0" w:color="auto"/>
              <w:left w:val="nil"/>
              <w:bottom w:val="single" w:sz="4" w:space="0" w:color="auto"/>
              <w:right w:val="single" w:sz="4" w:space="0" w:color="auto"/>
            </w:tcBorders>
            <w:vAlign w:val="center"/>
            <w:hideMark/>
          </w:tcPr>
          <w:p w14:paraId="3AD2B134"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全国</w:t>
            </w:r>
          </w:p>
        </w:tc>
        <w:tc>
          <w:tcPr>
            <w:tcW w:w="1844" w:type="dxa"/>
            <w:tcBorders>
              <w:top w:val="single" w:sz="4" w:space="0" w:color="auto"/>
              <w:left w:val="single" w:sz="4" w:space="0" w:color="auto"/>
              <w:bottom w:val="single" w:sz="4" w:space="0" w:color="auto"/>
              <w:right w:val="single" w:sz="4" w:space="0" w:color="auto"/>
            </w:tcBorders>
            <w:hideMark/>
          </w:tcPr>
          <w:p w14:paraId="3FE4F4F4" w14:textId="039B8BB1" w:rsidR="00B17CC7" w:rsidRDefault="00B17CC7" w:rsidP="00B17CC7">
            <w:pPr>
              <w:spacing w:line="240" w:lineRule="auto"/>
              <w:ind w:firstLineChars="0" w:firstLine="0"/>
              <w:jc w:val="right"/>
              <w:rPr>
                <w:color w:val="000000"/>
                <w:sz w:val="20"/>
                <w:szCs w:val="20"/>
              </w:rPr>
            </w:pPr>
            <w:r w:rsidRPr="0042614E">
              <w:rPr>
                <w:rFonts w:hint="eastAsia"/>
              </w:rPr>
              <w:t xml:space="preserve">334963712602 </w:t>
            </w:r>
          </w:p>
        </w:tc>
        <w:tc>
          <w:tcPr>
            <w:tcW w:w="1920" w:type="dxa"/>
            <w:tcBorders>
              <w:top w:val="single" w:sz="4" w:space="0" w:color="auto"/>
              <w:left w:val="single" w:sz="4" w:space="0" w:color="auto"/>
              <w:bottom w:val="single" w:sz="4" w:space="0" w:color="auto"/>
              <w:right w:val="single" w:sz="4" w:space="0" w:color="auto"/>
            </w:tcBorders>
            <w:hideMark/>
          </w:tcPr>
          <w:p w14:paraId="4D95FF0B" w14:textId="2D31BE5A" w:rsidR="00B17CC7" w:rsidRDefault="00B17CC7" w:rsidP="00B17CC7">
            <w:pPr>
              <w:spacing w:line="240" w:lineRule="auto"/>
              <w:ind w:firstLineChars="0" w:firstLine="0"/>
              <w:jc w:val="right"/>
              <w:rPr>
                <w:color w:val="000000"/>
                <w:sz w:val="20"/>
                <w:szCs w:val="20"/>
              </w:rPr>
            </w:pPr>
            <w:r w:rsidRPr="0042614E">
              <w:rPr>
                <w:rFonts w:hint="eastAsia"/>
              </w:rPr>
              <w:t xml:space="preserve">225618593713 </w:t>
            </w:r>
          </w:p>
        </w:tc>
        <w:tc>
          <w:tcPr>
            <w:tcW w:w="1561" w:type="dxa"/>
            <w:tcBorders>
              <w:top w:val="single" w:sz="4" w:space="0" w:color="auto"/>
              <w:left w:val="single" w:sz="4" w:space="0" w:color="auto"/>
              <w:bottom w:val="single" w:sz="4" w:space="0" w:color="auto"/>
              <w:right w:val="single" w:sz="4" w:space="0" w:color="auto"/>
            </w:tcBorders>
            <w:hideMark/>
          </w:tcPr>
          <w:p w14:paraId="0E663100" w14:textId="5047196C" w:rsidR="00B17CC7" w:rsidRDefault="00B17CC7" w:rsidP="00B17CC7">
            <w:pPr>
              <w:spacing w:line="240" w:lineRule="auto"/>
              <w:ind w:firstLineChars="0" w:firstLine="0"/>
              <w:jc w:val="right"/>
              <w:rPr>
                <w:color w:val="000000"/>
                <w:sz w:val="20"/>
                <w:szCs w:val="20"/>
              </w:rPr>
            </w:pPr>
            <w:r w:rsidRPr="0042614E">
              <w:rPr>
                <w:rFonts w:hint="eastAsia"/>
              </w:rPr>
              <w:t xml:space="preserve">109345118889 </w:t>
            </w:r>
          </w:p>
        </w:tc>
        <w:tc>
          <w:tcPr>
            <w:tcW w:w="1626" w:type="dxa"/>
            <w:tcBorders>
              <w:top w:val="single" w:sz="4" w:space="0" w:color="auto"/>
              <w:left w:val="single" w:sz="4" w:space="0" w:color="auto"/>
              <w:bottom w:val="single" w:sz="4" w:space="0" w:color="auto"/>
              <w:right w:val="nil"/>
            </w:tcBorders>
            <w:hideMark/>
          </w:tcPr>
          <w:p w14:paraId="017284FA" w14:textId="7030F0F6" w:rsidR="00B17CC7" w:rsidRDefault="00B17CC7" w:rsidP="00B17CC7">
            <w:pPr>
              <w:spacing w:line="240" w:lineRule="auto"/>
              <w:ind w:firstLineChars="0" w:firstLine="0"/>
              <w:jc w:val="center"/>
              <w:rPr>
                <w:color w:val="000000"/>
                <w:sz w:val="20"/>
                <w:szCs w:val="20"/>
              </w:rPr>
            </w:pPr>
            <w:r w:rsidRPr="0042614E">
              <w:rPr>
                <w:rFonts w:hint="eastAsia"/>
              </w:rPr>
              <w:t xml:space="preserve">2.06 </w:t>
            </w:r>
          </w:p>
        </w:tc>
      </w:tr>
    </w:tbl>
    <w:p w14:paraId="171C501B" w14:textId="77777777" w:rsidR="00A02920" w:rsidRDefault="00A02920" w:rsidP="00A02920">
      <w:pPr>
        <w:spacing w:line="240" w:lineRule="auto"/>
        <w:ind w:firstLineChars="0" w:firstLine="0"/>
        <w:rPr>
          <w:szCs w:val="28"/>
        </w:rPr>
      </w:pPr>
      <w:r>
        <w:rPr>
          <w:rFonts w:cs="宋体" w:hint="eastAsia"/>
          <w:i/>
        </w:rPr>
        <w:t>数据来源：百度在线网络技术（北京）有限公司</w:t>
      </w:r>
    </w:p>
    <w:p w14:paraId="3439E5A7" w14:textId="77777777" w:rsidR="00A02920" w:rsidRDefault="00A02920" w:rsidP="00A02920">
      <w:pPr>
        <w:widowControl/>
        <w:spacing w:line="240" w:lineRule="auto"/>
        <w:ind w:firstLineChars="0" w:firstLine="0"/>
        <w:jc w:val="left"/>
        <w:rPr>
          <w:rFonts w:ascii="宋体" w:hAnsi="宋体"/>
          <w:b/>
          <w:szCs w:val="20"/>
        </w:rPr>
      </w:pPr>
      <w:r>
        <w:rPr>
          <w:rFonts w:ascii="宋体" w:hAnsi="宋体" w:hint="eastAsia"/>
          <w:b/>
        </w:rPr>
        <w:br w:type="page"/>
      </w:r>
    </w:p>
    <w:p w14:paraId="2C2BFE97" w14:textId="0E65AA3D" w:rsidR="00A02920" w:rsidRPr="0045037B" w:rsidRDefault="00A02920" w:rsidP="001F0F74">
      <w:pPr>
        <w:pStyle w:val="af3"/>
      </w:pPr>
      <w:r w:rsidRPr="0045037B">
        <w:rPr>
          <w:rFonts w:hint="eastAsia"/>
        </w:rPr>
        <w:lastRenderedPageBreak/>
        <w:t>附表</w:t>
      </w:r>
      <w:r w:rsidRPr="0045037B">
        <w:t xml:space="preserve"> </w:t>
      </w:r>
      <w:r w:rsidRPr="0045037B">
        <w:fldChar w:fldCharType="begin"/>
      </w:r>
      <w:r w:rsidRPr="0045037B">
        <w:instrText xml:space="preserve"> SEQ </w:instrText>
      </w:r>
      <w:r w:rsidRPr="0045037B">
        <w:rPr>
          <w:rFonts w:hint="eastAsia"/>
        </w:rPr>
        <w:instrText>附表</w:instrText>
      </w:r>
      <w:r w:rsidRPr="0045037B">
        <w:instrText xml:space="preserve"> \* ARABIC </w:instrText>
      </w:r>
      <w:r w:rsidRPr="0045037B">
        <w:fldChar w:fldCharType="separate"/>
      </w:r>
      <w:r w:rsidR="00D92F8A">
        <w:rPr>
          <w:noProof/>
        </w:rPr>
        <w:t>9</w:t>
      </w:r>
      <w:r w:rsidRPr="0045037B">
        <w:fldChar w:fldCharType="end"/>
      </w:r>
      <w:r w:rsidRPr="0045037B">
        <w:t xml:space="preserve">  </w:t>
      </w:r>
      <w:r w:rsidRPr="0045037B">
        <w:rPr>
          <w:rFonts w:hint="eastAsia"/>
        </w:rPr>
        <w:t>分省网页字节数</w:t>
      </w:r>
    </w:p>
    <w:tbl>
      <w:tblPr>
        <w:tblW w:w="8340"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2780"/>
        <w:gridCol w:w="2719"/>
        <w:gridCol w:w="2841"/>
      </w:tblGrid>
      <w:tr w:rsidR="00A02920" w14:paraId="02F57B20" w14:textId="77777777" w:rsidTr="00815510">
        <w:trPr>
          <w:trHeight w:val="112"/>
          <w:jc w:val="center"/>
        </w:trPr>
        <w:tc>
          <w:tcPr>
            <w:tcW w:w="2780" w:type="dxa"/>
            <w:tcBorders>
              <w:top w:val="double" w:sz="4" w:space="0" w:color="auto"/>
              <w:left w:val="nil"/>
              <w:bottom w:val="single" w:sz="4" w:space="0" w:color="auto"/>
              <w:right w:val="single" w:sz="4" w:space="0" w:color="auto"/>
            </w:tcBorders>
            <w:vAlign w:val="bottom"/>
          </w:tcPr>
          <w:p w14:paraId="2ED2AA8E" w14:textId="77777777" w:rsidR="00A02920" w:rsidRDefault="00A02920" w:rsidP="00815510">
            <w:pPr>
              <w:spacing w:line="240" w:lineRule="auto"/>
              <w:ind w:firstLineChars="0" w:firstLine="0"/>
              <w:jc w:val="center"/>
              <w:rPr>
                <w:sz w:val="20"/>
                <w:szCs w:val="20"/>
              </w:rPr>
            </w:pPr>
          </w:p>
        </w:tc>
        <w:tc>
          <w:tcPr>
            <w:tcW w:w="2719" w:type="dxa"/>
            <w:tcBorders>
              <w:top w:val="double" w:sz="4" w:space="0" w:color="auto"/>
              <w:left w:val="single" w:sz="4" w:space="0" w:color="auto"/>
              <w:bottom w:val="single" w:sz="4" w:space="0" w:color="auto"/>
              <w:right w:val="single" w:sz="4" w:space="0" w:color="auto"/>
            </w:tcBorders>
            <w:vAlign w:val="bottom"/>
            <w:hideMark/>
          </w:tcPr>
          <w:p w14:paraId="62E5D48D" w14:textId="77777777" w:rsidR="00A02920" w:rsidRDefault="00A02920" w:rsidP="00815510">
            <w:pPr>
              <w:spacing w:line="240" w:lineRule="auto"/>
              <w:ind w:firstLineChars="0" w:firstLine="0"/>
              <w:jc w:val="center"/>
              <w:rPr>
                <w:sz w:val="20"/>
                <w:szCs w:val="20"/>
              </w:rPr>
            </w:pPr>
            <w:r>
              <w:rPr>
                <w:rFonts w:hint="eastAsia"/>
                <w:sz w:val="20"/>
                <w:szCs w:val="20"/>
              </w:rPr>
              <w:t>总页面大小</w:t>
            </w:r>
          </w:p>
        </w:tc>
        <w:tc>
          <w:tcPr>
            <w:tcW w:w="2841" w:type="dxa"/>
            <w:tcBorders>
              <w:top w:val="double" w:sz="4" w:space="0" w:color="auto"/>
              <w:left w:val="single" w:sz="4" w:space="0" w:color="auto"/>
              <w:bottom w:val="single" w:sz="4" w:space="0" w:color="auto"/>
              <w:right w:val="nil"/>
            </w:tcBorders>
            <w:vAlign w:val="bottom"/>
            <w:hideMark/>
          </w:tcPr>
          <w:p w14:paraId="261807F1" w14:textId="77777777" w:rsidR="00A02920" w:rsidRDefault="00A02920" w:rsidP="00815510">
            <w:pPr>
              <w:spacing w:line="240" w:lineRule="auto"/>
              <w:ind w:firstLineChars="0" w:firstLine="0"/>
              <w:jc w:val="center"/>
              <w:rPr>
                <w:sz w:val="20"/>
                <w:szCs w:val="20"/>
              </w:rPr>
            </w:pPr>
            <w:r>
              <w:rPr>
                <w:rFonts w:hint="eastAsia"/>
                <w:sz w:val="20"/>
                <w:szCs w:val="20"/>
              </w:rPr>
              <w:t>页面平均大小</w:t>
            </w:r>
            <w:r>
              <w:rPr>
                <w:sz w:val="20"/>
                <w:szCs w:val="20"/>
              </w:rPr>
              <w:t>(KB)</w:t>
            </w:r>
          </w:p>
        </w:tc>
      </w:tr>
      <w:tr w:rsidR="00B17CC7" w14:paraId="313ADBD8"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1E81348C"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北京</w:t>
            </w:r>
          </w:p>
        </w:tc>
        <w:tc>
          <w:tcPr>
            <w:tcW w:w="2719" w:type="dxa"/>
            <w:tcBorders>
              <w:top w:val="single" w:sz="4" w:space="0" w:color="auto"/>
              <w:left w:val="single" w:sz="4" w:space="0" w:color="auto"/>
              <w:bottom w:val="single" w:sz="4" w:space="0" w:color="auto"/>
              <w:right w:val="single" w:sz="4" w:space="0" w:color="auto"/>
            </w:tcBorders>
            <w:hideMark/>
          </w:tcPr>
          <w:p w14:paraId="5DC9A1FF" w14:textId="5BF74363" w:rsidR="00B17CC7" w:rsidRDefault="00B17CC7" w:rsidP="00B17CC7">
            <w:pPr>
              <w:spacing w:line="240" w:lineRule="auto"/>
              <w:ind w:firstLineChars="0" w:firstLine="0"/>
              <w:jc w:val="center"/>
              <w:rPr>
                <w:color w:val="000000"/>
                <w:sz w:val="20"/>
                <w:szCs w:val="20"/>
              </w:rPr>
            </w:pPr>
            <w:r w:rsidRPr="00192436">
              <w:t xml:space="preserve">10938964805988 </w:t>
            </w:r>
          </w:p>
        </w:tc>
        <w:tc>
          <w:tcPr>
            <w:tcW w:w="2841" w:type="dxa"/>
            <w:tcBorders>
              <w:top w:val="single" w:sz="4" w:space="0" w:color="auto"/>
              <w:left w:val="single" w:sz="4" w:space="0" w:color="auto"/>
              <w:bottom w:val="single" w:sz="4" w:space="0" w:color="auto"/>
              <w:right w:val="nil"/>
            </w:tcBorders>
            <w:hideMark/>
          </w:tcPr>
          <w:p w14:paraId="1B589AE4" w14:textId="4F3C1998" w:rsidR="00B17CC7" w:rsidRDefault="00B17CC7" w:rsidP="00B17CC7">
            <w:pPr>
              <w:spacing w:line="240" w:lineRule="auto"/>
              <w:ind w:firstLineChars="0" w:firstLine="0"/>
              <w:jc w:val="center"/>
              <w:rPr>
                <w:color w:val="000000"/>
                <w:sz w:val="20"/>
                <w:szCs w:val="20"/>
              </w:rPr>
            </w:pPr>
            <w:r w:rsidRPr="00192436">
              <w:t xml:space="preserve">88.78 </w:t>
            </w:r>
          </w:p>
        </w:tc>
      </w:tr>
      <w:tr w:rsidR="00B17CC7" w14:paraId="78A94F33"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3A10BE18"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广东</w:t>
            </w:r>
          </w:p>
        </w:tc>
        <w:tc>
          <w:tcPr>
            <w:tcW w:w="2719" w:type="dxa"/>
            <w:tcBorders>
              <w:top w:val="single" w:sz="4" w:space="0" w:color="auto"/>
              <w:left w:val="single" w:sz="4" w:space="0" w:color="auto"/>
              <w:bottom w:val="single" w:sz="4" w:space="0" w:color="auto"/>
              <w:right w:val="single" w:sz="4" w:space="0" w:color="auto"/>
            </w:tcBorders>
            <w:hideMark/>
          </w:tcPr>
          <w:p w14:paraId="2F596348" w14:textId="7C013553" w:rsidR="00B17CC7" w:rsidRDefault="00B17CC7" w:rsidP="00B17CC7">
            <w:pPr>
              <w:spacing w:line="240" w:lineRule="auto"/>
              <w:ind w:firstLineChars="0" w:firstLine="0"/>
              <w:jc w:val="center"/>
              <w:rPr>
                <w:color w:val="000000"/>
                <w:sz w:val="20"/>
                <w:szCs w:val="20"/>
              </w:rPr>
            </w:pPr>
            <w:r w:rsidRPr="00192436">
              <w:t xml:space="preserve">3040199712710 </w:t>
            </w:r>
          </w:p>
        </w:tc>
        <w:tc>
          <w:tcPr>
            <w:tcW w:w="2841" w:type="dxa"/>
            <w:tcBorders>
              <w:top w:val="single" w:sz="4" w:space="0" w:color="auto"/>
              <w:left w:val="single" w:sz="4" w:space="0" w:color="auto"/>
              <w:bottom w:val="single" w:sz="4" w:space="0" w:color="auto"/>
              <w:right w:val="nil"/>
            </w:tcBorders>
            <w:hideMark/>
          </w:tcPr>
          <w:p w14:paraId="13427C5A" w14:textId="06E0783D" w:rsidR="00B17CC7" w:rsidRDefault="00B17CC7" w:rsidP="00B17CC7">
            <w:pPr>
              <w:spacing w:line="240" w:lineRule="auto"/>
              <w:ind w:firstLineChars="0" w:firstLine="0"/>
              <w:jc w:val="center"/>
              <w:rPr>
                <w:color w:val="000000"/>
                <w:sz w:val="20"/>
                <w:szCs w:val="20"/>
              </w:rPr>
            </w:pPr>
            <w:r w:rsidRPr="00192436">
              <w:t xml:space="preserve">69.59 </w:t>
            </w:r>
          </w:p>
        </w:tc>
      </w:tr>
      <w:tr w:rsidR="00B17CC7" w14:paraId="08C9D259"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125054D0"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浙江</w:t>
            </w:r>
          </w:p>
        </w:tc>
        <w:tc>
          <w:tcPr>
            <w:tcW w:w="2719" w:type="dxa"/>
            <w:tcBorders>
              <w:top w:val="single" w:sz="4" w:space="0" w:color="auto"/>
              <w:left w:val="single" w:sz="4" w:space="0" w:color="auto"/>
              <w:bottom w:val="single" w:sz="4" w:space="0" w:color="auto"/>
              <w:right w:val="single" w:sz="4" w:space="0" w:color="auto"/>
            </w:tcBorders>
            <w:hideMark/>
          </w:tcPr>
          <w:p w14:paraId="2ED257A7" w14:textId="58196346" w:rsidR="00B17CC7" w:rsidRDefault="00B17CC7" w:rsidP="00B17CC7">
            <w:pPr>
              <w:spacing w:line="240" w:lineRule="auto"/>
              <w:ind w:firstLineChars="0" w:firstLine="0"/>
              <w:jc w:val="center"/>
              <w:rPr>
                <w:color w:val="000000"/>
                <w:sz w:val="20"/>
                <w:szCs w:val="20"/>
              </w:rPr>
            </w:pPr>
            <w:r w:rsidRPr="00192436">
              <w:t xml:space="preserve">2899423987651 </w:t>
            </w:r>
          </w:p>
        </w:tc>
        <w:tc>
          <w:tcPr>
            <w:tcW w:w="2841" w:type="dxa"/>
            <w:tcBorders>
              <w:top w:val="single" w:sz="4" w:space="0" w:color="auto"/>
              <w:left w:val="single" w:sz="4" w:space="0" w:color="auto"/>
              <w:bottom w:val="single" w:sz="4" w:space="0" w:color="auto"/>
              <w:right w:val="nil"/>
            </w:tcBorders>
            <w:hideMark/>
          </w:tcPr>
          <w:p w14:paraId="56795BF6" w14:textId="2FA70891" w:rsidR="00B17CC7" w:rsidRDefault="00B17CC7" w:rsidP="00B17CC7">
            <w:pPr>
              <w:spacing w:line="240" w:lineRule="auto"/>
              <w:ind w:firstLineChars="0" w:firstLine="0"/>
              <w:jc w:val="center"/>
              <w:rPr>
                <w:color w:val="000000"/>
                <w:sz w:val="20"/>
                <w:szCs w:val="20"/>
              </w:rPr>
            </w:pPr>
            <w:r w:rsidRPr="00192436">
              <w:t xml:space="preserve">72.65 </w:t>
            </w:r>
          </w:p>
        </w:tc>
      </w:tr>
      <w:tr w:rsidR="00B17CC7" w14:paraId="06B6BCC0"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41975BFA"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上海</w:t>
            </w:r>
          </w:p>
        </w:tc>
        <w:tc>
          <w:tcPr>
            <w:tcW w:w="2719" w:type="dxa"/>
            <w:tcBorders>
              <w:top w:val="single" w:sz="4" w:space="0" w:color="auto"/>
              <w:left w:val="single" w:sz="4" w:space="0" w:color="auto"/>
              <w:bottom w:val="single" w:sz="4" w:space="0" w:color="auto"/>
              <w:right w:val="single" w:sz="4" w:space="0" w:color="auto"/>
            </w:tcBorders>
            <w:hideMark/>
          </w:tcPr>
          <w:p w14:paraId="66B04FC6" w14:textId="4C95DB89" w:rsidR="00B17CC7" w:rsidRDefault="00B17CC7" w:rsidP="00B17CC7">
            <w:pPr>
              <w:spacing w:line="240" w:lineRule="auto"/>
              <w:ind w:firstLineChars="0" w:firstLine="0"/>
              <w:jc w:val="center"/>
              <w:rPr>
                <w:color w:val="000000"/>
                <w:sz w:val="20"/>
                <w:szCs w:val="20"/>
              </w:rPr>
            </w:pPr>
            <w:r w:rsidRPr="00192436">
              <w:t xml:space="preserve">2276482322200 </w:t>
            </w:r>
          </w:p>
        </w:tc>
        <w:tc>
          <w:tcPr>
            <w:tcW w:w="2841" w:type="dxa"/>
            <w:tcBorders>
              <w:top w:val="single" w:sz="4" w:space="0" w:color="auto"/>
              <w:left w:val="single" w:sz="4" w:space="0" w:color="auto"/>
              <w:bottom w:val="single" w:sz="4" w:space="0" w:color="auto"/>
              <w:right w:val="nil"/>
            </w:tcBorders>
            <w:hideMark/>
          </w:tcPr>
          <w:p w14:paraId="14F1437D" w14:textId="178339FF" w:rsidR="00B17CC7" w:rsidRDefault="00B17CC7" w:rsidP="00B17CC7">
            <w:pPr>
              <w:spacing w:line="240" w:lineRule="auto"/>
              <w:ind w:firstLineChars="0" w:firstLine="0"/>
              <w:jc w:val="center"/>
              <w:rPr>
                <w:color w:val="000000"/>
                <w:sz w:val="20"/>
                <w:szCs w:val="20"/>
              </w:rPr>
            </w:pPr>
            <w:r w:rsidRPr="00192436">
              <w:t xml:space="preserve">95.64 </w:t>
            </w:r>
          </w:p>
        </w:tc>
      </w:tr>
      <w:tr w:rsidR="00B17CC7" w14:paraId="72638F00"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2B73B6EB"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河南</w:t>
            </w:r>
          </w:p>
        </w:tc>
        <w:tc>
          <w:tcPr>
            <w:tcW w:w="2719" w:type="dxa"/>
            <w:tcBorders>
              <w:top w:val="single" w:sz="4" w:space="0" w:color="auto"/>
              <w:left w:val="single" w:sz="4" w:space="0" w:color="auto"/>
              <w:bottom w:val="single" w:sz="4" w:space="0" w:color="auto"/>
              <w:right w:val="single" w:sz="4" w:space="0" w:color="auto"/>
            </w:tcBorders>
            <w:hideMark/>
          </w:tcPr>
          <w:p w14:paraId="113D0C72" w14:textId="6C208DE8" w:rsidR="00B17CC7" w:rsidRDefault="00B17CC7" w:rsidP="00B17CC7">
            <w:pPr>
              <w:spacing w:line="240" w:lineRule="auto"/>
              <w:ind w:firstLineChars="0" w:firstLine="0"/>
              <w:jc w:val="center"/>
              <w:rPr>
                <w:color w:val="000000"/>
                <w:sz w:val="20"/>
                <w:szCs w:val="20"/>
              </w:rPr>
            </w:pPr>
            <w:r w:rsidRPr="00192436">
              <w:t xml:space="preserve">1245883566521 </w:t>
            </w:r>
          </w:p>
        </w:tc>
        <w:tc>
          <w:tcPr>
            <w:tcW w:w="2841" w:type="dxa"/>
            <w:tcBorders>
              <w:top w:val="single" w:sz="4" w:space="0" w:color="auto"/>
              <w:left w:val="single" w:sz="4" w:space="0" w:color="auto"/>
              <w:bottom w:val="single" w:sz="4" w:space="0" w:color="auto"/>
              <w:right w:val="nil"/>
            </w:tcBorders>
            <w:hideMark/>
          </w:tcPr>
          <w:p w14:paraId="6E13384B" w14:textId="332DD050" w:rsidR="00B17CC7" w:rsidRDefault="00B17CC7" w:rsidP="00B17CC7">
            <w:pPr>
              <w:spacing w:line="240" w:lineRule="auto"/>
              <w:ind w:firstLineChars="0" w:firstLine="0"/>
              <w:jc w:val="center"/>
              <w:rPr>
                <w:color w:val="000000"/>
                <w:sz w:val="20"/>
                <w:szCs w:val="20"/>
              </w:rPr>
            </w:pPr>
            <w:r w:rsidRPr="00192436">
              <w:t xml:space="preserve">62.00 </w:t>
            </w:r>
          </w:p>
        </w:tc>
      </w:tr>
      <w:tr w:rsidR="00B17CC7" w14:paraId="7C2FD6D0"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7071F9A5"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江苏</w:t>
            </w:r>
          </w:p>
        </w:tc>
        <w:tc>
          <w:tcPr>
            <w:tcW w:w="2719" w:type="dxa"/>
            <w:tcBorders>
              <w:top w:val="single" w:sz="4" w:space="0" w:color="auto"/>
              <w:left w:val="single" w:sz="4" w:space="0" w:color="auto"/>
              <w:bottom w:val="single" w:sz="4" w:space="0" w:color="auto"/>
              <w:right w:val="single" w:sz="4" w:space="0" w:color="auto"/>
            </w:tcBorders>
            <w:hideMark/>
          </w:tcPr>
          <w:p w14:paraId="5F831884" w14:textId="5234381A" w:rsidR="00B17CC7" w:rsidRDefault="00B17CC7" w:rsidP="00B17CC7">
            <w:pPr>
              <w:spacing w:line="240" w:lineRule="auto"/>
              <w:ind w:firstLineChars="0" w:firstLine="0"/>
              <w:jc w:val="center"/>
              <w:rPr>
                <w:color w:val="000000"/>
                <w:sz w:val="20"/>
                <w:szCs w:val="20"/>
              </w:rPr>
            </w:pPr>
            <w:r w:rsidRPr="00192436">
              <w:t xml:space="preserve">974126257199 </w:t>
            </w:r>
          </w:p>
        </w:tc>
        <w:tc>
          <w:tcPr>
            <w:tcW w:w="2841" w:type="dxa"/>
            <w:tcBorders>
              <w:top w:val="single" w:sz="4" w:space="0" w:color="auto"/>
              <w:left w:val="single" w:sz="4" w:space="0" w:color="auto"/>
              <w:bottom w:val="single" w:sz="4" w:space="0" w:color="auto"/>
              <w:right w:val="nil"/>
            </w:tcBorders>
            <w:hideMark/>
          </w:tcPr>
          <w:p w14:paraId="4350573F" w14:textId="4CF05C6A" w:rsidR="00B17CC7" w:rsidRDefault="00B17CC7" w:rsidP="00B17CC7">
            <w:pPr>
              <w:spacing w:line="240" w:lineRule="auto"/>
              <w:ind w:firstLineChars="0" w:firstLine="0"/>
              <w:jc w:val="center"/>
              <w:rPr>
                <w:color w:val="000000"/>
                <w:sz w:val="20"/>
                <w:szCs w:val="20"/>
              </w:rPr>
            </w:pPr>
            <w:r w:rsidRPr="00192436">
              <w:t xml:space="preserve">65.31 </w:t>
            </w:r>
          </w:p>
        </w:tc>
      </w:tr>
      <w:tr w:rsidR="00B17CC7" w14:paraId="145BB104"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5250DBFA"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河北</w:t>
            </w:r>
          </w:p>
        </w:tc>
        <w:tc>
          <w:tcPr>
            <w:tcW w:w="2719" w:type="dxa"/>
            <w:tcBorders>
              <w:top w:val="single" w:sz="4" w:space="0" w:color="auto"/>
              <w:left w:val="single" w:sz="4" w:space="0" w:color="auto"/>
              <w:bottom w:val="single" w:sz="4" w:space="0" w:color="auto"/>
              <w:right w:val="single" w:sz="4" w:space="0" w:color="auto"/>
            </w:tcBorders>
            <w:hideMark/>
          </w:tcPr>
          <w:p w14:paraId="0313EDC0" w14:textId="3B10993E" w:rsidR="00B17CC7" w:rsidRDefault="00B17CC7" w:rsidP="00B17CC7">
            <w:pPr>
              <w:spacing w:line="240" w:lineRule="auto"/>
              <w:ind w:firstLineChars="0" w:firstLine="0"/>
              <w:jc w:val="center"/>
              <w:rPr>
                <w:color w:val="000000"/>
                <w:sz w:val="20"/>
                <w:szCs w:val="20"/>
              </w:rPr>
            </w:pPr>
            <w:r w:rsidRPr="00192436">
              <w:t xml:space="preserve">1117780323290 </w:t>
            </w:r>
          </w:p>
        </w:tc>
        <w:tc>
          <w:tcPr>
            <w:tcW w:w="2841" w:type="dxa"/>
            <w:tcBorders>
              <w:top w:val="single" w:sz="4" w:space="0" w:color="auto"/>
              <w:left w:val="single" w:sz="4" w:space="0" w:color="auto"/>
              <w:bottom w:val="single" w:sz="4" w:space="0" w:color="auto"/>
              <w:right w:val="nil"/>
            </w:tcBorders>
            <w:hideMark/>
          </w:tcPr>
          <w:p w14:paraId="2E948FC1" w14:textId="03F3B108" w:rsidR="00B17CC7" w:rsidRDefault="00B17CC7" w:rsidP="00B17CC7">
            <w:pPr>
              <w:spacing w:line="240" w:lineRule="auto"/>
              <w:ind w:firstLineChars="0" w:firstLine="0"/>
              <w:jc w:val="center"/>
              <w:rPr>
                <w:color w:val="000000"/>
                <w:sz w:val="20"/>
                <w:szCs w:val="20"/>
              </w:rPr>
            </w:pPr>
            <w:r w:rsidRPr="00192436">
              <w:t xml:space="preserve">87.51 </w:t>
            </w:r>
          </w:p>
        </w:tc>
      </w:tr>
      <w:tr w:rsidR="00B17CC7" w14:paraId="550B7B09"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1CA29F07"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福建</w:t>
            </w:r>
          </w:p>
        </w:tc>
        <w:tc>
          <w:tcPr>
            <w:tcW w:w="2719" w:type="dxa"/>
            <w:tcBorders>
              <w:top w:val="single" w:sz="4" w:space="0" w:color="auto"/>
              <w:left w:val="single" w:sz="4" w:space="0" w:color="auto"/>
              <w:bottom w:val="single" w:sz="4" w:space="0" w:color="auto"/>
              <w:right w:val="single" w:sz="4" w:space="0" w:color="auto"/>
            </w:tcBorders>
            <w:hideMark/>
          </w:tcPr>
          <w:p w14:paraId="25BB8857" w14:textId="0F4CAAF0" w:rsidR="00B17CC7" w:rsidRDefault="00B17CC7" w:rsidP="00B17CC7">
            <w:pPr>
              <w:spacing w:line="240" w:lineRule="auto"/>
              <w:ind w:firstLineChars="0" w:firstLine="0"/>
              <w:jc w:val="center"/>
              <w:rPr>
                <w:color w:val="000000"/>
                <w:sz w:val="20"/>
                <w:szCs w:val="20"/>
              </w:rPr>
            </w:pPr>
            <w:r w:rsidRPr="00192436">
              <w:t xml:space="preserve">578787694864 </w:t>
            </w:r>
          </w:p>
        </w:tc>
        <w:tc>
          <w:tcPr>
            <w:tcW w:w="2841" w:type="dxa"/>
            <w:tcBorders>
              <w:top w:val="single" w:sz="4" w:space="0" w:color="auto"/>
              <w:left w:val="single" w:sz="4" w:space="0" w:color="auto"/>
              <w:bottom w:val="single" w:sz="4" w:space="0" w:color="auto"/>
              <w:right w:val="nil"/>
            </w:tcBorders>
            <w:hideMark/>
          </w:tcPr>
          <w:p w14:paraId="266A3F4F" w14:textId="267BD62D" w:rsidR="00B17CC7" w:rsidRDefault="00B17CC7" w:rsidP="00B17CC7">
            <w:pPr>
              <w:spacing w:line="240" w:lineRule="auto"/>
              <w:ind w:firstLineChars="0" w:firstLine="0"/>
              <w:jc w:val="center"/>
              <w:rPr>
                <w:color w:val="000000"/>
                <w:sz w:val="20"/>
                <w:szCs w:val="20"/>
              </w:rPr>
            </w:pPr>
            <w:r w:rsidRPr="00192436">
              <w:t xml:space="preserve">61.18 </w:t>
            </w:r>
          </w:p>
        </w:tc>
      </w:tr>
      <w:tr w:rsidR="00B17CC7" w14:paraId="65F12EB3"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347BF118"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山东</w:t>
            </w:r>
          </w:p>
        </w:tc>
        <w:tc>
          <w:tcPr>
            <w:tcW w:w="2719" w:type="dxa"/>
            <w:tcBorders>
              <w:top w:val="single" w:sz="4" w:space="0" w:color="auto"/>
              <w:left w:val="single" w:sz="4" w:space="0" w:color="auto"/>
              <w:bottom w:val="single" w:sz="4" w:space="0" w:color="auto"/>
              <w:right w:val="single" w:sz="4" w:space="0" w:color="auto"/>
            </w:tcBorders>
            <w:hideMark/>
          </w:tcPr>
          <w:p w14:paraId="11DD03FB" w14:textId="239473CF" w:rsidR="00B17CC7" w:rsidRDefault="00B17CC7" w:rsidP="00B17CC7">
            <w:pPr>
              <w:spacing w:line="240" w:lineRule="auto"/>
              <w:ind w:firstLineChars="0" w:firstLine="0"/>
              <w:jc w:val="center"/>
              <w:rPr>
                <w:color w:val="000000"/>
                <w:sz w:val="20"/>
                <w:szCs w:val="20"/>
              </w:rPr>
            </w:pPr>
            <w:r w:rsidRPr="00192436">
              <w:t xml:space="preserve">387919587513 </w:t>
            </w:r>
          </w:p>
        </w:tc>
        <w:tc>
          <w:tcPr>
            <w:tcW w:w="2841" w:type="dxa"/>
            <w:tcBorders>
              <w:top w:val="single" w:sz="4" w:space="0" w:color="auto"/>
              <w:left w:val="single" w:sz="4" w:space="0" w:color="auto"/>
              <w:bottom w:val="single" w:sz="4" w:space="0" w:color="auto"/>
              <w:right w:val="nil"/>
            </w:tcBorders>
            <w:hideMark/>
          </w:tcPr>
          <w:p w14:paraId="66EE7AFD" w14:textId="4D635ACB" w:rsidR="00B17CC7" w:rsidRDefault="00B17CC7" w:rsidP="00B17CC7">
            <w:pPr>
              <w:spacing w:line="240" w:lineRule="auto"/>
              <w:ind w:firstLineChars="0" w:firstLine="0"/>
              <w:jc w:val="center"/>
              <w:rPr>
                <w:color w:val="000000"/>
                <w:sz w:val="20"/>
                <w:szCs w:val="20"/>
              </w:rPr>
            </w:pPr>
            <w:r w:rsidRPr="00192436">
              <w:t xml:space="preserve">60.13 </w:t>
            </w:r>
          </w:p>
        </w:tc>
      </w:tr>
      <w:tr w:rsidR="00B17CC7" w14:paraId="11253611"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70996D5B"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四川</w:t>
            </w:r>
          </w:p>
        </w:tc>
        <w:tc>
          <w:tcPr>
            <w:tcW w:w="2719" w:type="dxa"/>
            <w:tcBorders>
              <w:top w:val="single" w:sz="4" w:space="0" w:color="auto"/>
              <w:left w:val="single" w:sz="4" w:space="0" w:color="auto"/>
              <w:bottom w:val="single" w:sz="4" w:space="0" w:color="auto"/>
              <w:right w:val="single" w:sz="4" w:space="0" w:color="auto"/>
            </w:tcBorders>
            <w:hideMark/>
          </w:tcPr>
          <w:p w14:paraId="49051E37" w14:textId="2ADD2C86" w:rsidR="00B17CC7" w:rsidRDefault="00B17CC7" w:rsidP="00B17CC7">
            <w:pPr>
              <w:spacing w:line="240" w:lineRule="auto"/>
              <w:ind w:firstLineChars="0" w:firstLine="0"/>
              <w:jc w:val="center"/>
              <w:rPr>
                <w:color w:val="000000"/>
                <w:sz w:val="20"/>
                <w:szCs w:val="20"/>
              </w:rPr>
            </w:pPr>
            <w:r w:rsidRPr="00192436">
              <w:t xml:space="preserve">297994998758 </w:t>
            </w:r>
          </w:p>
        </w:tc>
        <w:tc>
          <w:tcPr>
            <w:tcW w:w="2841" w:type="dxa"/>
            <w:tcBorders>
              <w:top w:val="single" w:sz="4" w:space="0" w:color="auto"/>
              <w:left w:val="single" w:sz="4" w:space="0" w:color="auto"/>
              <w:bottom w:val="single" w:sz="4" w:space="0" w:color="auto"/>
              <w:right w:val="nil"/>
            </w:tcBorders>
            <w:hideMark/>
          </w:tcPr>
          <w:p w14:paraId="6464FC05" w14:textId="1DBFCB4D" w:rsidR="00B17CC7" w:rsidRDefault="00B17CC7" w:rsidP="00B17CC7">
            <w:pPr>
              <w:spacing w:line="240" w:lineRule="auto"/>
              <w:ind w:firstLineChars="0" w:firstLine="0"/>
              <w:jc w:val="center"/>
              <w:rPr>
                <w:color w:val="000000"/>
                <w:sz w:val="20"/>
                <w:szCs w:val="20"/>
              </w:rPr>
            </w:pPr>
            <w:r w:rsidRPr="00192436">
              <w:t xml:space="preserve">51.93 </w:t>
            </w:r>
          </w:p>
        </w:tc>
      </w:tr>
      <w:tr w:rsidR="00B17CC7" w14:paraId="0666E2BE"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5B97F361"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天津</w:t>
            </w:r>
          </w:p>
        </w:tc>
        <w:tc>
          <w:tcPr>
            <w:tcW w:w="2719" w:type="dxa"/>
            <w:tcBorders>
              <w:top w:val="single" w:sz="4" w:space="0" w:color="auto"/>
              <w:left w:val="single" w:sz="4" w:space="0" w:color="auto"/>
              <w:bottom w:val="single" w:sz="4" w:space="0" w:color="auto"/>
              <w:right w:val="single" w:sz="4" w:space="0" w:color="auto"/>
            </w:tcBorders>
            <w:hideMark/>
          </w:tcPr>
          <w:p w14:paraId="6F60BBD5" w14:textId="79974099" w:rsidR="00B17CC7" w:rsidRDefault="00B17CC7" w:rsidP="00B17CC7">
            <w:pPr>
              <w:spacing w:line="240" w:lineRule="auto"/>
              <w:ind w:firstLineChars="0" w:firstLine="0"/>
              <w:jc w:val="center"/>
              <w:rPr>
                <w:color w:val="000000"/>
                <w:sz w:val="20"/>
                <w:szCs w:val="20"/>
              </w:rPr>
            </w:pPr>
            <w:r w:rsidRPr="00192436">
              <w:t xml:space="preserve">357456226569 </w:t>
            </w:r>
          </w:p>
        </w:tc>
        <w:tc>
          <w:tcPr>
            <w:tcW w:w="2841" w:type="dxa"/>
            <w:tcBorders>
              <w:top w:val="single" w:sz="4" w:space="0" w:color="auto"/>
              <w:left w:val="single" w:sz="4" w:space="0" w:color="auto"/>
              <w:bottom w:val="single" w:sz="4" w:space="0" w:color="auto"/>
              <w:right w:val="nil"/>
            </w:tcBorders>
            <w:hideMark/>
          </w:tcPr>
          <w:p w14:paraId="6D12D449" w14:textId="2E6FE974" w:rsidR="00B17CC7" w:rsidRDefault="00B17CC7" w:rsidP="00B17CC7">
            <w:pPr>
              <w:spacing w:line="240" w:lineRule="auto"/>
              <w:ind w:firstLineChars="0" w:firstLine="0"/>
              <w:jc w:val="center"/>
              <w:rPr>
                <w:color w:val="000000"/>
                <w:sz w:val="20"/>
                <w:szCs w:val="20"/>
              </w:rPr>
            </w:pPr>
            <w:r w:rsidRPr="00192436">
              <w:t xml:space="preserve">64.32 </w:t>
            </w:r>
          </w:p>
        </w:tc>
      </w:tr>
      <w:tr w:rsidR="00B17CC7" w14:paraId="5EFAF060"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34154DFE"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山西</w:t>
            </w:r>
          </w:p>
        </w:tc>
        <w:tc>
          <w:tcPr>
            <w:tcW w:w="2719" w:type="dxa"/>
            <w:tcBorders>
              <w:top w:val="single" w:sz="4" w:space="0" w:color="auto"/>
              <w:left w:val="single" w:sz="4" w:space="0" w:color="auto"/>
              <w:bottom w:val="single" w:sz="4" w:space="0" w:color="auto"/>
              <w:right w:val="single" w:sz="4" w:space="0" w:color="auto"/>
            </w:tcBorders>
            <w:hideMark/>
          </w:tcPr>
          <w:p w14:paraId="305DE13E" w14:textId="5DFDECEA" w:rsidR="00B17CC7" w:rsidRDefault="00B17CC7" w:rsidP="00B17CC7">
            <w:pPr>
              <w:spacing w:line="240" w:lineRule="auto"/>
              <w:ind w:firstLineChars="0" w:firstLine="0"/>
              <w:jc w:val="center"/>
              <w:rPr>
                <w:color w:val="000000"/>
                <w:sz w:val="20"/>
                <w:szCs w:val="20"/>
              </w:rPr>
            </w:pPr>
            <w:r w:rsidRPr="00192436">
              <w:t xml:space="preserve">456363304422 </w:t>
            </w:r>
          </w:p>
        </w:tc>
        <w:tc>
          <w:tcPr>
            <w:tcW w:w="2841" w:type="dxa"/>
            <w:tcBorders>
              <w:top w:val="single" w:sz="4" w:space="0" w:color="auto"/>
              <w:left w:val="single" w:sz="4" w:space="0" w:color="auto"/>
              <w:bottom w:val="single" w:sz="4" w:space="0" w:color="auto"/>
              <w:right w:val="nil"/>
            </w:tcBorders>
            <w:hideMark/>
          </w:tcPr>
          <w:p w14:paraId="1C96C471" w14:textId="72166B8B" w:rsidR="00B17CC7" w:rsidRDefault="00B17CC7" w:rsidP="00B17CC7">
            <w:pPr>
              <w:spacing w:line="240" w:lineRule="auto"/>
              <w:ind w:firstLineChars="0" w:firstLine="0"/>
              <w:jc w:val="center"/>
              <w:rPr>
                <w:color w:val="000000"/>
                <w:sz w:val="20"/>
                <w:szCs w:val="20"/>
              </w:rPr>
            </w:pPr>
            <w:r w:rsidRPr="00192436">
              <w:t xml:space="preserve">127.34 </w:t>
            </w:r>
          </w:p>
        </w:tc>
      </w:tr>
      <w:tr w:rsidR="00B17CC7" w14:paraId="42900237"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5BE47E19"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湖北</w:t>
            </w:r>
          </w:p>
        </w:tc>
        <w:tc>
          <w:tcPr>
            <w:tcW w:w="2719" w:type="dxa"/>
            <w:tcBorders>
              <w:top w:val="single" w:sz="4" w:space="0" w:color="auto"/>
              <w:left w:val="single" w:sz="4" w:space="0" w:color="auto"/>
              <w:bottom w:val="single" w:sz="4" w:space="0" w:color="auto"/>
              <w:right w:val="single" w:sz="4" w:space="0" w:color="auto"/>
            </w:tcBorders>
            <w:hideMark/>
          </w:tcPr>
          <w:p w14:paraId="67C65C26" w14:textId="6D3E5CEA" w:rsidR="00B17CC7" w:rsidRDefault="00B17CC7" w:rsidP="00B17CC7">
            <w:pPr>
              <w:spacing w:line="240" w:lineRule="auto"/>
              <w:ind w:firstLineChars="0" w:firstLine="0"/>
              <w:jc w:val="center"/>
              <w:rPr>
                <w:color w:val="000000"/>
                <w:sz w:val="20"/>
                <w:szCs w:val="20"/>
              </w:rPr>
            </w:pPr>
            <w:r w:rsidRPr="00192436">
              <w:t xml:space="preserve">162006451017 </w:t>
            </w:r>
          </w:p>
        </w:tc>
        <w:tc>
          <w:tcPr>
            <w:tcW w:w="2841" w:type="dxa"/>
            <w:tcBorders>
              <w:top w:val="single" w:sz="4" w:space="0" w:color="auto"/>
              <w:left w:val="single" w:sz="4" w:space="0" w:color="auto"/>
              <w:bottom w:val="single" w:sz="4" w:space="0" w:color="auto"/>
              <w:right w:val="nil"/>
            </w:tcBorders>
            <w:hideMark/>
          </w:tcPr>
          <w:p w14:paraId="3FC9FA31" w14:textId="11E4F317" w:rsidR="00B17CC7" w:rsidRDefault="00B17CC7" w:rsidP="00B17CC7">
            <w:pPr>
              <w:spacing w:line="240" w:lineRule="auto"/>
              <w:ind w:firstLineChars="0" w:firstLine="0"/>
              <w:jc w:val="center"/>
              <w:rPr>
                <w:color w:val="000000"/>
                <w:sz w:val="20"/>
                <w:szCs w:val="20"/>
              </w:rPr>
            </w:pPr>
            <w:r w:rsidRPr="00192436">
              <w:t xml:space="preserve">53.10 </w:t>
            </w:r>
          </w:p>
        </w:tc>
      </w:tr>
      <w:tr w:rsidR="00B17CC7" w14:paraId="11EE4795"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29B1DEB5"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辽宁</w:t>
            </w:r>
          </w:p>
        </w:tc>
        <w:tc>
          <w:tcPr>
            <w:tcW w:w="2719" w:type="dxa"/>
            <w:tcBorders>
              <w:top w:val="single" w:sz="4" w:space="0" w:color="auto"/>
              <w:left w:val="single" w:sz="4" w:space="0" w:color="auto"/>
              <w:bottom w:val="single" w:sz="4" w:space="0" w:color="auto"/>
              <w:right w:val="single" w:sz="4" w:space="0" w:color="auto"/>
            </w:tcBorders>
            <w:hideMark/>
          </w:tcPr>
          <w:p w14:paraId="27B9A0B8" w14:textId="360E206C" w:rsidR="00B17CC7" w:rsidRDefault="00B17CC7" w:rsidP="00B17CC7">
            <w:pPr>
              <w:spacing w:line="240" w:lineRule="auto"/>
              <w:ind w:firstLineChars="0" w:firstLine="0"/>
              <w:jc w:val="center"/>
              <w:rPr>
                <w:color w:val="000000"/>
                <w:sz w:val="20"/>
                <w:szCs w:val="20"/>
              </w:rPr>
            </w:pPr>
            <w:r w:rsidRPr="00192436">
              <w:t xml:space="preserve">133017076209 </w:t>
            </w:r>
          </w:p>
        </w:tc>
        <w:tc>
          <w:tcPr>
            <w:tcW w:w="2841" w:type="dxa"/>
            <w:tcBorders>
              <w:top w:val="single" w:sz="4" w:space="0" w:color="auto"/>
              <w:left w:val="single" w:sz="4" w:space="0" w:color="auto"/>
              <w:bottom w:val="single" w:sz="4" w:space="0" w:color="auto"/>
              <w:right w:val="nil"/>
            </w:tcBorders>
            <w:hideMark/>
          </w:tcPr>
          <w:p w14:paraId="175779F4" w14:textId="034CE835" w:rsidR="00B17CC7" w:rsidRDefault="00B17CC7" w:rsidP="00B17CC7">
            <w:pPr>
              <w:spacing w:line="240" w:lineRule="auto"/>
              <w:ind w:firstLineChars="0" w:firstLine="0"/>
              <w:jc w:val="center"/>
              <w:rPr>
                <w:color w:val="000000"/>
                <w:sz w:val="20"/>
                <w:szCs w:val="20"/>
              </w:rPr>
            </w:pPr>
            <w:r w:rsidRPr="00192436">
              <w:t xml:space="preserve">44.03 </w:t>
            </w:r>
          </w:p>
        </w:tc>
      </w:tr>
      <w:tr w:rsidR="00B17CC7" w14:paraId="1ED42026"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7D3CCC9B"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安徽</w:t>
            </w:r>
          </w:p>
        </w:tc>
        <w:tc>
          <w:tcPr>
            <w:tcW w:w="2719" w:type="dxa"/>
            <w:tcBorders>
              <w:top w:val="single" w:sz="4" w:space="0" w:color="auto"/>
              <w:left w:val="single" w:sz="4" w:space="0" w:color="auto"/>
              <w:bottom w:val="single" w:sz="4" w:space="0" w:color="auto"/>
              <w:right w:val="single" w:sz="4" w:space="0" w:color="auto"/>
            </w:tcBorders>
            <w:hideMark/>
          </w:tcPr>
          <w:p w14:paraId="20826054" w14:textId="77E43C87" w:rsidR="00B17CC7" w:rsidRDefault="00B17CC7" w:rsidP="00B17CC7">
            <w:pPr>
              <w:spacing w:line="240" w:lineRule="auto"/>
              <w:ind w:firstLineChars="0" w:firstLine="0"/>
              <w:jc w:val="center"/>
              <w:rPr>
                <w:color w:val="000000"/>
                <w:sz w:val="20"/>
                <w:szCs w:val="20"/>
              </w:rPr>
            </w:pPr>
            <w:r w:rsidRPr="00192436">
              <w:t xml:space="preserve">130316253228 </w:t>
            </w:r>
          </w:p>
        </w:tc>
        <w:tc>
          <w:tcPr>
            <w:tcW w:w="2841" w:type="dxa"/>
            <w:tcBorders>
              <w:top w:val="single" w:sz="4" w:space="0" w:color="auto"/>
              <w:left w:val="single" w:sz="4" w:space="0" w:color="auto"/>
              <w:bottom w:val="single" w:sz="4" w:space="0" w:color="auto"/>
              <w:right w:val="nil"/>
            </w:tcBorders>
            <w:hideMark/>
          </w:tcPr>
          <w:p w14:paraId="44B64078" w14:textId="4B69CDA2" w:rsidR="00B17CC7" w:rsidRDefault="00B17CC7" w:rsidP="00B17CC7">
            <w:pPr>
              <w:spacing w:line="240" w:lineRule="auto"/>
              <w:ind w:firstLineChars="0" w:firstLine="0"/>
              <w:jc w:val="center"/>
              <w:rPr>
                <w:color w:val="000000"/>
                <w:sz w:val="20"/>
                <w:szCs w:val="20"/>
              </w:rPr>
            </w:pPr>
            <w:r w:rsidRPr="00192436">
              <w:t xml:space="preserve">45.05 </w:t>
            </w:r>
          </w:p>
        </w:tc>
      </w:tr>
      <w:tr w:rsidR="00B17CC7" w14:paraId="2151C516"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4AE22281"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江西</w:t>
            </w:r>
          </w:p>
        </w:tc>
        <w:tc>
          <w:tcPr>
            <w:tcW w:w="2719" w:type="dxa"/>
            <w:tcBorders>
              <w:top w:val="single" w:sz="4" w:space="0" w:color="auto"/>
              <w:left w:val="single" w:sz="4" w:space="0" w:color="auto"/>
              <w:bottom w:val="single" w:sz="4" w:space="0" w:color="auto"/>
              <w:right w:val="single" w:sz="4" w:space="0" w:color="auto"/>
            </w:tcBorders>
            <w:hideMark/>
          </w:tcPr>
          <w:p w14:paraId="60527A64" w14:textId="40C901B9" w:rsidR="00B17CC7" w:rsidRDefault="00B17CC7" w:rsidP="00B17CC7">
            <w:pPr>
              <w:spacing w:line="240" w:lineRule="auto"/>
              <w:ind w:firstLineChars="0" w:firstLine="0"/>
              <w:jc w:val="center"/>
              <w:rPr>
                <w:color w:val="000000"/>
                <w:sz w:val="20"/>
                <w:szCs w:val="20"/>
              </w:rPr>
            </w:pPr>
            <w:r w:rsidRPr="00192436">
              <w:t xml:space="preserve">100191501895 </w:t>
            </w:r>
          </w:p>
        </w:tc>
        <w:tc>
          <w:tcPr>
            <w:tcW w:w="2841" w:type="dxa"/>
            <w:tcBorders>
              <w:top w:val="single" w:sz="4" w:space="0" w:color="auto"/>
              <w:left w:val="single" w:sz="4" w:space="0" w:color="auto"/>
              <w:bottom w:val="single" w:sz="4" w:space="0" w:color="auto"/>
              <w:right w:val="nil"/>
            </w:tcBorders>
            <w:hideMark/>
          </w:tcPr>
          <w:p w14:paraId="572E2BC3" w14:textId="7F1EC5B2" w:rsidR="00B17CC7" w:rsidRDefault="00B17CC7" w:rsidP="00B17CC7">
            <w:pPr>
              <w:spacing w:line="240" w:lineRule="auto"/>
              <w:ind w:firstLineChars="0" w:firstLine="0"/>
              <w:jc w:val="center"/>
              <w:rPr>
                <w:color w:val="000000"/>
                <w:sz w:val="20"/>
                <w:szCs w:val="20"/>
              </w:rPr>
            </w:pPr>
            <w:r w:rsidRPr="00192436">
              <w:t xml:space="preserve">37.45 </w:t>
            </w:r>
          </w:p>
        </w:tc>
      </w:tr>
      <w:tr w:rsidR="00B17CC7" w14:paraId="43FD4453"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5902B063"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广西</w:t>
            </w:r>
          </w:p>
        </w:tc>
        <w:tc>
          <w:tcPr>
            <w:tcW w:w="2719" w:type="dxa"/>
            <w:tcBorders>
              <w:top w:val="single" w:sz="4" w:space="0" w:color="auto"/>
              <w:left w:val="single" w:sz="4" w:space="0" w:color="auto"/>
              <w:bottom w:val="single" w:sz="4" w:space="0" w:color="auto"/>
              <w:right w:val="single" w:sz="4" w:space="0" w:color="auto"/>
            </w:tcBorders>
            <w:hideMark/>
          </w:tcPr>
          <w:p w14:paraId="5735A62C" w14:textId="5BB3D6AC" w:rsidR="00B17CC7" w:rsidRDefault="00B17CC7" w:rsidP="00B17CC7">
            <w:pPr>
              <w:spacing w:line="240" w:lineRule="auto"/>
              <w:ind w:firstLineChars="0" w:firstLine="0"/>
              <w:jc w:val="center"/>
              <w:rPr>
                <w:color w:val="000000"/>
                <w:sz w:val="20"/>
                <w:szCs w:val="20"/>
              </w:rPr>
            </w:pPr>
            <w:r w:rsidRPr="00192436">
              <w:t xml:space="preserve">131627052885 </w:t>
            </w:r>
          </w:p>
        </w:tc>
        <w:tc>
          <w:tcPr>
            <w:tcW w:w="2841" w:type="dxa"/>
            <w:tcBorders>
              <w:top w:val="single" w:sz="4" w:space="0" w:color="auto"/>
              <w:left w:val="single" w:sz="4" w:space="0" w:color="auto"/>
              <w:bottom w:val="single" w:sz="4" w:space="0" w:color="auto"/>
              <w:right w:val="nil"/>
            </w:tcBorders>
            <w:hideMark/>
          </w:tcPr>
          <w:p w14:paraId="4034C884" w14:textId="25FAE655" w:rsidR="00B17CC7" w:rsidRDefault="00B17CC7" w:rsidP="00B17CC7">
            <w:pPr>
              <w:spacing w:line="240" w:lineRule="auto"/>
              <w:ind w:firstLineChars="0" w:firstLine="0"/>
              <w:jc w:val="center"/>
              <w:rPr>
                <w:color w:val="000000"/>
                <w:sz w:val="20"/>
                <w:szCs w:val="20"/>
              </w:rPr>
            </w:pPr>
            <w:r w:rsidRPr="00192436">
              <w:t xml:space="preserve">53.65 </w:t>
            </w:r>
          </w:p>
        </w:tc>
      </w:tr>
      <w:tr w:rsidR="00B17CC7" w14:paraId="4DD0D07E"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6632EBDB"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吉林</w:t>
            </w:r>
          </w:p>
        </w:tc>
        <w:tc>
          <w:tcPr>
            <w:tcW w:w="2719" w:type="dxa"/>
            <w:tcBorders>
              <w:top w:val="single" w:sz="4" w:space="0" w:color="auto"/>
              <w:left w:val="single" w:sz="4" w:space="0" w:color="auto"/>
              <w:bottom w:val="single" w:sz="4" w:space="0" w:color="auto"/>
              <w:right w:val="single" w:sz="4" w:space="0" w:color="auto"/>
            </w:tcBorders>
            <w:hideMark/>
          </w:tcPr>
          <w:p w14:paraId="4A8F2A3E" w14:textId="62B90FBC" w:rsidR="00B17CC7" w:rsidRDefault="00B17CC7" w:rsidP="00B17CC7">
            <w:pPr>
              <w:spacing w:line="240" w:lineRule="auto"/>
              <w:ind w:firstLineChars="0" w:firstLine="0"/>
              <w:jc w:val="center"/>
              <w:rPr>
                <w:color w:val="000000"/>
                <w:sz w:val="20"/>
                <w:szCs w:val="20"/>
              </w:rPr>
            </w:pPr>
            <w:r w:rsidRPr="00192436">
              <w:t xml:space="preserve">77909683749 </w:t>
            </w:r>
          </w:p>
        </w:tc>
        <w:tc>
          <w:tcPr>
            <w:tcW w:w="2841" w:type="dxa"/>
            <w:tcBorders>
              <w:top w:val="single" w:sz="4" w:space="0" w:color="auto"/>
              <w:left w:val="single" w:sz="4" w:space="0" w:color="auto"/>
              <w:bottom w:val="single" w:sz="4" w:space="0" w:color="auto"/>
              <w:right w:val="nil"/>
            </w:tcBorders>
            <w:hideMark/>
          </w:tcPr>
          <w:p w14:paraId="715465C3" w14:textId="692AEC9C" w:rsidR="00B17CC7" w:rsidRDefault="00B17CC7" w:rsidP="00B17CC7">
            <w:pPr>
              <w:spacing w:line="240" w:lineRule="auto"/>
              <w:ind w:firstLineChars="0" w:firstLine="0"/>
              <w:jc w:val="center"/>
              <w:rPr>
                <w:color w:val="000000"/>
                <w:sz w:val="20"/>
                <w:szCs w:val="20"/>
              </w:rPr>
            </w:pPr>
            <w:r w:rsidRPr="00192436">
              <w:t xml:space="preserve">39.94 </w:t>
            </w:r>
          </w:p>
        </w:tc>
      </w:tr>
      <w:tr w:rsidR="00B17CC7" w14:paraId="37478E42"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5EDB45EB"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湖南</w:t>
            </w:r>
          </w:p>
        </w:tc>
        <w:tc>
          <w:tcPr>
            <w:tcW w:w="2719" w:type="dxa"/>
            <w:tcBorders>
              <w:top w:val="single" w:sz="4" w:space="0" w:color="auto"/>
              <w:left w:val="single" w:sz="4" w:space="0" w:color="auto"/>
              <w:bottom w:val="single" w:sz="4" w:space="0" w:color="auto"/>
              <w:right w:val="single" w:sz="4" w:space="0" w:color="auto"/>
            </w:tcBorders>
            <w:hideMark/>
          </w:tcPr>
          <w:p w14:paraId="1D16218A" w14:textId="339D5A2C" w:rsidR="00B17CC7" w:rsidRDefault="00B17CC7" w:rsidP="00B17CC7">
            <w:pPr>
              <w:spacing w:line="240" w:lineRule="auto"/>
              <w:ind w:firstLineChars="0" w:firstLine="0"/>
              <w:jc w:val="center"/>
              <w:rPr>
                <w:color w:val="000000"/>
                <w:sz w:val="20"/>
                <w:szCs w:val="20"/>
              </w:rPr>
            </w:pPr>
            <w:r w:rsidRPr="00192436">
              <w:t xml:space="preserve">111179249568 </w:t>
            </w:r>
          </w:p>
        </w:tc>
        <w:tc>
          <w:tcPr>
            <w:tcW w:w="2841" w:type="dxa"/>
            <w:tcBorders>
              <w:top w:val="single" w:sz="4" w:space="0" w:color="auto"/>
              <w:left w:val="single" w:sz="4" w:space="0" w:color="auto"/>
              <w:bottom w:val="single" w:sz="4" w:space="0" w:color="auto"/>
              <w:right w:val="nil"/>
            </w:tcBorders>
            <w:hideMark/>
          </w:tcPr>
          <w:p w14:paraId="75116473" w14:textId="278DDA8A" w:rsidR="00B17CC7" w:rsidRDefault="00B17CC7" w:rsidP="00B17CC7">
            <w:pPr>
              <w:spacing w:line="240" w:lineRule="auto"/>
              <w:ind w:firstLineChars="0" w:firstLine="0"/>
              <w:jc w:val="center"/>
              <w:rPr>
                <w:color w:val="000000"/>
                <w:sz w:val="20"/>
                <w:szCs w:val="20"/>
              </w:rPr>
            </w:pPr>
            <w:r w:rsidRPr="00192436">
              <w:t xml:space="preserve">59.07 </w:t>
            </w:r>
          </w:p>
        </w:tc>
      </w:tr>
      <w:tr w:rsidR="00B17CC7" w14:paraId="791B7E33"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4F2944D4"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云南</w:t>
            </w:r>
          </w:p>
        </w:tc>
        <w:tc>
          <w:tcPr>
            <w:tcW w:w="2719" w:type="dxa"/>
            <w:tcBorders>
              <w:top w:val="single" w:sz="4" w:space="0" w:color="auto"/>
              <w:left w:val="single" w:sz="4" w:space="0" w:color="auto"/>
              <w:bottom w:val="single" w:sz="4" w:space="0" w:color="auto"/>
              <w:right w:val="single" w:sz="4" w:space="0" w:color="auto"/>
            </w:tcBorders>
            <w:hideMark/>
          </w:tcPr>
          <w:p w14:paraId="7D426476" w14:textId="5C04B66D" w:rsidR="00B17CC7" w:rsidRDefault="00B17CC7" w:rsidP="00B17CC7">
            <w:pPr>
              <w:spacing w:line="240" w:lineRule="auto"/>
              <w:ind w:firstLineChars="0" w:firstLine="0"/>
              <w:jc w:val="center"/>
              <w:rPr>
                <w:color w:val="000000"/>
                <w:sz w:val="20"/>
                <w:szCs w:val="20"/>
              </w:rPr>
            </w:pPr>
            <w:r w:rsidRPr="00192436">
              <w:t xml:space="preserve">89718577918 </w:t>
            </w:r>
          </w:p>
        </w:tc>
        <w:tc>
          <w:tcPr>
            <w:tcW w:w="2841" w:type="dxa"/>
            <w:tcBorders>
              <w:top w:val="single" w:sz="4" w:space="0" w:color="auto"/>
              <w:left w:val="single" w:sz="4" w:space="0" w:color="auto"/>
              <w:bottom w:val="single" w:sz="4" w:space="0" w:color="auto"/>
              <w:right w:val="nil"/>
            </w:tcBorders>
            <w:hideMark/>
          </w:tcPr>
          <w:p w14:paraId="7714EED6" w14:textId="4DAB9465" w:rsidR="00B17CC7" w:rsidRDefault="00B17CC7" w:rsidP="00B17CC7">
            <w:pPr>
              <w:spacing w:line="240" w:lineRule="auto"/>
              <w:ind w:firstLineChars="0" w:firstLine="0"/>
              <w:jc w:val="center"/>
              <w:rPr>
                <w:color w:val="000000"/>
                <w:sz w:val="20"/>
                <w:szCs w:val="20"/>
              </w:rPr>
            </w:pPr>
            <w:r w:rsidRPr="00192436">
              <w:t xml:space="preserve">50.50 </w:t>
            </w:r>
          </w:p>
        </w:tc>
      </w:tr>
      <w:tr w:rsidR="00B17CC7" w14:paraId="4EA60564"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2EC57179" w14:textId="3A757CC2" w:rsidR="00B17CC7" w:rsidRDefault="00076D1E" w:rsidP="00B17CC7">
            <w:pPr>
              <w:spacing w:line="240" w:lineRule="auto"/>
              <w:ind w:firstLineChars="0" w:firstLine="0"/>
              <w:jc w:val="center"/>
              <w:rPr>
                <w:color w:val="000000"/>
                <w:sz w:val="20"/>
                <w:szCs w:val="20"/>
              </w:rPr>
            </w:pPr>
            <w:r>
              <w:rPr>
                <w:rFonts w:hint="eastAsia"/>
                <w:color w:val="000000"/>
                <w:sz w:val="20"/>
                <w:szCs w:val="20"/>
              </w:rPr>
              <w:t>黑龙江</w:t>
            </w:r>
          </w:p>
        </w:tc>
        <w:tc>
          <w:tcPr>
            <w:tcW w:w="2719" w:type="dxa"/>
            <w:tcBorders>
              <w:top w:val="single" w:sz="4" w:space="0" w:color="auto"/>
              <w:left w:val="single" w:sz="4" w:space="0" w:color="auto"/>
              <w:bottom w:val="single" w:sz="4" w:space="0" w:color="auto"/>
              <w:right w:val="single" w:sz="4" w:space="0" w:color="auto"/>
            </w:tcBorders>
            <w:hideMark/>
          </w:tcPr>
          <w:p w14:paraId="679F0E0A" w14:textId="2ECEBD2B" w:rsidR="00B17CC7" w:rsidRDefault="00B17CC7" w:rsidP="00B17CC7">
            <w:pPr>
              <w:spacing w:line="240" w:lineRule="auto"/>
              <w:ind w:firstLineChars="0" w:firstLine="0"/>
              <w:jc w:val="center"/>
              <w:rPr>
                <w:color w:val="000000"/>
                <w:sz w:val="20"/>
                <w:szCs w:val="20"/>
              </w:rPr>
            </w:pPr>
            <w:r w:rsidRPr="00192436">
              <w:t xml:space="preserve">115244122253 </w:t>
            </w:r>
          </w:p>
        </w:tc>
        <w:tc>
          <w:tcPr>
            <w:tcW w:w="2841" w:type="dxa"/>
            <w:tcBorders>
              <w:top w:val="single" w:sz="4" w:space="0" w:color="auto"/>
              <w:left w:val="single" w:sz="4" w:space="0" w:color="auto"/>
              <w:bottom w:val="single" w:sz="4" w:space="0" w:color="auto"/>
              <w:right w:val="nil"/>
            </w:tcBorders>
            <w:hideMark/>
          </w:tcPr>
          <w:p w14:paraId="5BEA82BA" w14:textId="2F7ACE71" w:rsidR="00B17CC7" w:rsidRDefault="00B17CC7" w:rsidP="00B17CC7">
            <w:pPr>
              <w:spacing w:line="240" w:lineRule="auto"/>
              <w:ind w:firstLineChars="0" w:firstLine="0"/>
              <w:jc w:val="center"/>
              <w:rPr>
                <w:color w:val="000000"/>
                <w:sz w:val="20"/>
                <w:szCs w:val="20"/>
              </w:rPr>
            </w:pPr>
            <w:r w:rsidRPr="00192436">
              <w:t xml:space="preserve">68.54 </w:t>
            </w:r>
          </w:p>
        </w:tc>
      </w:tr>
      <w:tr w:rsidR="00B17CC7" w14:paraId="4B292EFB"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5229B5C7" w14:textId="6904D437" w:rsidR="00B17CC7" w:rsidRDefault="00076D1E" w:rsidP="00B17CC7">
            <w:pPr>
              <w:spacing w:line="240" w:lineRule="auto"/>
              <w:ind w:firstLineChars="0" w:firstLine="0"/>
              <w:jc w:val="center"/>
              <w:rPr>
                <w:color w:val="000000"/>
                <w:sz w:val="20"/>
                <w:szCs w:val="20"/>
              </w:rPr>
            </w:pPr>
            <w:r>
              <w:rPr>
                <w:rFonts w:hint="eastAsia"/>
                <w:color w:val="000000"/>
                <w:sz w:val="20"/>
                <w:szCs w:val="20"/>
              </w:rPr>
              <w:t>陕西</w:t>
            </w:r>
          </w:p>
        </w:tc>
        <w:tc>
          <w:tcPr>
            <w:tcW w:w="2719" w:type="dxa"/>
            <w:tcBorders>
              <w:top w:val="single" w:sz="4" w:space="0" w:color="auto"/>
              <w:left w:val="single" w:sz="4" w:space="0" w:color="auto"/>
              <w:bottom w:val="single" w:sz="4" w:space="0" w:color="auto"/>
              <w:right w:val="single" w:sz="4" w:space="0" w:color="auto"/>
            </w:tcBorders>
            <w:hideMark/>
          </w:tcPr>
          <w:p w14:paraId="252F7514" w14:textId="0301B036" w:rsidR="00B17CC7" w:rsidRDefault="00B17CC7" w:rsidP="00B17CC7">
            <w:pPr>
              <w:spacing w:line="240" w:lineRule="auto"/>
              <w:ind w:firstLineChars="0" w:firstLine="0"/>
              <w:jc w:val="center"/>
              <w:rPr>
                <w:color w:val="000000"/>
                <w:sz w:val="20"/>
                <w:szCs w:val="20"/>
              </w:rPr>
            </w:pPr>
            <w:r w:rsidRPr="00192436">
              <w:t xml:space="preserve">83651777816 </w:t>
            </w:r>
          </w:p>
        </w:tc>
        <w:tc>
          <w:tcPr>
            <w:tcW w:w="2841" w:type="dxa"/>
            <w:tcBorders>
              <w:top w:val="single" w:sz="4" w:space="0" w:color="auto"/>
              <w:left w:val="single" w:sz="4" w:space="0" w:color="auto"/>
              <w:bottom w:val="single" w:sz="4" w:space="0" w:color="auto"/>
              <w:right w:val="nil"/>
            </w:tcBorders>
            <w:hideMark/>
          </w:tcPr>
          <w:p w14:paraId="28AB3551" w14:textId="752B408F" w:rsidR="00B17CC7" w:rsidRDefault="00B17CC7" w:rsidP="00B17CC7">
            <w:pPr>
              <w:spacing w:line="240" w:lineRule="auto"/>
              <w:ind w:firstLineChars="0" w:firstLine="0"/>
              <w:jc w:val="center"/>
              <w:rPr>
                <w:color w:val="000000"/>
                <w:sz w:val="20"/>
                <w:szCs w:val="20"/>
              </w:rPr>
            </w:pPr>
            <w:r w:rsidRPr="00192436">
              <w:t xml:space="preserve">49.97 </w:t>
            </w:r>
          </w:p>
        </w:tc>
      </w:tr>
      <w:tr w:rsidR="00B17CC7" w14:paraId="1761E0F1"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05FC22C3"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海南</w:t>
            </w:r>
          </w:p>
        </w:tc>
        <w:tc>
          <w:tcPr>
            <w:tcW w:w="2719" w:type="dxa"/>
            <w:tcBorders>
              <w:top w:val="single" w:sz="4" w:space="0" w:color="auto"/>
              <w:left w:val="single" w:sz="4" w:space="0" w:color="auto"/>
              <w:bottom w:val="single" w:sz="4" w:space="0" w:color="auto"/>
              <w:right w:val="single" w:sz="4" w:space="0" w:color="auto"/>
            </w:tcBorders>
            <w:hideMark/>
          </w:tcPr>
          <w:p w14:paraId="34CE4292" w14:textId="3FEA223E" w:rsidR="00B17CC7" w:rsidRDefault="00B17CC7" w:rsidP="00B17CC7">
            <w:pPr>
              <w:spacing w:line="240" w:lineRule="auto"/>
              <w:ind w:firstLineChars="0" w:firstLine="0"/>
              <w:jc w:val="center"/>
              <w:rPr>
                <w:color w:val="000000"/>
                <w:sz w:val="20"/>
                <w:szCs w:val="20"/>
              </w:rPr>
            </w:pPr>
            <w:r w:rsidRPr="00192436">
              <w:t xml:space="preserve">55272541860 </w:t>
            </w:r>
          </w:p>
        </w:tc>
        <w:tc>
          <w:tcPr>
            <w:tcW w:w="2841" w:type="dxa"/>
            <w:tcBorders>
              <w:top w:val="single" w:sz="4" w:space="0" w:color="auto"/>
              <w:left w:val="single" w:sz="4" w:space="0" w:color="auto"/>
              <w:bottom w:val="single" w:sz="4" w:space="0" w:color="auto"/>
              <w:right w:val="nil"/>
            </w:tcBorders>
            <w:hideMark/>
          </w:tcPr>
          <w:p w14:paraId="67DCA990" w14:textId="2404E09B" w:rsidR="00B17CC7" w:rsidRDefault="00B17CC7" w:rsidP="00B17CC7">
            <w:pPr>
              <w:spacing w:line="240" w:lineRule="auto"/>
              <w:ind w:firstLineChars="0" w:firstLine="0"/>
              <w:jc w:val="center"/>
              <w:rPr>
                <w:color w:val="000000"/>
                <w:sz w:val="20"/>
                <w:szCs w:val="20"/>
              </w:rPr>
            </w:pPr>
            <w:r w:rsidRPr="00192436">
              <w:t xml:space="preserve">36.51 </w:t>
            </w:r>
          </w:p>
        </w:tc>
      </w:tr>
      <w:tr w:rsidR="00B17CC7" w14:paraId="77212E6E"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20FF390C"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重庆</w:t>
            </w:r>
          </w:p>
        </w:tc>
        <w:tc>
          <w:tcPr>
            <w:tcW w:w="2719" w:type="dxa"/>
            <w:tcBorders>
              <w:top w:val="single" w:sz="4" w:space="0" w:color="auto"/>
              <w:left w:val="single" w:sz="4" w:space="0" w:color="auto"/>
              <w:bottom w:val="single" w:sz="4" w:space="0" w:color="auto"/>
              <w:right w:val="single" w:sz="4" w:space="0" w:color="auto"/>
            </w:tcBorders>
            <w:hideMark/>
          </w:tcPr>
          <w:p w14:paraId="7A3C3D60" w14:textId="4F4BF62A" w:rsidR="00B17CC7" w:rsidRDefault="00B17CC7" w:rsidP="00B17CC7">
            <w:pPr>
              <w:spacing w:line="240" w:lineRule="auto"/>
              <w:ind w:firstLineChars="0" w:firstLine="0"/>
              <w:jc w:val="center"/>
              <w:rPr>
                <w:color w:val="000000"/>
                <w:sz w:val="20"/>
                <w:szCs w:val="20"/>
              </w:rPr>
            </w:pPr>
            <w:r w:rsidRPr="00192436">
              <w:t xml:space="preserve">36624994657 </w:t>
            </w:r>
          </w:p>
        </w:tc>
        <w:tc>
          <w:tcPr>
            <w:tcW w:w="2841" w:type="dxa"/>
            <w:tcBorders>
              <w:top w:val="single" w:sz="4" w:space="0" w:color="auto"/>
              <w:left w:val="single" w:sz="4" w:space="0" w:color="auto"/>
              <w:bottom w:val="single" w:sz="4" w:space="0" w:color="auto"/>
              <w:right w:val="nil"/>
            </w:tcBorders>
            <w:hideMark/>
          </w:tcPr>
          <w:p w14:paraId="740B78AB" w14:textId="286F1725" w:rsidR="00B17CC7" w:rsidRDefault="00B17CC7" w:rsidP="00B17CC7">
            <w:pPr>
              <w:spacing w:line="240" w:lineRule="auto"/>
              <w:ind w:firstLineChars="0" w:firstLine="0"/>
              <w:jc w:val="center"/>
              <w:rPr>
                <w:color w:val="000000"/>
                <w:sz w:val="20"/>
                <w:szCs w:val="20"/>
              </w:rPr>
            </w:pPr>
            <w:r w:rsidRPr="00192436">
              <w:t xml:space="preserve">66.67 </w:t>
            </w:r>
          </w:p>
        </w:tc>
      </w:tr>
      <w:tr w:rsidR="00B17CC7" w14:paraId="42A05CD8"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4EFF2AF8"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内蒙古</w:t>
            </w:r>
          </w:p>
        </w:tc>
        <w:tc>
          <w:tcPr>
            <w:tcW w:w="2719" w:type="dxa"/>
            <w:tcBorders>
              <w:top w:val="single" w:sz="4" w:space="0" w:color="auto"/>
              <w:left w:val="single" w:sz="4" w:space="0" w:color="auto"/>
              <w:bottom w:val="single" w:sz="4" w:space="0" w:color="auto"/>
              <w:right w:val="single" w:sz="4" w:space="0" w:color="auto"/>
            </w:tcBorders>
            <w:hideMark/>
          </w:tcPr>
          <w:p w14:paraId="2E20536C" w14:textId="16A80AF6" w:rsidR="00B17CC7" w:rsidRDefault="00B17CC7" w:rsidP="00B17CC7">
            <w:pPr>
              <w:spacing w:line="240" w:lineRule="auto"/>
              <w:ind w:firstLineChars="0" w:firstLine="0"/>
              <w:jc w:val="center"/>
              <w:rPr>
                <w:color w:val="000000"/>
                <w:sz w:val="20"/>
                <w:szCs w:val="20"/>
              </w:rPr>
            </w:pPr>
            <w:r w:rsidRPr="00192436">
              <w:t xml:space="preserve">11380087804 </w:t>
            </w:r>
          </w:p>
        </w:tc>
        <w:tc>
          <w:tcPr>
            <w:tcW w:w="2841" w:type="dxa"/>
            <w:tcBorders>
              <w:top w:val="single" w:sz="4" w:space="0" w:color="auto"/>
              <w:left w:val="single" w:sz="4" w:space="0" w:color="auto"/>
              <w:bottom w:val="single" w:sz="4" w:space="0" w:color="auto"/>
              <w:right w:val="nil"/>
            </w:tcBorders>
            <w:hideMark/>
          </w:tcPr>
          <w:p w14:paraId="292D1C38" w14:textId="2A139549" w:rsidR="00B17CC7" w:rsidRDefault="00B17CC7" w:rsidP="00B17CC7">
            <w:pPr>
              <w:spacing w:line="240" w:lineRule="auto"/>
              <w:ind w:firstLineChars="0" w:firstLine="0"/>
              <w:jc w:val="center"/>
              <w:rPr>
                <w:color w:val="000000"/>
                <w:sz w:val="20"/>
                <w:szCs w:val="20"/>
              </w:rPr>
            </w:pPr>
            <w:r w:rsidRPr="00192436">
              <w:t xml:space="preserve">56.48 </w:t>
            </w:r>
          </w:p>
        </w:tc>
      </w:tr>
      <w:tr w:rsidR="00B17CC7" w14:paraId="398E2863"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1D16B5C5"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甘肃</w:t>
            </w:r>
          </w:p>
        </w:tc>
        <w:tc>
          <w:tcPr>
            <w:tcW w:w="2719" w:type="dxa"/>
            <w:tcBorders>
              <w:top w:val="single" w:sz="4" w:space="0" w:color="auto"/>
              <w:left w:val="single" w:sz="4" w:space="0" w:color="auto"/>
              <w:bottom w:val="single" w:sz="4" w:space="0" w:color="auto"/>
              <w:right w:val="single" w:sz="4" w:space="0" w:color="auto"/>
            </w:tcBorders>
            <w:hideMark/>
          </w:tcPr>
          <w:p w14:paraId="0B47FE3E" w14:textId="2081439C" w:rsidR="00B17CC7" w:rsidRDefault="00B17CC7" w:rsidP="00B17CC7">
            <w:pPr>
              <w:spacing w:line="240" w:lineRule="auto"/>
              <w:ind w:firstLineChars="0" w:firstLine="0"/>
              <w:jc w:val="center"/>
              <w:rPr>
                <w:color w:val="000000"/>
                <w:sz w:val="20"/>
                <w:szCs w:val="20"/>
              </w:rPr>
            </w:pPr>
            <w:r w:rsidRPr="00192436">
              <w:t xml:space="preserve">13329399461 </w:t>
            </w:r>
          </w:p>
        </w:tc>
        <w:tc>
          <w:tcPr>
            <w:tcW w:w="2841" w:type="dxa"/>
            <w:tcBorders>
              <w:top w:val="single" w:sz="4" w:space="0" w:color="auto"/>
              <w:left w:val="single" w:sz="4" w:space="0" w:color="auto"/>
              <w:bottom w:val="single" w:sz="4" w:space="0" w:color="auto"/>
              <w:right w:val="nil"/>
            </w:tcBorders>
            <w:hideMark/>
          </w:tcPr>
          <w:p w14:paraId="63F1426C" w14:textId="45CF234F" w:rsidR="00B17CC7" w:rsidRDefault="00B17CC7" w:rsidP="00B17CC7">
            <w:pPr>
              <w:spacing w:line="240" w:lineRule="auto"/>
              <w:ind w:firstLineChars="0" w:firstLine="0"/>
              <w:jc w:val="center"/>
              <w:rPr>
                <w:color w:val="000000"/>
                <w:sz w:val="20"/>
                <w:szCs w:val="20"/>
              </w:rPr>
            </w:pPr>
            <w:r w:rsidRPr="00192436">
              <w:t xml:space="preserve">75.48 </w:t>
            </w:r>
          </w:p>
        </w:tc>
      </w:tr>
      <w:tr w:rsidR="00B17CC7" w14:paraId="59446BF8"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1DB0412C"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贵州</w:t>
            </w:r>
          </w:p>
        </w:tc>
        <w:tc>
          <w:tcPr>
            <w:tcW w:w="2719" w:type="dxa"/>
            <w:tcBorders>
              <w:top w:val="single" w:sz="4" w:space="0" w:color="auto"/>
              <w:left w:val="single" w:sz="4" w:space="0" w:color="auto"/>
              <w:bottom w:val="single" w:sz="4" w:space="0" w:color="auto"/>
              <w:right w:val="single" w:sz="4" w:space="0" w:color="auto"/>
            </w:tcBorders>
            <w:hideMark/>
          </w:tcPr>
          <w:p w14:paraId="0DC0FB58" w14:textId="77458435" w:rsidR="00B17CC7" w:rsidRDefault="00B17CC7" w:rsidP="00B17CC7">
            <w:pPr>
              <w:spacing w:line="240" w:lineRule="auto"/>
              <w:ind w:firstLineChars="0" w:firstLine="0"/>
              <w:jc w:val="center"/>
              <w:rPr>
                <w:color w:val="000000"/>
                <w:sz w:val="20"/>
                <w:szCs w:val="20"/>
              </w:rPr>
            </w:pPr>
            <w:r w:rsidRPr="00192436">
              <w:t xml:space="preserve">5848839281 </w:t>
            </w:r>
          </w:p>
        </w:tc>
        <w:tc>
          <w:tcPr>
            <w:tcW w:w="2841" w:type="dxa"/>
            <w:tcBorders>
              <w:top w:val="single" w:sz="4" w:space="0" w:color="auto"/>
              <w:left w:val="single" w:sz="4" w:space="0" w:color="auto"/>
              <w:bottom w:val="single" w:sz="4" w:space="0" w:color="auto"/>
              <w:right w:val="nil"/>
            </w:tcBorders>
            <w:hideMark/>
          </w:tcPr>
          <w:p w14:paraId="3F7727F3" w14:textId="7EB70BA2" w:rsidR="00B17CC7" w:rsidRDefault="00B17CC7" w:rsidP="00B17CC7">
            <w:pPr>
              <w:spacing w:line="240" w:lineRule="auto"/>
              <w:ind w:firstLineChars="0" w:firstLine="0"/>
              <w:jc w:val="center"/>
              <w:rPr>
                <w:color w:val="000000"/>
                <w:sz w:val="20"/>
                <w:szCs w:val="20"/>
              </w:rPr>
            </w:pPr>
            <w:r w:rsidRPr="00192436">
              <w:t xml:space="preserve">46.19 </w:t>
            </w:r>
          </w:p>
        </w:tc>
      </w:tr>
      <w:tr w:rsidR="00B17CC7" w14:paraId="3644C2B1"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30EEE901"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新疆</w:t>
            </w:r>
          </w:p>
        </w:tc>
        <w:tc>
          <w:tcPr>
            <w:tcW w:w="2719" w:type="dxa"/>
            <w:tcBorders>
              <w:top w:val="single" w:sz="4" w:space="0" w:color="auto"/>
              <w:left w:val="single" w:sz="4" w:space="0" w:color="auto"/>
              <w:bottom w:val="single" w:sz="4" w:space="0" w:color="auto"/>
              <w:right w:val="single" w:sz="4" w:space="0" w:color="auto"/>
            </w:tcBorders>
            <w:hideMark/>
          </w:tcPr>
          <w:p w14:paraId="586D9205" w14:textId="55B27C24" w:rsidR="00B17CC7" w:rsidRDefault="00B17CC7" w:rsidP="00B17CC7">
            <w:pPr>
              <w:spacing w:line="240" w:lineRule="auto"/>
              <w:ind w:firstLineChars="0" w:firstLine="0"/>
              <w:jc w:val="center"/>
              <w:rPr>
                <w:color w:val="000000"/>
                <w:sz w:val="20"/>
                <w:szCs w:val="20"/>
              </w:rPr>
            </w:pPr>
            <w:r w:rsidRPr="00192436">
              <w:t xml:space="preserve">3497166908 </w:t>
            </w:r>
          </w:p>
        </w:tc>
        <w:tc>
          <w:tcPr>
            <w:tcW w:w="2841" w:type="dxa"/>
            <w:tcBorders>
              <w:top w:val="single" w:sz="4" w:space="0" w:color="auto"/>
              <w:left w:val="single" w:sz="4" w:space="0" w:color="auto"/>
              <w:bottom w:val="single" w:sz="4" w:space="0" w:color="auto"/>
              <w:right w:val="nil"/>
            </w:tcBorders>
            <w:hideMark/>
          </w:tcPr>
          <w:p w14:paraId="7E87AEAB" w14:textId="38EA8896" w:rsidR="00B17CC7" w:rsidRDefault="00B17CC7" w:rsidP="00B17CC7">
            <w:pPr>
              <w:spacing w:line="240" w:lineRule="auto"/>
              <w:ind w:firstLineChars="0" w:firstLine="0"/>
              <w:jc w:val="center"/>
              <w:rPr>
                <w:color w:val="000000"/>
                <w:sz w:val="20"/>
                <w:szCs w:val="20"/>
              </w:rPr>
            </w:pPr>
            <w:r w:rsidRPr="00192436">
              <w:t xml:space="preserve">40.31 </w:t>
            </w:r>
          </w:p>
        </w:tc>
      </w:tr>
      <w:tr w:rsidR="00B17CC7" w14:paraId="17529310"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06EDE1C9"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青海</w:t>
            </w:r>
          </w:p>
        </w:tc>
        <w:tc>
          <w:tcPr>
            <w:tcW w:w="2719" w:type="dxa"/>
            <w:tcBorders>
              <w:top w:val="single" w:sz="4" w:space="0" w:color="auto"/>
              <w:left w:val="single" w:sz="4" w:space="0" w:color="auto"/>
              <w:bottom w:val="single" w:sz="4" w:space="0" w:color="auto"/>
              <w:right w:val="single" w:sz="4" w:space="0" w:color="auto"/>
            </w:tcBorders>
            <w:hideMark/>
          </w:tcPr>
          <w:p w14:paraId="6EFB9B8E" w14:textId="03A63E0C" w:rsidR="00B17CC7" w:rsidRDefault="00B17CC7" w:rsidP="00B17CC7">
            <w:pPr>
              <w:spacing w:line="240" w:lineRule="auto"/>
              <w:ind w:firstLineChars="0" w:firstLine="0"/>
              <w:jc w:val="center"/>
              <w:rPr>
                <w:color w:val="000000"/>
                <w:sz w:val="20"/>
                <w:szCs w:val="20"/>
              </w:rPr>
            </w:pPr>
            <w:r w:rsidRPr="00192436">
              <w:t xml:space="preserve">2874751638 </w:t>
            </w:r>
          </w:p>
        </w:tc>
        <w:tc>
          <w:tcPr>
            <w:tcW w:w="2841" w:type="dxa"/>
            <w:tcBorders>
              <w:top w:val="single" w:sz="4" w:space="0" w:color="auto"/>
              <w:left w:val="single" w:sz="4" w:space="0" w:color="auto"/>
              <w:bottom w:val="single" w:sz="4" w:space="0" w:color="auto"/>
              <w:right w:val="nil"/>
            </w:tcBorders>
            <w:hideMark/>
          </w:tcPr>
          <w:p w14:paraId="458B97FD" w14:textId="70F3DBC8" w:rsidR="00B17CC7" w:rsidRDefault="00B17CC7" w:rsidP="00B17CC7">
            <w:pPr>
              <w:spacing w:line="240" w:lineRule="auto"/>
              <w:ind w:firstLineChars="0" w:firstLine="0"/>
              <w:jc w:val="center"/>
              <w:rPr>
                <w:color w:val="000000"/>
                <w:sz w:val="20"/>
                <w:szCs w:val="20"/>
              </w:rPr>
            </w:pPr>
            <w:r w:rsidRPr="00192436">
              <w:t xml:space="preserve">83.00 </w:t>
            </w:r>
          </w:p>
        </w:tc>
      </w:tr>
      <w:tr w:rsidR="00B17CC7" w14:paraId="16A3EBE3"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55E09198"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宁夏</w:t>
            </w:r>
          </w:p>
        </w:tc>
        <w:tc>
          <w:tcPr>
            <w:tcW w:w="2719" w:type="dxa"/>
            <w:tcBorders>
              <w:top w:val="single" w:sz="4" w:space="0" w:color="auto"/>
              <w:left w:val="single" w:sz="4" w:space="0" w:color="auto"/>
              <w:bottom w:val="single" w:sz="4" w:space="0" w:color="auto"/>
              <w:right w:val="single" w:sz="4" w:space="0" w:color="auto"/>
            </w:tcBorders>
            <w:hideMark/>
          </w:tcPr>
          <w:p w14:paraId="233E6AAF" w14:textId="7863AD38" w:rsidR="00B17CC7" w:rsidRDefault="00B17CC7" w:rsidP="00B17CC7">
            <w:pPr>
              <w:spacing w:line="240" w:lineRule="auto"/>
              <w:ind w:firstLineChars="0" w:firstLine="0"/>
              <w:jc w:val="center"/>
              <w:rPr>
                <w:color w:val="000000"/>
                <w:sz w:val="20"/>
                <w:szCs w:val="20"/>
              </w:rPr>
            </w:pPr>
            <w:r w:rsidRPr="00192436">
              <w:t xml:space="preserve">626270537 </w:t>
            </w:r>
          </w:p>
        </w:tc>
        <w:tc>
          <w:tcPr>
            <w:tcW w:w="2841" w:type="dxa"/>
            <w:tcBorders>
              <w:top w:val="single" w:sz="4" w:space="0" w:color="auto"/>
              <w:left w:val="single" w:sz="4" w:space="0" w:color="auto"/>
              <w:bottom w:val="single" w:sz="4" w:space="0" w:color="auto"/>
              <w:right w:val="nil"/>
            </w:tcBorders>
            <w:hideMark/>
          </w:tcPr>
          <w:p w14:paraId="2C8F75B8" w14:textId="4DF49E9B" w:rsidR="00B17CC7" w:rsidRDefault="00B17CC7" w:rsidP="00B17CC7">
            <w:pPr>
              <w:spacing w:line="240" w:lineRule="auto"/>
              <w:ind w:firstLineChars="0" w:firstLine="0"/>
              <w:jc w:val="center"/>
              <w:rPr>
                <w:color w:val="000000"/>
                <w:sz w:val="20"/>
                <w:szCs w:val="20"/>
              </w:rPr>
            </w:pPr>
            <w:r w:rsidRPr="00192436">
              <w:t xml:space="preserve">33.14 </w:t>
            </w:r>
          </w:p>
        </w:tc>
      </w:tr>
      <w:tr w:rsidR="00B17CC7" w14:paraId="671692B6"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center"/>
            <w:hideMark/>
          </w:tcPr>
          <w:p w14:paraId="299D275A"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西藏</w:t>
            </w:r>
          </w:p>
        </w:tc>
        <w:tc>
          <w:tcPr>
            <w:tcW w:w="2719" w:type="dxa"/>
            <w:tcBorders>
              <w:top w:val="single" w:sz="4" w:space="0" w:color="auto"/>
              <w:left w:val="single" w:sz="4" w:space="0" w:color="auto"/>
              <w:bottom w:val="single" w:sz="4" w:space="0" w:color="auto"/>
              <w:right w:val="single" w:sz="4" w:space="0" w:color="auto"/>
            </w:tcBorders>
            <w:hideMark/>
          </w:tcPr>
          <w:p w14:paraId="0CFB70E7" w14:textId="00800521" w:rsidR="00B17CC7" w:rsidRDefault="00B17CC7" w:rsidP="00B17CC7">
            <w:pPr>
              <w:spacing w:line="240" w:lineRule="auto"/>
              <w:ind w:firstLineChars="0" w:firstLine="0"/>
              <w:jc w:val="center"/>
              <w:rPr>
                <w:color w:val="000000"/>
                <w:sz w:val="20"/>
                <w:szCs w:val="20"/>
              </w:rPr>
            </w:pPr>
            <w:r w:rsidRPr="00192436">
              <w:t xml:space="preserve">139946606 </w:t>
            </w:r>
          </w:p>
        </w:tc>
        <w:tc>
          <w:tcPr>
            <w:tcW w:w="2841" w:type="dxa"/>
            <w:tcBorders>
              <w:top w:val="single" w:sz="4" w:space="0" w:color="auto"/>
              <w:left w:val="single" w:sz="4" w:space="0" w:color="auto"/>
              <w:bottom w:val="single" w:sz="4" w:space="0" w:color="auto"/>
              <w:right w:val="nil"/>
            </w:tcBorders>
            <w:hideMark/>
          </w:tcPr>
          <w:p w14:paraId="25271327" w14:textId="322665CF" w:rsidR="00B17CC7" w:rsidRDefault="00B17CC7" w:rsidP="00B17CC7">
            <w:pPr>
              <w:spacing w:line="240" w:lineRule="auto"/>
              <w:ind w:firstLineChars="0" w:firstLine="0"/>
              <w:jc w:val="center"/>
              <w:rPr>
                <w:color w:val="000000"/>
                <w:sz w:val="20"/>
                <w:szCs w:val="20"/>
              </w:rPr>
            </w:pPr>
            <w:r w:rsidRPr="00192436">
              <w:t xml:space="preserve">36.89 </w:t>
            </w:r>
          </w:p>
        </w:tc>
      </w:tr>
      <w:tr w:rsidR="00B17CC7" w14:paraId="05D05C57" w14:textId="77777777" w:rsidTr="00FF2804">
        <w:trPr>
          <w:trHeight w:val="112"/>
          <w:jc w:val="center"/>
        </w:trPr>
        <w:tc>
          <w:tcPr>
            <w:tcW w:w="2780" w:type="dxa"/>
            <w:tcBorders>
              <w:top w:val="single" w:sz="4" w:space="0" w:color="auto"/>
              <w:left w:val="nil"/>
              <w:bottom w:val="single" w:sz="4" w:space="0" w:color="auto"/>
              <w:right w:val="single" w:sz="4" w:space="0" w:color="auto"/>
            </w:tcBorders>
            <w:vAlign w:val="bottom"/>
            <w:hideMark/>
          </w:tcPr>
          <w:p w14:paraId="68073E42" w14:textId="77777777" w:rsidR="00B17CC7" w:rsidRDefault="00B17CC7" w:rsidP="00B17CC7">
            <w:pPr>
              <w:spacing w:line="240" w:lineRule="auto"/>
              <w:ind w:firstLineChars="0" w:firstLine="0"/>
              <w:jc w:val="center"/>
              <w:rPr>
                <w:color w:val="000000"/>
                <w:sz w:val="20"/>
                <w:szCs w:val="20"/>
              </w:rPr>
            </w:pPr>
            <w:r>
              <w:rPr>
                <w:rFonts w:hint="eastAsia"/>
                <w:color w:val="000000"/>
                <w:sz w:val="20"/>
                <w:szCs w:val="20"/>
              </w:rPr>
              <w:t>全国</w:t>
            </w:r>
          </w:p>
        </w:tc>
        <w:tc>
          <w:tcPr>
            <w:tcW w:w="2719" w:type="dxa"/>
            <w:tcBorders>
              <w:top w:val="single" w:sz="4" w:space="0" w:color="auto"/>
              <w:left w:val="single" w:sz="4" w:space="0" w:color="auto"/>
              <w:bottom w:val="single" w:sz="4" w:space="0" w:color="auto"/>
              <w:right w:val="single" w:sz="4" w:space="0" w:color="auto"/>
            </w:tcBorders>
            <w:hideMark/>
          </w:tcPr>
          <w:p w14:paraId="78EC6AA0" w14:textId="11081EB9" w:rsidR="00B17CC7" w:rsidRDefault="00B17CC7" w:rsidP="00B17CC7">
            <w:pPr>
              <w:spacing w:line="240" w:lineRule="auto"/>
              <w:ind w:firstLineChars="0" w:firstLine="0"/>
              <w:jc w:val="center"/>
              <w:rPr>
                <w:color w:val="000000"/>
                <w:sz w:val="20"/>
                <w:szCs w:val="20"/>
              </w:rPr>
            </w:pPr>
            <w:r w:rsidRPr="00192436">
              <w:t xml:space="preserve">25835838532975 </w:t>
            </w:r>
          </w:p>
        </w:tc>
        <w:tc>
          <w:tcPr>
            <w:tcW w:w="2841" w:type="dxa"/>
            <w:tcBorders>
              <w:top w:val="single" w:sz="4" w:space="0" w:color="auto"/>
              <w:left w:val="single" w:sz="4" w:space="0" w:color="auto"/>
              <w:bottom w:val="single" w:sz="4" w:space="0" w:color="auto"/>
              <w:right w:val="nil"/>
            </w:tcBorders>
            <w:hideMark/>
          </w:tcPr>
          <w:p w14:paraId="20C3779C" w14:textId="37781FDA" w:rsidR="00B17CC7" w:rsidRDefault="00B17CC7" w:rsidP="00B17CC7">
            <w:pPr>
              <w:spacing w:line="240" w:lineRule="auto"/>
              <w:ind w:firstLineChars="0" w:firstLine="0"/>
              <w:jc w:val="center"/>
              <w:rPr>
                <w:color w:val="000000"/>
                <w:sz w:val="20"/>
                <w:szCs w:val="20"/>
              </w:rPr>
            </w:pPr>
            <w:r w:rsidRPr="00192436">
              <w:t xml:space="preserve">77.13 </w:t>
            </w:r>
          </w:p>
        </w:tc>
      </w:tr>
    </w:tbl>
    <w:p w14:paraId="25731FB8" w14:textId="77777777" w:rsidR="00A02920" w:rsidRPr="00DD50DF" w:rsidRDefault="00A02920" w:rsidP="00A02920">
      <w:pPr>
        <w:spacing w:line="240" w:lineRule="auto"/>
        <w:ind w:firstLineChars="0" w:firstLine="0"/>
        <w:rPr>
          <w:rFonts w:cs="宋体"/>
          <w:i/>
        </w:rPr>
      </w:pPr>
      <w:r w:rsidRPr="00D117DA">
        <w:rPr>
          <w:rFonts w:cs="宋体" w:hint="eastAsia"/>
          <w:i/>
        </w:rPr>
        <w:t>数据来源：百度在线网络技术（北京）有限公司</w:t>
      </w:r>
    </w:p>
    <w:p w14:paraId="7558C452" w14:textId="15A682A7" w:rsidR="00CD6DA2" w:rsidRPr="00AD5BB6" w:rsidRDefault="00CD6DA2" w:rsidP="00CD6DA2">
      <w:pPr>
        <w:spacing w:line="240" w:lineRule="auto"/>
        <w:ind w:firstLineChars="0" w:firstLine="0"/>
        <w:jc w:val="left"/>
        <w:rPr>
          <w:i/>
          <w:iCs/>
          <w:color w:val="000000" w:themeColor="text1"/>
        </w:rPr>
      </w:pPr>
    </w:p>
    <w:p w14:paraId="69706351" w14:textId="77777777" w:rsidR="00CD6DA2" w:rsidRPr="00AD5BB6" w:rsidRDefault="00CD6DA2" w:rsidP="00CD6DA2">
      <w:pPr>
        <w:ind w:firstLine="420"/>
        <w:rPr>
          <w:color w:val="000000" w:themeColor="text1"/>
        </w:rPr>
      </w:pPr>
    </w:p>
    <w:p w14:paraId="179EF910" w14:textId="14F466AC" w:rsidR="00706FC0" w:rsidRPr="00AD5BB6" w:rsidRDefault="00706FC0" w:rsidP="00BB6A35">
      <w:pPr>
        <w:spacing w:line="240" w:lineRule="auto"/>
        <w:ind w:firstLineChars="0" w:firstLine="0"/>
        <w:rPr>
          <w:rFonts w:cs="宋体"/>
          <w:i/>
          <w:color w:val="000000" w:themeColor="text1"/>
        </w:rPr>
      </w:pPr>
      <w:r w:rsidRPr="00AD5BB6">
        <w:rPr>
          <w:rFonts w:cs="宋体"/>
          <w:i/>
          <w:color w:val="000000" w:themeColor="text1"/>
        </w:rPr>
        <w:br w:type="page"/>
      </w:r>
    </w:p>
    <w:p w14:paraId="06610708" w14:textId="77777777" w:rsidR="00B241DB" w:rsidRDefault="00B241DB">
      <w:pPr>
        <w:widowControl/>
        <w:spacing w:line="240" w:lineRule="auto"/>
        <w:ind w:firstLineChars="0" w:firstLine="0"/>
        <w:jc w:val="left"/>
        <w:rPr>
          <w:rFonts w:eastAsia="仿宋_GB2312"/>
          <w:b/>
          <w:color w:val="000000" w:themeColor="text1"/>
          <w:kern w:val="44"/>
          <w:sz w:val="52"/>
          <w:szCs w:val="52"/>
        </w:rPr>
      </w:pPr>
      <w:bookmarkStart w:id="854" w:name="_Toc504331926"/>
      <w:bookmarkEnd w:id="181"/>
      <w:bookmarkEnd w:id="182"/>
      <w:bookmarkEnd w:id="183"/>
      <w:bookmarkEnd w:id="184"/>
      <w:bookmarkEnd w:id="185"/>
      <w:bookmarkEnd w:id="186"/>
      <w:bookmarkEnd w:id="187"/>
      <w:bookmarkEnd w:id="188"/>
      <w:r>
        <w:rPr>
          <w:rFonts w:eastAsia="仿宋_GB2312"/>
          <w:b/>
          <w:color w:val="000000" w:themeColor="text1"/>
          <w:sz w:val="52"/>
          <w:szCs w:val="52"/>
        </w:rPr>
        <w:lastRenderedPageBreak/>
        <w:br w:type="page"/>
      </w:r>
    </w:p>
    <w:p w14:paraId="48C59E19" w14:textId="4E2F446E" w:rsidR="004F0E9A" w:rsidRPr="00AD5BB6" w:rsidRDefault="004F0E9A" w:rsidP="00EA63EB">
      <w:pPr>
        <w:pStyle w:val="1"/>
        <w:spacing w:before="120" w:after="600" w:line="312" w:lineRule="auto"/>
        <w:ind w:firstLineChars="0" w:firstLine="0"/>
        <w:rPr>
          <w:rFonts w:eastAsia="仿宋_GB2312"/>
          <w:b/>
          <w:color w:val="000000" w:themeColor="text1"/>
          <w:sz w:val="52"/>
          <w:szCs w:val="52"/>
        </w:rPr>
      </w:pPr>
      <w:bookmarkStart w:id="855" w:name="_Toc95747669"/>
      <w:r w:rsidRPr="00AD5BB6">
        <w:rPr>
          <w:rFonts w:eastAsia="仿宋_GB2312" w:hint="eastAsia"/>
          <w:b/>
          <w:color w:val="000000" w:themeColor="text1"/>
          <w:sz w:val="52"/>
          <w:szCs w:val="52"/>
        </w:rPr>
        <w:lastRenderedPageBreak/>
        <w:t>附录</w:t>
      </w:r>
      <w:r w:rsidR="00B20CE1" w:rsidRPr="00AD5BB6">
        <w:rPr>
          <w:rFonts w:eastAsia="仿宋_GB2312" w:hint="eastAsia"/>
          <w:b/>
          <w:color w:val="000000" w:themeColor="text1"/>
          <w:sz w:val="52"/>
          <w:szCs w:val="52"/>
        </w:rPr>
        <w:t>三</w:t>
      </w:r>
      <w:r w:rsidRPr="00AD5BB6">
        <w:rPr>
          <w:rFonts w:eastAsia="仿宋_GB2312"/>
          <w:b/>
          <w:color w:val="000000" w:themeColor="text1"/>
          <w:sz w:val="52"/>
          <w:szCs w:val="52"/>
        </w:rPr>
        <w:tab/>
      </w:r>
      <w:r w:rsidRPr="00AD5BB6">
        <w:rPr>
          <w:rFonts w:eastAsia="仿宋_GB2312" w:hint="eastAsia"/>
          <w:b/>
          <w:color w:val="000000" w:themeColor="text1"/>
          <w:sz w:val="52"/>
          <w:szCs w:val="52"/>
        </w:rPr>
        <w:t>调查支持单位</w:t>
      </w:r>
      <w:bookmarkStart w:id="856" w:name="_Toc377551895"/>
      <w:bookmarkEnd w:id="854"/>
      <w:bookmarkEnd w:id="855"/>
    </w:p>
    <w:p w14:paraId="604F0344" w14:textId="77777777" w:rsidR="0095021E" w:rsidRPr="00AD5BB6" w:rsidRDefault="0095021E" w:rsidP="00FB77E8">
      <w:pPr>
        <w:ind w:firstLine="420"/>
        <w:rPr>
          <w:color w:val="000000" w:themeColor="text1"/>
        </w:rPr>
      </w:pPr>
      <w:bookmarkStart w:id="857" w:name="_Toc536863988"/>
      <w:bookmarkStart w:id="858" w:name="_Toc18151"/>
      <w:bookmarkStart w:id="859" w:name="_Toc77571"/>
      <w:bookmarkEnd w:id="856"/>
      <w:r w:rsidRPr="00AD5BB6">
        <w:rPr>
          <w:rFonts w:hint="eastAsia"/>
          <w:color w:val="000000" w:themeColor="text1"/>
        </w:rPr>
        <w:t>以下单位对本次报告的数据给予了大力支持，在此表示衷心的感谢！（</w:t>
      </w:r>
      <w:r w:rsidRPr="00AD5BB6">
        <w:rPr>
          <w:color w:val="000000" w:themeColor="text1"/>
        </w:rPr>
        <w:t>排序</w:t>
      </w:r>
      <w:r w:rsidRPr="00AD5BB6">
        <w:rPr>
          <w:rFonts w:hint="eastAsia"/>
          <w:color w:val="000000" w:themeColor="text1"/>
        </w:rPr>
        <w:t>不分</w:t>
      </w:r>
      <w:r w:rsidRPr="00AD5BB6">
        <w:rPr>
          <w:color w:val="000000" w:themeColor="text1"/>
        </w:rPr>
        <w:t>先后）</w:t>
      </w:r>
    </w:p>
    <w:p w14:paraId="523D2DE8" w14:textId="77777777" w:rsidR="0095021E" w:rsidRPr="00AD5BB6" w:rsidRDefault="0095021E" w:rsidP="0095021E">
      <w:pPr>
        <w:ind w:firstLineChars="50" w:firstLine="105"/>
        <w:rPr>
          <w:color w:val="000000" w:themeColor="text1"/>
        </w:rPr>
      </w:pPr>
    </w:p>
    <w:tbl>
      <w:tblPr>
        <w:tblW w:w="9498" w:type="dxa"/>
        <w:tblLook w:val="04A0" w:firstRow="1" w:lastRow="0" w:firstColumn="1" w:lastColumn="0" w:noHBand="0" w:noVBand="1"/>
      </w:tblPr>
      <w:tblGrid>
        <w:gridCol w:w="4674"/>
        <w:gridCol w:w="4824"/>
      </w:tblGrid>
      <w:tr w:rsidR="00CE06C7" w:rsidRPr="00AD5BB6" w14:paraId="5289202B" w14:textId="77777777" w:rsidTr="00A103BD">
        <w:trPr>
          <w:trHeight w:val="272"/>
        </w:trPr>
        <w:tc>
          <w:tcPr>
            <w:tcW w:w="9498" w:type="dxa"/>
            <w:gridSpan w:val="2"/>
            <w:shd w:val="clear" w:color="auto" w:fill="auto"/>
            <w:noWrap/>
            <w:vAlign w:val="center"/>
            <w:hideMark/>
          </w:tcPr>
          <w:p w14:paraId="4B5CC77E" w14:textId="77777777" w:rsidR="00CE06C7" w:rsidRPr="00AD5BB6" w:rsidRDefault="00CE06C7" w:rsidP="00A103BD">
            <w:pPr>
              <w:widowControl/>
              <w:spacing w:line="276" w:lineRule="auto"/>
              <w:ind w:firstLineChars="0" w:firstLine="0"/>
              <w:rPr>
                <w:color w:val="000000" w:themeColor="text1"/>
                <w:highlight w:val="yellow"/>
              </w:rPr>
            </w:pPr>
            <w:r w:rsidRPr="00AD5BB6">
              <w:rPr>
                <w:rFonts w:hint="eastAsia"/>
                <w:color w:val="000000" w:themeColor="text1"/>
              </w:rPr>
              <w:t>工业和信息化部</w:t>
            </w:r>
          </w:p>
          <w:p w14:paraId="415E1CF1" w14:textId="77777777" w:rsidR="00CE06C7" w:rsidRPr="00AD5BB6" w:rsidRDefault="00CE06C7" w:rsidP="00A103BD">
            <w:pPr>
              <w:widowControl/>
              <w:spacing w:line="276" w:lineRule="auto"/>
              <w:ind w:firstLineChars="0" w:firstLine="0"/>
              <w:rPr>
                <w:color w:val="000000" w:themeColor="text1"/>
              </w:rPr>
            </w:pPr>
            <w:r w:rsidRPr="00AD5BB6">
              <w:rPr>
                <w:rFonts w:hint="eastAsia"/>
                <w:color w:val="000000" w:themeColor="text1"/>
              </w:rPr>
              <w:t>中共中央网络安全和信息化委员会办公室</w:t>
            </w:r>
          </w:p>
        </w:tc>
      </w:tr>
      <w:tr w:rsidR="00CE06C7" w:rsidRPr="00AD5BB6" w14:paraId="641B93FB" w14:textId="77777777" w:rsidTr="00A103BD">
        <w:trPr>
          <w:trHeight w:val="272"/>
        </w:trPr>
        <w:tc>
          <w:tcPr>
            <w:tcW w:w="9498" w:type="dxa"/>
            <w:gridSpan w:val="2"/>
            <w:shd w:val="clear" w:color="auto" w:fill="auto"/>
            <w:noWrap/>
            <w:vAlign w:val="center"/>
          </w:tcPr>
          <w:p w14:paraId="71A3EA8F" w14:textId="77777777" w:rsidR="00CE06C7" w:rsidRPr="00AD5BB6" w:rsidRDefault="00CE06C7" w:rsidP="00A103BD">
            <w:pPr>
              <w:widowControl/>
              <w:spacing w:line="276" w:lineRule="auto"/>
              <w:ind w:firstLineChars="0" w:firstLine="0"/>
              <w:rPr>
                <w:color w:val="000000" w:themeColor="text1"/>
              </w:rPr>
            </w:pPr>
            <w:r w:rsidRPr="00AD5BB6">
              <w:rPr>
                <w:rFonts w:hint="eastAsia"/>
                <w:color w:val="000000" w:themeColor="text1"/>
              </w:rPr>
              <w:t>国家统计局</w:t>
            </w:r>
          </w:p>
          <w:p w14:paraId="386A6117" w14:textId="77777777" w:rsidR="00CE06C7" w:rsidRPr="00AD5BB6" w:rsidRDefault="00CE06C7" w:rsidP="00A103BD">
            <w:pPr>
              <w:widowControl/>
              <w:spacing w:line="276" w:lineRule="auto"/>
              <w:ind w:firstLineChars="0" w:firstLine="0"/>
              <w:rPr>
                <w:color w:val="000000" w:themeColor="text1"/>
              </w:rPr>
            </w:pPr>
            <w:r w:rsidRPr="00AD5BB6">
              <w:rPr>
                <w:rFonts w:hint="eastAsia"/>
                <w:color w:val="000000" w:themeColor="text1"/>
              </w:rPr>
              <w:t>共青团中央</w:t>
            </w:r>
          </w:p>
        </w:tc>
      </w:tr>
      <w:tr w:rsidR="00CE06C7" w:rsidRPr="00AD5BB6" w14:paraId="21A6BF64" w14:textId="77777777" w:rsidTr="00A103BD">
        <w:trPr>
          <w:trHeight w:val="567"/>
        </w:trPr>
        <w:tc>
          <w:tcPr>
            <w:tcW w:w="9498" w:type="dxa"/>
            <w:gridSpan w:val="2"/>
            <w:shd w:val="clear" w:color="auto" w:fill="auto"/>
            <w:noWrap/>
            <w:vAlign w:val="center"/>
          </w:tcPr>
          <w:p w14:paraId="11090237" w14:textId="77777777" w:rsidR="00CE06C7" w:rsidRPr="00AD5BB6" w:rsidRDefault="00CE06C7" w:rsidP="00A103BD">
            <w:pPr>
              <w:widowControl/>
              <w:spacing w:line="276" w:lineRule="auto"/>
              <w:ind w:firstLineChars="0" w:firstLine="0"/>
              <w:jc w:val="left"/>
              <w:rPr>
                <w:rFonts w:asciiTheme="majorEastAsia" w:eastAsiaTheme="majorEastAsia" w:hAnsiTheme="majorEastAsia" w:cs="宋体"/>
                <w:color w:val="000000" w:themeColor="text1"/>
                <w:kern w:val="0"/>
                <w:szCs w:val="21"/>
              </w:rPr>
            </w:pPr>
          </w:p>
        </w:tc>
      </w:tr>
      <w:tr w:rsidR="00CE06C7" w:rsidRPr="00AD5BB6" w14:paraId="6F1C52D2" w14:textId="77777777" w:rsidTr="00A103BD">
        <w:trPr>
          <w:trHeight w:val="272"/>
        </w:trPr>
        <w:tc>
          <w:tcPr>
            <w:tcW w:w="9498" w:type="dxa"/>
            <w:gridSpan w:val="2"/>
            <w:shd w:val="clear" w:color="auto" w:fill="auto"/>
            <w:noWrap/>
            <w:vAlign w:val="center"/>
            <w:hideMark/>
          </w:tcPr>
          <w:p w14:paraId="150916C7" w14:textId="6DEEA38A" w:rsidR="00CE06C7" w:rsidRPr="0034269E" w:rsidRDefault="00711AB1" w:rsidP="00A103BD">
            <w:pPr>
              <w:widowControl/>
              <w:spacing w:line="276" w:lineRule="auto"/>
              <w:ind w:firstLineChars="0" w:firstLine="0"/>
              <w:jc w:val="left"/>
              <w:rPr>
                <w:rFonts w:asciiTheme="majorEastAsia" w:eastAsiaTheme="majorEastAsia" w:hAnsiTheme="majorEastAsia" w:cs="宋体"/>
                <w:color w:val="000000" w:themeColor="text1"/>
                <w:kern w:val="0"/>
                <w:szCs w:val="21"/>
              </w:rPr>
            </w:pPr>
            <w:r w:rsidRPr="008852BC">
              <w:rPr>
                <w:rFonts w:asciiTheme="majorEastAsia" w:eastAsiaTheme="majorEastAsia" w:hAnsiTheme="majorEastAsia" w:cs="宋体" w:hint="eastAsia"/>
                <w:color w:val="000000" w:themeColor="text1"/>
                <w:kern w:val="0"/>
                <w:szCs w:val="21"/>
              </w:rPr>
              <w:t>中央机构编制委员会办公室政务和公益机构域名注册服务中心</w:t>
            </w:r>
          </w:p>
          <w:p w14:paraId="43FBF805" w14:textId="4BE027C7" w:rsidR="00CE06C7" w:rsidRPr="0034269E" w:rsidRDefault="009A76E6" w:rsidP="00A103BD">
            <w:pPr>
              <w:widowControl/>
              <w:spacing w:line="276" w:lineRule="auto"/>
              <w:ind w:firstLineChars="0" w:firstLine="0"/>
              <w:jc w:val="left"/>
              <w:rPr>
                <w:rFonts w:asciiTheme="majorEastAsia" w:eastAsiaTheme="majorEastAsia" w:hAnsiTheme="majorEastAsia" w:cs="宋体"/>
                <w:color w:val="000000" w:themeColor="text1"/>
                <w:kern w:val="0"/>
                <w:szCs w:val="21"/>
              </w:rPr>
            </w:pPr>
            <w:r w:rsidRPr="0034269E">
              <w:rPr>
                <w:rFonts w:asciiTheme="majorEastAsia" w:eastAsiaTheme="majorEastAsia" w:hAnsiTheme="majorEastAsia" w:cs="宋体" w:hint="eastAsia"/>
                <w:color w:val="000000" w:themeColor="text1"/>
                <w:kern w:val="0"/>
                <w:szCs w:val="21"/>
              </w:rPr>
              <w:t>中共中央党校（国家行政学院）电子政务</w:t>
            </w:r>
            <w:r w:rsidR="0016312C" w:rsidRPr="0034269E">
              <w:rPr>
                <w:rFonts w:asciiTheme="majorEastAsia" w:eastAsiaTheme="majorEastAsia" w:hAnsiTheme="majorEastAsia" w:cs="宋体" w:hint="eastAsia"/>
                <w:color w:val="000000" w:themeColor="text1"/>
                <w:kern w:val="0"/>
                <w:szCs w:val="21"/>
              </w:rPr>
              <w:t>研究中心</w:t>
            </w:r>
          </w:p>
          <w:p w14:paraId="18BB93A8" w14:textId="77777777" w:rsidR="00CE06C7" w:rsidRPr="0034269E" w:rsidRDefault="00CE06C7" w:rsidP="00A103BD">
            <w:pPr>
              <w:widowControl/>
              <w:spacing w:line="276" w:lineRule="auto"/>
              <w:ind w:firstLineChars="0" w:firstLine="0"/>
              <w:jc w:val="left"/>
              <w:rPr>
                <w:rFonts w:asciiTheme="majorEastAsia" w:eastAsiaTheme="majorEastAsia" w:hAnsiTheme="majorEastAsia" w:cs="宋体"/>
                <w:color w:val="000000" w:themeColor="text1"/>
                <w:kern w:val="0"/>
                <w:szCs w:val="21"/>
              </w:rPr>
            </w:pPr>
            <w:r w:rsidRPr="0034269E">
              <w:rPr>
                <w:rFonts w:hint="eastAsia"/>
                <w:color w:val="000000" w:themeColor="text1"/>
              </w:rPr>
              <w:t>中国信息通信研究院</w:t>
            </w:r>
          </w:p>
        </w:tc>
      </w:tr>
      <w:tr w:rsidR="00CE06C7" w:rsidRPr="00AD5BB6" w14:paraId="635A2182" w14:textId="77777777" w:rsidTr="00A103BD">
        <w:trPr>
          <w:trHeight w:val="272"/>
        </w:trPr>
        <w:tc>
          <w:tcPr>
            <w:tcW w:w="9498" w:type="dxa"/>
            <w:gridSpan w:val="2"/>
            <w:shd w:val="clear" w:color="auto" w:fill="auto"/>
            <w:noWrap/>
            <w:vAlign w:val="center"/>
          </w:tcPr>
          <w:p w14:paraId="2CA2245F" w14:textId="77777777" w:rsidR="00CE06C7" w:rsidRPr="0034269E" w:rsidRDefault="00CE06C7" w:rsidP="00A103BD">
            <w:pPr>
              <w:widowControl/>
              <w:spacing w:line="276" w:lineRule="auto"/>
              <w:ind w:firstLineChars="0" w:firstLine="0"/>
              <w:jc w:val="left"/>
              <w:rPr>
                <w:rFonts w:asciiTheme="majorEastAsia" w:eastAsiaTheme="majorEastAsia" w:hAnsiTheme="majorEastAsia" w:cs="宋体"/>
                <w:color w:val="000000" w:themeColor="text1"/>
                <w:kern w:val="0"/>
                <w:szCs w:val="21"/>
              </w:rPr>
            </w:pPr>
            <w:r w:rsidRPr="0034269E">
              <w:rPr>
                <w:rFonts w:asciiTheme="majorEastAsia" w:eastAsiaTheme="majorEastAsia" w:hAnsiTheme="majorEastAsia" w:cs="宋体" w:hint="eastAsia"/>
                <w:color w:val="000000" w:themeColor="text1"/>
                <w:kern w:val="0"/>
                <w:szCs w:val="21"/>
              </w:rPr>
              <w:t>国家计算机网络应急技术处理协调中心（</w:t>
            </w:r>
            <w:r w:rsidRPr="0034269E">
              <w:rPr>
                <w:rFonts w:eastAsiaTheme="majorEastAsia"/>
                <w:color w:val="000000" w:themeColor="text1"/>
                <w:kern w:val="0"/>
                <w:szCs w:val="21"/>
              </w:rPr>
              <w:t>CNCERT</w:t>
            </w:r>
            <w:r w:rsidRPr="0034269E">
              <w:rPr>
                <w:rFonts w:asciiTheme="majorEastAsia" w:eastAsiaTheme="majorEastAsia" w:hAnsiTheme="majorEastAsia" w:cs="宋体" w:hint="eastAsia"/>
                <w:color w:val="000000" w:themeColor="text1"/>
                <w:kern w:val="0"/>
                <w:szCs w:val="21"/>
              </w:rPr>
              <w:t>）</w:t>
            </w:r>
          </w:p>
        </w:tc>
      </w:tr>
      <w:tr w:rsidR="00CE06C7" w:rsidRPr="00AD5BB6" w14:paraId="6F957070" w14:textId="77777777" w:rsidTr="00A103BD">
        <w:trPr>
          <w:trHeight w:val="272"/>
        </w:trPr>
        <w:tc>
          <w:tcPr>
            <w:tcW w:w="9498" w:type="dxa"/>
            <w:gridSpan w:val="2"/>
            <w:shd w:val="clear" w:color="auto" w:fill="auto"/>
            <w:noWrap/>
            <w:vAlign w:val="center"/>
          </w:tcPr>
          <w:p w14:paraId="13C45FA1" w14:textId="77777777" w:rsidR="00CE06C7" w:rsidRPr="0034269E" w:rsidRDefault="00CE06C7" w:rsidP="00A103BD">
            <w:pPr>
              <w:widowControl/>
              <w:spacing w:line="276" w:lineRule="auto"/>
              <w:ind w:firstLineChars="0" w:firstLine="0"/>
              <w:jc w:val="left"/>
              <w:rPr>
                <w:rFonts w:asciiTheme="majorEastAsia" w:eastAsiaTheme="majorEastAsia" w:hAnsiTheme="majorEastAsia" w:cs="宋体"/>
                <w:color w:val="000000" w:themeColor="text1"/>
                <w:kern w:val="0"/>
                <w:szCs w:val="21"/>
              </w:rPr>
            </w:pPr>
            <w:proofErr w:type="gramStart"/>
            <w:r w:rsidRPr="0034269E">
              <w:rPr>
                <w:rFonts w:asciiTheme="majorEastAsia" w:eastAsiaTheme="majorEastAsia" w:hAnsiTheme="majorEastAsia" w:cs="宋体" w:hint="eastAsia"/>
                <w:color w:val="000000" w:themeColor="text1"/>
                <w:kern w:val="0"/>
                <w:szCs w:val="21"/>
              </w:rPr>
              <w:t>中央网信办</w:t>
            </w:r>
            <w:proofErr w:type="gramEnd"/>
            <w:r w:rsidRPr="0034269E">
              <w:rPr>
                <w:rFonts w:asciiTheme="majorEastAsia" w:eastAsiaTheme="majorEastAsia" w:hAnsiTheme="majorEastAsia" w:cs="宋体" w:hint="eastAsia"/>
                <w:color w:val="000000" w:themeColor="text1"/>
                <w:kern w:val="0"/>
                <w:szCs w:val="21"/>
              </w:rPr>
              <w:t>（国家互联网信息办公室）违法和不良信息举报中心（</w:t>
            </w:r>
            <w:r w:rsidRPr="0034269E">
              <w:rPr>
                <w:rFonts w:eastAsiaTheme="majorEastAsia"/>
                <w:color w:val="000000" w:themeColor="text1"/>
                <w:kern w:val="0"/>
                <w:szCs w:val="21"/>
              </w:rPr>
              <w:t>12377</w:t>
            </w:r>
            <w:r w:rsidRPr="0034269E">
              <w:rPr>
                <w:rFonts w:asciiTheme="majorEastAsia" w:eastAsiaTheme="majorEastAsia" w:hAnsiTheme="majorEastAsia" w:cs="宋体" w:hint="eastAsia"/>
                <w:color w:val="000000" w:themeColor="text1"/>
                <w:kern w:val="0"/>
                <w:szCs w:val="21"/>
              </w:rPr>
              <w:t>）</w:t>
            </w:r>
          </w:p>
        </w:tc>
      </w:tr>
      <w:tr w:rsidR="00CE06C7" w:rsidRPr="00AD5BB6" w14:paraId="5E17D2C8" w14:textId="77777777" w:rsidTr="00A103BD">
        <w:trPr>
          <w:trHeight w:val="272"/>
        </w:trPr>
        <w:tc>
          <w:tcPr>
            <w:tcW w:w="9498" w:type="dxa"/>
            <w:gridSpan w:val="2"/>
            <w:shd w:val="clear" w:color="auto" w:fill="auto"/>
            <w:noWrap/>
            <w:vAlign w:val="center"/>
          </w:tcPr>
          <w:p w14:paraId="5307676E" w14:textId="77777777" w:rsidR="00CE06C7" w:rsidRPr="0034269E" w:rsidRDefault="00CE06C7" w:rsidP="00A103BD">
            <w:pPr>
              <w:widowControl/>
              <w:spacing w:line="276" w:lineRule="auto"/>
              <w:ind w:firstLineChars="0" w:firstLine="0"/>
              <w:jc w:val="left"/>
              <w:rPr>
                <w:rFonts w:asciiTheme="majorEastAsia" w:eastAsiaTheme="majorEastAsia" w:hAnsiTheme="majorEastAsia" w:cs="宋体"/>
                <w:color w:val="000000" w:themeColor="text1"/>
                <w:kern w:val="0"/>
                <w:szCs w:val="21"/>
              </w:rPr>
            </w:pPr>
            <w:r w:rsidRPr="0034269E">
              <w:rPr>
                <w:rFonts w:asciiTheme="majorEastAsia" w:eastAsiaTheme="majorEastAsia" w:hAnsiTheme="majorEastAsia" w:cs="宋体" w:hint="eastAsia"/>
                <w:color w:val="000000" w:themeColor="text1"/>
                <w:kern w:val="0"/>
                <w:szCs w:val="21"/>
              </w:rPr>
              <w:t>中国科学院计算机网络信息中心</w:t>
            </w:r>
          </w:p>
        </w:tc>
      </w:tr>
      <w:tr w:rsidR="00CE06C7" w:rsidRPr="00AD5BB6" w14:paraId="7BC88C96" w14:textId="77777777" w:rsidTr="00A103BD">
        <w:trPr>
          <w:trHeight w:val="272"/>
        </w:trPr>
        <w:tc>
          <w:tcPr>
            <w:tcW w:w="9498" w:type="dxa"/>
            <w:gridSpan w:val="2"/>
            <w:shd w:val="clear" w:color="auto" w:fill="auto"/>
            <w:noWrap/>
            <w:vAlign w:val="center"/>
          </w:tcPr>
          <w:p w14:paraId="52FE2B1B" w14:textId="77777777" w:rsidR="00CE06C7" w:rsidRPr="0034269E" w:rsidRDefault="00CE06C7" w:rsidP="00A103BD">
            <w:pPr>
              <w:widowControl/>
              <w:spacing w:line="276" w:lineRule="auto"/>
              <w:ind w:firstLineChars="0" w:firstLine="0"/>
              <w:jc w:val="left"/>
              <w:rPr>
                <w:rFonts w:asciiTheme="majorEastAsia" w:eastAsiaTheme="majorEastAsia" w:hAnsiTheme="majorEastAsia" w:cs="宋体"/>
                <w:color w:val="000000" w:themeColor="text1"/>
                <w:kern w:val="0"/>
                <w:szCs w:val="21"/>
              </w:rPr>
            </w:pPr>
          </w:p>
        </w:tc>
      </w:tr>
      <w:tr w:rsidR="00CE06C7" w:rsidRPr="00AD5BB6" w14:paraId="6324B855" w14:textId="77777777" w:rsidTr="00A103BD">
        <w:trPr>
          <w:trHeight w:val="273"/>
        </w:trPr>
        <w:tc>
          <w:tcPr>
            <w:tcW w:w="4674" w:type="dxa"/>
            <w:shd w:val="clear" w:color="auto" w:fill="auto"/>
            <w:noWrap/>
          </w:tcPr>
          <w:p w14:paraId="57C65844" w14:textId="77777777" w:rsidR="00CE06C7" w:rsidRPr="00AD5BB6" w:rsidRDefault="00CE06C7" w:rsidP="00A103BD">
            <w:pPr>
              <w:widowControl/>
              <w:spacing w:line="276" w:lineRule="auto"/>
              <w:ind w:firstLineChars="0" w:firstLine="0"/>
              <w:rPr>
                <w:color w:val="000000" w:themeColor="text1"/>
              </w:rPr>
            </w:pPr>
            <w:r w:rsidRPr="00AD5BB6">
              <w:rPr>
                <w:rFonts w:hint="eastAsia"/>
                <w:color w:val="000000" w:themeColor="text1"/>
              </w:rPr>
              <w:t>中国移动通信集团有限公司</w:t>
            </w:r>
          </w:p>
        </w:tc>
        <w:tc>
          <w:tcPr>
            <w:tcW w:w="4824" w:type="dxa"/>
            <w:shd w:val="clear" w:color="auto" w:fill="auto"/>
            <w:noWrap/>
          </w:tcPr>
          <w:p w14:paraId="6F35199E" w14:textId="77777777" w:rsidR="00CE06C7" w:rsidRPr="0034269E" w:rsidRDefault="00CE06C7" w:rsidP="00A103BD">
            <w:pPr>
              <w:widowControl/>
              <w:spacing w:line="240" w:lineRule="auto"/>
              <w:ind w:firstLineChars="0" w:firstLine="0"/>
              <w:rPr>
                <w:color w:val="000000" w:themeColor="text1"/>
              </w:rPr>
            </w:pPr>
            <w:r w:rsidRPr="0034269E">
              <w:rPr>
                <w:rFonts w:hint="eastAsia"/>
                <w:color w:val="000000" w:themeColor="text1"/>
              </w:rPr>
              <w:t>中国电信集团有限公司</w:t>
            </w:r>
          </w:p>
        </w:tc>
      </w:tr>
      <w:tr w:rsidR="00CE06C7" w:rsidRPr="00AD5BB6" w14:paraId="3391409D" w14:textId="77777777" w:rsidTr="00A103BD">
        <w:trPr>
          <w:trHeight w:val="273"/>
        </w:trPr>
        <w:tc>
          <w:tcPr>
            <w:tcW w:w="4674" w:type="dxa"/>
            <w:shd w:val="clear" w:color="auto" w:fill="auto"/>
            <w:noWrap/>
          </w:tcPr>
          <w:p w14:paraId="12C0917D" w14:textId="77777777" w:rsidR="00CE06C7" w:rsidRPr="00AD5BB6" w:rsidRDefault="00CE06C7" w:rsidP="00A103BD">
            <w:pPr>
              <w:widowControl/>
              <w:spacing w:line="276" w:lineRule="auto"/>
              <w:ind w:firstLineChars="0" w:firstLine="0"/>
              <w:rPr>
                <w:color w:val="000000" w:themeColor="text1"/>
              </w:rPr>
            </w:pPr>
            <w:r w:rsidRPr="00AD5BB6">
              <w:rPr>
                <w:rFonts w:hint="eastAsia"/>
                <w:color w:val="000000" w:themeColor="text1"/>
              </w:rPr>
              <w:t>中国联合网络通信集团有限公司</w:t>
            </w:r>
          </w:p>
        </w:tc>
        <w:tc>
          <w:tcPr>
            <w:tcW w:w="4824" w:type="dxa"/>
            <w:shd w:val="clear" w:color="auto" w:fill="auto"/>
            <w:noWrap/>
          </w:tcPr>
          <w:p w14:paraId="009A1E83" w14:textId="77777777" w:rsidR="00CE06C7" w:rsidRPr="0034269E" w:rsidRDefault="00CE06C7" w:rsidP="00A103BD">
            <w:pPr>
              <w:widowControl/>
              <w:spacing w:line="240" w:lineRule="auto"/>
              <w:ind w:firstLineChars="0" w:firstLine="0"/>
              <w:rPr>
                <w:color w:val="000000" w:themeColor="text1"/>
                <w:sz w:val="22"/>
                <w:szCs w:val="22"/>
              </w:rPr>
            </w:pPr>
            <w:r w:rsidRPr="0034269E">
              <w:rPr>
                <w:rFonts w:hint="eastAsia"/>
                <w:color w:val="000000" w:themeColor="text1"/>
              </w:rPr>
              <w:t>北京开普云信息科技有限公司</w:t>
            </w:r>
          </w:p>
        </w:tc>
      </w:tr>
      <w:tr w:rsidR="001971BA" w:rsidRPr="00AD5BB6" w14:paraId="62AD2149" w14:textId="77777777" w:rsidTr="00A103BD">
        <w:trPr>
          <w:trHeight w:val="283"/>
        </w:trPr>
        <w:tc>
          <w:tcPr>
            <w:tcW w:w="4674" w:type="dxa"/>
            <w:shd w:val="clear" w:color="auto" w:fill="auto"/>
            <w:noWrap/>
          </w:tcPr>
          <w:p w14:paraId="62911DEF" w14:textId="7BD93073" w:rsidR="001971BA" w:rsidRPr="0034269E" w:rsidRDefault="001971BA" w:rsidP="001971BA">
            <w:pPr>
              <w:widowControl/>
              <w:spacing w:line="276" w:lineRule="auto"/>
              <w:ind w:firstLineChars="0" w:firstLine="0"/>
              <w:rPr>
                <w:color w:val="000000" w:themeColor="text1"/>
              </w:rPr>
            </w:pPr>
            <w:r w:rsidRPr="0034269E">
              <w:rPr>
                <w:rFonts w:hint="eastAsia"/>
                <w:color w:val="000000" w:themeColor="text1"/>
              </w:rPr>
              <w:t>百度在线网络技术（北京）有限公司</w:t>
            </w:r>
            <w:r w:rsidRPr="0034269E">
              <w:rPr>
                <w:color w:val="000000" w:themeColor="text1"/>
              </w:rPr>
              <w:t xml:space="preserve">  </w:t>
            </w:r>
          </w:p>
        </w:tc>
        <w:tc>
          <w:tcPr>
            <w:tcW w:w="4824" w:type="dxa"/>
            <w:shd w:val="clear" w:color="auto" w:fill="auto"/>
            <w:noWrap/>
          </w:tcPr>
          <w:p w14:paraId="74365022" w14:textId="05F7BB03" w:rsidR="001971BA" w:rsidRPr="0034269E" w:rsidRDefault="001971BA" w:rsidP="001971BA">
            <w:pPr>
              <w:widowControl/>
              <w:spacing w:line="276" w:lineRule="auto"/>
              <w:ind w:firstLineChars="0" w:firstLine="0"/>
              <w:rPr>
                <w:color w:val="000000" w:themeColor="text1"/>
              </w:rPr>
            </w:pPr>
            <w:proofErr w:type="gramStart"/>
            <w:r w:rsidRPr="0034269E">
              <w:rPr>
                <w:rFonts w:hint="eastAsia"/>
                <w:color w:val="000000" w:themeColor="text1"/>
              </w:rPr>
              <w:t>腾讯云</w:t>
            </w:r>
            <w:proofErr w:type="gramEnd"/>
            <w:r w:rsidRPr="0034269E">
              <w:rPr>
                <w:rFonts w:hint="eastAsia"/>
                <w:color w:val="000000" w:themeColor="text1"/>
              </w:rPr>
              <w:t>计算（北京）有限责任公司</w:t>
            </w:r>
          </w:p>
        </w:tc>
      </w:tr>
      <w:tr w:rsidR="001971BA" w:rsidRPr="00AD5BB6" w14:paraId="3EF41620" w14:textId="77777777" w:rsidTr="00A103BD">
        <w:trPr>
          <w:trHeight w:val="283"/>
        </w:trPr>
        <w:tc>
          <w:tcPr>
            <w:tcW w:w="4674" w:type="dxa"/>
            <w:shd w:val="clear" w:color="auto" w:fill="auto"/>
            <w:noWrap/>
          </w:tcPr>
          <w:p w14:paraId="66688347" w14:textId="519E66D0" w:rsidR="001971BA" w:rsidRPr="00AD5BB6" w:rsidRDefault="001971BA" w:rsidP="001971BA">
            <w:pPr>
              <w:widowControl/>
              <w:spacing w:line="276" w:lineRule="auto"/>
              <w:ind w:firstLineChars="0" w:firstLine="0"/>
              <w:rPr>
                <w:color w:val="000000" w:themeColor="text1"/>
              </w:rPr>
            </w:pPr>
            <w:r w:rsidRPr="00AD5BB6">
              <w:rPr>
                <w:rFonts w:hint="eastAsia"/>
                <w:color w:val="000000" w:themeColor="text1"/>
              </w:rPr>
              <w:t>北京</w:t>
            </w:r>
            <w:proofErr w:type="gramStart"/>
            <w:r w:rsidRPr="00AD5BB6">
              <w:rPr>
                <w:rFonts w:hint="eastAsia"/>
                <w:color w:val="000000" w:themeColor="text1"/>
              </w:rPr>
              <w:t>微梦创科</w:t>
            </w:r>
            <w:proofErr w:type="gramEnd"/>
            <w:r w:rsidRPr="00AD5BB6">
              <w:rPr>
                <w:rFonts w:hint="eastAsia"/>
                <w:color w:val="000000" w:themeColor="text1"/>
              </w:rPr>
              <w:t>网络技术有限公司（微博）</w:t>
            </w:r>
          </w:p>
        </w:tc>
        <w:tc>
          <w:tcPr>
            <w:tcW w:w="4824" w:type="dxa"/>
            <w:shd w:val="clear" w:color="auto" w:fill="auto"/>
            <w:noWrap/>
          </w:tcPr>
          <w:p w14:paraId="528121A2" w14:textId="21CFF018" w:rsidR="001971BA" w:rsidRPr="0034269E" w:rsidRDefault="001971BA" w:rsidP="001971BA">
            <w:pPr>
              <w:widowControl/>
              <w:spacing w:line="276" w:lineRule="auto"/>
              <w:ind w:firstLineChars="0" w:firstLine="0"/>
              <w:rPr>
                <w:color w:val="000000" w:themeColor="text1"/>
              </w:rPr>
            </w:pPr>
            <w:r w:rsidRPr="0034269E">
              <w:rPr>
                <w:rFonts w:hint="eastAsia"/>
                <w:color w:val="000000" w:themeColor="text1"/>
              </w:rPr>
              <w:t>北京字节跳动科技有限公司</w:t>
            </w:r>
          </w:p>
        </w:tc>
      </w:tr>
      <w:tr w:rsidR="00920645" w:rsidRPr="00AD5BB6" w14:paraId="3FEB7394" w14:textId="77777777" w:rsidTr="008317FF">
        <w:trPr>
          <w:trHeight w:val="283"/>
        </w:trPr>
        <w:tc>
          <w:tcPr>
            <w:tcW w:w="4674" w:type="dxa"/>
            <w:shd w:val="clear" w:color="auto" w:fill="auto"/>
            <w:noWrap/>
            <w:vAlign w:val="center"/>
          </w:tcPr>
          <w:p w14:paraId="35018E09" w14:textId="51D030E6"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阿里巴巴云计算（北京）有限公司</w:t>
            </w:r>
          </w:p>
        </w:tc>
        <w:tc>
          <w:tcPr>
            <w:tcW w:w="4824" w:type="dxa"/>
            <w:shd w:val="clear" w:color="auto" w:fill="auto"/>
            <w:noWrap/>
            <w:vAlign w:val="center"/>
          </w:tcPr>
          <w:p w14:paraId="17B2C2E4" w14:textId="4348F991"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阿里</w:t>
            </w:r>
            <w:proofErr w:type="gramStart"/>
            <w:r w:rsidRPr="00C5642B">
              <w:rPr>
                <w:rFonts w:hint="eastAsia"/>
                <w:color w:val="000000"/>
                <w:szCs w:val="21"/>
              </w:rPr>
              <w:t>云计算</w:t>
            </w:r>
            <w:proofErr w:type="gramEnd"/>
            <w:r w:rsidRPr="00C5642B">
              <w:rPr>
                <w:rFonts w:hint="eastAsia"/>
                <w:color w:val="000000"/>
                <w:szCs w:val="21"/>
              </w:rPr>
              <w:t>有限公司</w:t>
            </w:r>
          </w:p>
        </w:tc>
      </w:tr>
      <w:tr w:rsidR="00920645" w:rsidRPr="00AD5BB6" w14:paraId="138EEEEF" w14:textId="77777777" w:rsidTr="008317FF">
        <w:trPr>
          <w:trHeight w:val="283"/>
        </w:trPr>
        <w:tc>
          <w:tcPr>
            <w:tcW w:w="4674" w:type="dxa"/>
            <w:shd w:val="clear" w:color="auto" w:fill="auto"/>
            <w:noWrap/>
            <w:vAlign w:val="center"/>
          </w:tcPr>
          <w:p w14:paraId="46BDCAEF" w14:textId="15108FE2"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北京百度网讯科技有限公司</w:t>
            </w:r>
          </w:p>
        </w:tc>
        <w:tc>
          <w:tcPr>
            <w:tcW w:w="4824" w:type="dxa"/>
            <w:shd w:val="clear" w:color="auto" w:fill="auto"/>
            <w:noWrap/>
            <w:vAlign w:val="center"/>
          </w:tcPr>
          <w:p w14:paraId="7A1F0850" w14:textId="5D6B424B"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北京东方网景信息科技有限公司</w:t>
            </w:r>
          </w:p>
        </w:tc>
      </w:tr>
      <w:tr w:rsidR="00920645" w:rsidRPr="00AD5BB6" w14:paraId="2B95403D" w14:textId="77777777" w:rsidTr="008317FF">
        <w:trPr>
          <w:trHeight w:val="283"/>
        </w:trPr>
        <w:tc>
          <w:tcPr>
            <w:tcW w:w="4674" w:type="dxa"/>
            <w:shd w:val="clear" w:color="auto" w:fill="auto"/>
            <w:noWrap/>
            <w:vAlign w:val="center"/>
          </w:tcPr>
          <w:p w14:paraId="6D7102B1" w14:textId="4E227F8B"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北京国旭网络科技有限公司</w:t>
            </w:r>
          </w:p>
        </w:tc>
        <w:tc>
          <w:tcPr>
            <w:tcW w:w="4824" w:type="dxa"/>
            <w:shd w:val="clear" w:color="auto" w:fill="auto"/>
            <w:noWrap/>
            <w:vAlign w:val="center"/>
          </w:tcPr>
          <w:p w14:paraId="23811F29" w14:textId="0692B279"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北京华瑞无线科技有限公司</w:t>
            </w:r>
          </w:p>
        </w:tc>
      </w:tr>
      <w:tr w:rsidR="00920645" w:rsidRPr="00AD5BB6" w14:paraId="07702038" w14:textId="77777777" w:rsidTr="008317FF">
        <w:trPr>
          <w:trHeight w:val="283"/>
        </w:trPr>
        <w:tc>
          <w:tcPr>
            <w:tcW w:w="4674" w:type="dxa"/>
            <w:shd w:val="clear" w:color="auto" w:fill="auto"/>
            <w:noWrap/>
            <w:vAlign w:val="center"/>
          </w:tcPr>
          <w:p w14:paraId="17CE1D8F" w14:textId="4C056853"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w:t>
            </w:r>
            <w:proofErr w:type="gramStart"/>
            <w:r w:rsidRPr="00C5642B">
              <w:rPr>
                <w:rFonts w:hint="eastAsia"/>
                <w:color w:val="000000"/>
                <w:szCs w:val="21"/>
              </w:rPr>
              <w:t>金络神电子商务</w:t>
            </w:r>
            <w:proofErr w:type="gramEnd"/>
            <w:r w:rsidRPr="00C5642B">
              <w:rPr>
                <w:rFonts w:hint="eastAsia"/>
                <w:color w:val="000000"/>
                <w:szCs w:val="21"/>
              </w:rPr>
              <w:t>有限责任公司</w:t>
            </w:r>
          </w:p>
        </w:tc>
        <w:tc>
          <w:tcPr>
            <w:tcW w:w="4824" w:type="dxa"/>
            <w:shd w:val="clear" w:color="auto" w:fill="auto"/>
            <w:noWrap/>
            <w:vAlign w:val="center"/>
          </w:tcPr>
          <w:p w14:paraId="5950AFAB" w14:textId="7C727598"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w:t>
            </w:r>
            <w:proofErr w:type="gramStart"/>
            <w:r w:rsidRPr="00C5642B">
              <w:rPr>
                <w:rFonts w:hint="eastAsia"/>
                <w:color w:val="000000"/>
                <w:szCs w:val="21"/>
              </w:rPr>
              <w:t>首信网创网络</w:t>
            </w:r>
            <w:proofErr w:type="gramEnd"/>
            <w:r w:rsidRPr="00C5642B">
              <w:rPr>
                <w:rFonts w:hint="eastAsia"/>
                <w:color w:val="000000"/>
                <w:szCs w:val="21"/>
              </w:rPr>
              <w:t>信息服务有限责任公司</w:t>
            </w:r>
          </w:p>
        </w:tc>
      </w:tr>
      <w:tr w:rsidR="00920645" w:rsidRPr="00AD5BB6" w14:paraId="0BDC30AB" w14:textId="77777777" w:rsidTr="008317FF">
        <w:trPr>
          <w:trHeight w:val="283"/>
        </w:trPr>
        <w:tc>
          <w:tcPr>
            <w:tcW w:w="4674" w:type="dxa"/>
            <w:shd w:val="clear" w:color="auto" w:fill="auto"/>
            <w:noWrap/>
            <w:vAlign w:val="center"/>
          </w:tcPr>
          <w:p w14:paraId="7390C9CD" w14:textId="47836D61"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北京万维通港科技有限公司</w:t>
            </w:r>
          </w:p>
        </w:tc>
        <w:tc>
          <w:tcPr>
            <w:tcW w:w="4824" w:type="dxa"/>
            <w:shd w:val="clear" w:color="auto" w:fill="auto"/>
            <w:noWrap/>
            <w:vAlign w:val="center"/>
          </w:tcPr>
          <w:p w14:paraId="149AA5ED" w14:textId="0458C8B6"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北京新网互联科技有限公司</w:t>
            </w:r>
          </w:p>
        </w:tc>
      </w:tr>
      <w:tr w:rsidR="00920645" w:rsidRPr="00AD5BB6" w14:paraId="4A87B45F" w14:textId="77777777" w:rsidTr="008317FF">
        <w:trPr>
          <w:trHeight w:val="283"/>
        </w:trPr>
        <w:tc>
          <w:tcPr>
            <w:tcW w:w="4674" w:type="dxa"/>
            <w:shd w:val="clear" w:color="auto" w:fill="auto"/>
            <w:noWrap/>
            <w:vAlign w:val="center"/>
          </w:tcPr>
          <w:p w14:paraId="1943D31C" w14:textId="13A0458B"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北京新网数码信息技术有限公司</w:t>
            </w:r>
          </w:p>
        </w:tc>
        <w:tc>
          <w:tcPr>
            <w:tcW w:w="4824" w:type="dxa"/>
            <w:shd w:val="clear" w:color="auto" w:fill="auto"/>
            <w:noWrap/>
            <w:vAlign w:val="center"/>
          </w:tcPr>
          <w:p w14:paraId="5A069B7B" w14:textId="271D3B09"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北京中万网络科技有限责任公司</w:t>
            </w:r>
          </w:p>
        </w:tc>
      </w:tr>
      <w:tr w:rsidR="00920645" w:rsidRPr="00AD5BB6" w14:paraId="5A6A7F48" w14:textId="77777777" w:rsidTr="008317FF">
        <w:trPr>
          <w:trHeight w:val="283"/>
        </w:trPr>
        <w:tc>
          <w:tcPr>
            <w:tcW w:w="4674" w:type="dxa"/>
            <w:shd w:val="clear" w:color="auto" w:fill="auto"/>
            <w:noWrap/>
            <w:vAlign w:val="center"/>
          </w:tcPr>
          <w:p w14:paraId="531F6F8F" w14:textId="58CF8F0B"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w:t>
            </w:r>
            <w:proofErr w:type="gramStart"/>
            <w:r w:rsidRPr="00C5642B">
              <w:rPr>
                <w:rFonts w:hint="eastAsia"/>
                <w:color w:val="000000"/>
                <w:szCs w:val="21"/>
              </w:rPr>
              <w:t>中域智科</w:t>
            </w:r>
            <w:proofErr w:type="gramEnd"/>
            <w:r w:rsidRPr="00C5642B">
              <w:rPr>
                <w:rFonts w:hint="eastAsia"/>
                <w:color w:val="000000"/>
                <w:szCs w:val="21"/>
              </w:rPr>
              <w:t>国际网络技术有限公司</w:t>
            </w:r>
          </w:p>
        </w:tc>
        <w:tc>
          <w:tcPr>
            <w:tcW w:w="4824" w:type="dxa"/>
            <w:shd w:val="clear" w:color="auto" w:fill="auto"/>
            <w:noWrap/>
            <w:vAlign w:val="center"/>
          </w:tcPr>
          <w:p w14:paraId="7807B2FD" w14:textId="406A9B2E"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北京卓越盛名科技有限公司</w:t>
            </w:r>
          </w:p>
        </w:tc>
      </w:tr>
      <w:tr w:rsidR="00920645" w:rsidRPr="00AD5BB6" w14:paraId="274719B1" w14:textId="77777777" w:rsidTr="008317FF">
        <w:trPr>
          <w:trHeight w:val="283"/>
        </w:trPr>
        <w:tc>
          <w:tcPr>
            <w:tcW w:w="4674" w:type="dxa"/>
            <w:shd w:val="clear" w:color="auto" w:fill="auto"/>
            <w:noWrap/>
            <w:vAlign w:val="center"/>
          </w:tcPr>
          <w:p w14:paraId="42A1D23C" w14:textId="4BBBD65F"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北京资海科技有限责任公司</w:t>
            </w:r>
          </w:p>
        </w:tc>
        <w:tc>
          <w:tcPr>
            <w:tcW w:w="4824" w:type="dxa"/>
            <w:shd w:val="clear" w:color="auto" w:fill="auto"/>
            <w:noWrap/>
            <w:vAlign w:val="center"/>
          </w:tcPr>
          <w:p w14:paraId="550B22E9" w14:textId="44E546EE"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成都飞数科技有限公司</w:t>
            </w:r>
          </w:p>
        </w:tc>
      </w:tr>
      <w:tr w:rsidR="00920645" w:rsidRPr="00AD5BB6" w14:paraId="4781A71F" w14:textId="77777777" w:rsidTr="008317FF">
        <w:trPr>
          <w:trHeight w:val="283"/>
        </w:trPr>
        <w:tc>
          <w:tcPr>
            <w:tcW w:w="4674" w:type="dxa"/>
            <w:shd w:val="clear" w:color="auto" w:fill="auto"/>
            <w:noWrap/>
            <w:vAlign w:val="center"/>
          </w:tcPr>
          <w:p w14:paraId="6DB154FE" w14:textId="4666EF81"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成都</w:t>
            </w:r>
            <w:proofErr w:type="gramStart"/>
            <w:r w:rsidRPr="00C5642B">
              <w:rPr>
                <w:rFonts w:hint="eastAsia"/>
                <w:color w:val="000000"/>
                <w:szCs w:val="21"/>
              </w:rPr>
              <w:t>世纪东方</w:t>
            </w:r>
            <w:proofErr w:type="gramEnd"/>
            <w:r w:rsidRPr="00C5642B">
              <w:rPr>
                <w:rFonts w:hint="eastAsia"/>
                <w:color w:val="000000"/>
                <w:szCs w:val="21"/>
              </w:rPr>
              <w:t>网络通信有限公司</w:t>
            </w:r>
          </w:p>
        </w:tc>
        <w:tc>
          <w:tcPr>
            <w:tcW w:w="4824" w:type="dxa"/>
            <w:shd w:val="clear" w:color="auto" w:fill="auto"/>
            <w:noWrap/>
            <w:vAlign w:val="center"/>
          </w:tcPr>
          <w:p w14:paraId="47168F3B" w14:textId="53898135"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成都西维数码科技有限公司</w:t>
            </w:r>
          </w:p>
        </w:tc>
      </w:tr>
      <w:tr w:rsidR="00920645" w:rsidRPr="00AD5BB6" w14:paraId="2F1208AC" w14:textId="77777777" w:rsidTr="008317FF">
        <w:trPr>
          <w:trHeight w:val="283"/>
        </w:trPr>
        <w:tc>
          <w:tcPr>
            <w:tcW w:w="4674" w:type="dxa"/>
            <w:shd w:val="clear" w:color="auto" w:fill="auto"/>
            <w:noWrap/>
            <w:vAlign w:val="center"/>
          </w:tcPr>
          <w:p w14:paraId="53F51E30" w14:textId="63A85EBB"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泛息企业管理咨询（上海）有限公司</w:t>
            </w:r>
          </w:p>
        </w:tc>
        <w:tc>
          <w:tcPr>
            <w:tcW w:w="4824" w:type="dxa"/>
            <w:shd w:val="clear" w:color="auto" w:fill="auto"/>
            <w:noWrap/>
            <w:vAlign w:val="center"/>
          </w:tcPr>
          <w:p w14:paraId="7D93EDAD" w14:textId="3C80E2E4"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佛山</w:t>
            </w:r>
            <w:proofErr w:type="gramStart"/>
            <w:r w:rsidRPr="00C5642B">
              <w:rPr>
                <w:rFonts w:hint="eastAsia"/>
                <w:color w:val="000000"/>
                <w:szCs w:val="21"/>
              </w:rPr>
              <w:t>市亿动网络</w:t>
            </w:r>
            <w:proofErr w:type="gramEnd"/>
            <w:r w:rsidRPr="00C5642B">
              <w:rPr>
                <w:rFonts w:hint="eastAsia"/>
                <w:color w:val="000000"/>
                <w:szCs w:val="21"/>
              </w:rPr>
              <w:t>有限公司</w:t>
            </w:r>
          </w:p>
        </w:tc>
      </w:tr>
      <w:tr w:rsidR="00920645" w:rsidRPr="00AD5BB6" w14:paraId="3EF44CBC" w14:textId="77777777" w:rsidTr="008317FF">
        <w:trPr>
          <w:trHeight w:val="283"/>
        </w:trPr>
        <w:tc>
          <w:tcPr>
            <w:tcW w:w="4674" w:type="dxa"/>
            <w:shd w:val="clear" w:color="auto" w:fill="auto"/>
            <w:noWrap/>
            <w:vAlign w:val="center"/>
          </w:tcPr>
          <w:p w14:paraId="61E38E04" w14:textId="3A06ED01"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福建省力</w:t>
            </w:r>
            <w:proofErr w:type="gramStart"/>
            <w:r w:rsidRPr="00C5642B">
              <w:rPr>
                <w:rFonts w:hint="eastAsia"/>
                <w:color w:val="000000"/>
                <w:szCs w:val="21"/>
              </w:rPr>
              <w:t>天网络</w:t>
            </w:r>
            <w:proofErr w:type="gramEnd"/>
            <w:r w:rsidRPr="00C5642B">
              <w:rPr>
                <w:rFonts w:hint="eastAsia"/>
                <w:color w:val="000000"/>
                <w:szCs w:val="21"/>
              </w:rPr>
              <w:t>科技股份有限公司</w:t>
            </w:r>
          </w:p>
        </w:tc>
        <w:tc>
          <w:tcPr>
            <w:tcW w:w="4824" w:type="dxa"/>
            <w:shd w:val="clear" w:color="auto" w:fill="auto"/>
            <w:noWrap/>
            <w:vAlign w:val="center"/>
          </w:tcPr>
          <w:p w14:paraId="71CC1FFE" w14:textId="59F20BAF"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广东互易网络知识产权有限公司</w:t>
            </w:r>
          </w:p>
        </w:tc>
      </w:tr>
      <w:tr w:rsidR="00920645" w:rsidRPr="00AD5BB6" w14:paraId="3D2A64A0" w14:textId="77777777" w:rsidTr="008317FF">
        <w:trPr>
          <w:trHeight w:val="283"/>
        </w:trPr>
        <w:tc>
          <w:tcPr>
            <w:tcW w:w="4674" w:type="dxa"/>
            <w:shd w:val="clear" w:color="auto" w:fill="auto"/>
            <w:noWrap/>
            <w:vAlign w:val="center"/>
          </w:tcPr>
          <w:p w14:paraId="3D308CB5" w14:textId="4F3E10A8"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广东金万邦科技投资有限公司</w:t>
            </w:r>
          </w:p>
        </w:tc>
        <w:tc>
          <w:tcPr>
            <w:tcW w:w="4824" w:type="dxa"/>
            <w:shd w:val="clear" w:color="auto" w:fill="auto"/>
            <w:noWrap/>
            <w:vAlign w:val="center"/>
          </w:tcPr>
          <w:p w14:paraId="0A92CF61" w14:textId="176FAF0C"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广东耐思智慧科技有限公司</w:t>
            </w:r>
          </w:p>
        </w:tc>
      </w:tr>
      <w:tr w:rsidR="00920645" w:rsidRPr="00AD5BB6" w14:paraId="6EFF042A" w14:textId="77777777" w:rsidTr="008317FF">
        <w:trPr>
          <w:trHeight w:val="283"/>
        </w:trPr>
        <w:tc>
          <w:tcPr>
            <w:tcW w:w="4674" w:type="dxa"/>
            <w:shd w:val="clear" w:color="auto" w:fill="auto"/>
            <w:noWrap/>
            <w:vAlign w:val="center"/>
          </w:tcPr>
          <w:p w14:paraId="1E63244B" w14:textId="0405D835"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广东时代互联科技有限公司</w:t>
            </w:r>
          </w:p>
        </w:tc>
        <w:tc>
          <w:tcPr>
            <w:tcW w:w="4824" w:type="dxa"/>
            <w:shd w:val="clear" w:color="auto" w:fill="auto"/>
            <w:noWrap/>
            <w:vAlign w:val="center"/>
          </w:tcPr>
          <w:p w14:paraId="5C7426BD" w14:textId="25312B09"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广州名扬信息科技有限公司</w:t>
            </w:r>
          </w:p>
        </w:tc>
      </w:tr>
      <w:tr w:rsidR="00920645" w:rsidRPr="00AD5BB6" w14:paraId="55D36A20" w14:textId="77777777" w:rsidTr="008317FF">
        <w:trPr>
          <w:trHeight w:val="283"/>
        </w:trPr>
        <w:tc>
          <w:tcPr>
            <w:tcW w:w="4674" w:type="dxa"/>
            <w:shd w:val="clear" w:color="auto" w:fill="auto"/>
            <w:noWrap/>
            <w:vAlign w:val="center"/>
          </w:tcPr>
          <w:p w14:paraId="484FA17D" w14:textId="1DB869C8"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广州云讯信息科技有限公司</w:t>
            </w:r>
          </w:p>
        </w:tc>
        <w:tc>
          <w:tcPr>
            <w:tcW w:w="4824" w:type="dxa"/>
            <w:shd w:val="clear" w:color="auto" w:fill="auto"/>
            <w:noWrap/>
            <w:vAlign w:val="center"/>
          </w:tcPr>
          <w:p w14:paraId="31F31758" w14:textId="22838A5A"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贵宾互联网产业有限公司</w:t>
            </w:r>
          </w:p>
        </w:tc>
      </w:tr>
      <w:tr w:rsidR="00920645" w:rsidRPr="00AD5BB6" w14:paraId="5ED72A0A" w14:textId="77777777" w:rsidTr="008317FF">
        <w:trPr>
          <w:trHeight w:val="283"/>
        </w:trPr>
        <w:tc>
          <w:tcPr>
            <w:tcW w:w="4674" w:type="dxa"/>
            <w:shd w:val="clear" w:color="auto" w:fill="auto"/>
            <w:noWrap/>
            <w:vAlign w:val="center"/>
          </w:tcPr>
          <w:p w14:paraId="2A9B41B1" w14:textId="05869524"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合肥聚名网络科技有限公司</w:t>
            </w:r>
          </w:p>
        </w:tc>
        <w:tc>
          <w:tcPr>
            <w:tcW w:w="4824" w:type="dxa"/>
            <w:shd w:val="clear" w:color="auto" w:fill="auto"/>
            <w:noWrap/>
            <w:vAlign w:val="center"/>
          </w:tcPr>
          <w:p w14:paraId="2133E4A4" w14:textId="7BDA264F"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河南微创网络科技有限公司</w:t>
            </w:r>
          </w:p>
        </w:tc>
      </w:tr>
      <w:tr w:rsidR="00920645" w:rsidRPr="00AD5BB6" w14:paraId="45AC5B80" w14:textId="77777777" w:rsidTr="008317FF">
        <w:trPr>
          <w:trHeight w:val="283"/>
        </w:trPr>
        <w:tc>
          <w:tcPr>
            <w:tcW w:w="4674" w:type="dxa"/>
            <w:shd w:val="clear" w:color="auto" w:fill="auto"/>
            <w:noWrap/>
            <w:vAlign w:val="center"/>
          </w:tcPr>
          <w:p w14:paraId="7F749FE4" w14:textId="492105BC"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lastRenderedPageBreak/>
              <w:t>黑龙江亿林网络股份有限公司</w:t>
            </w:r>
          </w:p>
        </w:tc>
        <w:tc>
          <w:tcPr>
            <w:tcW w:w="4824" w:type="dxa"/>
            <w:shd w:val="clear" w:color="auto" w:fill="auto"/>
            <w:noWrap/>
            <w:vAlign w:val="center"/>
          </w:tcPr>
          <w:p w14:paraId="3826DB00" w14:textId="15DA32A2"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互联网域名系统北京市工程研究中心有限公司</w:t>
            </w:r>
          </w:p>
        </w:tc>
      </w:tr>
      <w:tr w:rsidR="00920645" w:rsidRPr="00AD5BB6" w14:paraId="16987BB6" w14:textId="77777777" w:rsidTr="008317FF">
        <w:trPr>
          <w:trHeight w:val="283"/>
        </w:trPr>
        <w:tc>
          <w:tcPr>
            <w:tcW w:w="4674" w:type="dxa"/>
            <w:shd w:val="clear" w:color="auto" w:fill="auto"/>
            <w:noWrap/>
            <w:vAlign w:val="center"/>
          </w:tcPr>
          <w:p w14:paraId="003F28CD" w14:textId="01E53BEF"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环球</w:t>
            </w:r>
            <w:proofErr w:type="gramStart"/>
            <w:r w:rsidRPr="00C5642B">
              <w:rPr>
                <w:rFonts w:hint="eastAsia"/>
                <w:color w:val="000000"/>
                <w:szCs w:val="21"/>
              </w:rPr>
              <w:t>商域科技</w:t>
            </w:r>
            <w:proofErr w:type="gramEnd"/>
            <w:r w:rsidRPr="00C5642B">
              <w:rPr>
                <w:rFonts w:hint="eastAsia"/>
                <w:color w:val="000000"/>
                <w:szCs w:val="21"/>
              </w:rPr>
              <w:t>有限公司</w:t>
            </w:r>
          </w:p>
        </w:tc>
        <w:tc>
          <w:tcPr>
            <w:tcW w:w="4824" w:type="dxa"/>
            <w:shd w:val="clear" w:color="auto" w:fill="auto"/>
            <w:noWrap/>
            <w:vAlign w:val="center"/>
          </w:tcPr>
          <w:p w14:paraId="120CF826" w14:textId="6C8D31A5"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江苏邦宁科技有限公司</w:t>
            </w:r>
          </w:p>
        </w:tc>
      </w:tr>
      <w:tr w:rsidR="00920645" w:rsidRPr="00AD5BB6" w14:paraId="5F5B2A4D" w14:textId="77777777" w:rsidTr="008317FF">
        <w:trPr>
          <w:trHeight w:val="283"/>
        </w:trPr>
        <w:tc>
          <w:tcPr>
            <w:tcW w:w="4674" w:type="dxa"/>
            <w:shd w:val="clear" w:color="auto" w:fill="auto"/>
            <w:noWrap/>
            <w:vAlign w:val="center"/>
          </w:tcPr>
          <w:p w14:paraId="72CEB5E9" w14:textId="18B344E2"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茂名市群英网络有限公司</w:t>
            </w:r>
          </w:p>
        </w:tc>
        <w:tc>
          <w:tcPr>
            <w:tcW w:w="4824" w:type="dxa"/>
            <w:shd w:val="clear" w:color="auto" w:fill="auto"/>
            <w:noWrap/>
            <w:vAlign w:val="center"/>
          </w:tcPr>
          <w:p w14:paraId="7F2591E6" w14:textId="60487C43"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厦门纳网科技股份有限公司</w:t>
            </w:r>
          </w:p>
        </w:tc>
      </w:tr>
      <w:tr w:rsidR="00920645" w:rsidRPr="00AD5BB6" w14:paraId="2DE81C49" w14:textId="77777777" w:rsidTr="008317FF">
        <w:trPr>
          <w:trHeight w:val="283"/>
        </w:trPr>
        <w:tc>
          <w:tcPr>
            <w:tcW w:w="4674" w:type="dxa"/>
            <w:shd w:val="clear" w:color="auto" w:fill="auto"/>
            <w:noWrap/>
            <w:vAlign w:val="center"/>
          </w:tcPr>
          <w:p w14:paraId="4772AEA7" w14:textId="7A05171E"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厦门三五互联科技股份有限公司</w:t>
            </w:r>
          </w:p>
        </w:tc>
        <w:tc>
          <w:tcPr>
            <w:tcW w:w="4824" w:type="dxa"/>
            <w:shd w:val="clear" w:color="auto" w:fill="auto"/>
            <w:noWrap/>
            <w:vAlign w:val="center"/>
          </w:tcPr>
          <w:p w14:paraId="15A31EFA" w14:textId="440BD480"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厦门市中资源网络服务有限公司</w:t>
            </w:r>
          </w:p>
        </w:tc>
      </w:tr>
      <w:tr w:rsidR="00920645" w:rsidRPr="00AD5BB6" w14:paraId="16C70D88" w14:textId="77777777" w:rsidTr="008317FF">
        <w:trPr>
          <w:trHeight w:val="283"/>
        </w:trPr>
        <w:tc>
          <w:tcPr>
            <w:tcW w:w="4674" w:type="dxa"/>
            <w:shd w:val="clear" w:color="auto" w:fill="auto"/>
            <w:noWrap/>
            <w:vAlign w:val="center"/>
          </w:tcPr>
          <w:p w14:paraId="3C91F097" w14:textId="0BA05872"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厦门</w:t>
            </w:r>
            <w:proofErr w:type="gramStart"/>
            <w:r w:rsidRPr="00C5642B">
              <w:rPr>
                <w:rFonts w:hint="eastAsia"/>
                <w:color w:val="000000"/>
                <w:szCs w:val="21"/>
              </w:rPr>
              <w:t>书生企友通</w:t>
            </w:r>
            <w:proofErr w:type="gramEnd"/>
            <w:r w:rsidRPr="00C5642B">
              <w:rPr>
                <w:rFonts w:hint="eastAsia"/>
                <w:color w:val="000000"/>
                <w:szCs w:val="21"/>
              </w:rPr>
              <w:t>科技有限公司</w:t>
            </w:r>
          </w:p>
        </w:tc>
        <w:tc>
          <w:tcPr>
            <w:tcW w:w="4824" w:type="dxa"/>
            <w:shd w:val="clear" w:color="auto" w:fill="auto"/>
            <w:noWrap/>
            <w:vAlign w:val="center"/>
          </w:tcPr>
          <w:p w14:paraId="45C7A30D" w14:textId="0A4B9F7A"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厦门易名科技股份有限公司</w:t>
            </w:r>
          </w:p>
        </w:tc>
      </w:tr>
      <w:tr w:rsidR="00920645" w:rsidRPr="00AD5BB6" w14:paraId="292E7888" w14:textId="77777777" w:rsidTr="008317FF">
        <w:trPr>
          <w:trHeight w:val="283"/>
        </w:trPr>
        <w:tc>
          <w:tcPr>
            <w:tcW w:w="4674" w:type="dxa"/>
            <w:shd w:val="clear" w:color="auto" w:fill="auto"/>
            <w:noWrap/>
            <w:vAlign w:val="center"/>
          </w:tcPr>
          <w:p w14:paraId="6D5ECBC8" w14:textId="5FFDE5BB"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商中在线科技股份有限公司</w:t>
            </w:r>
          </w:p>
        </w:tc>
        <w:tc>
          <w:tcPr>
            <w:tcW w:w="4824" w:type="dxa"/>
            <w:shd w:val="clear" w:color="auto" w:fill="auto"/>
            <w:noWrap/>
            <w:vAlign w:val="center"/>
          </w:tcPr>
          <w:p w14:paraId="68BCAC64" w14:textId="6766F53C"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上海贝锐信息科技股份有限公司</w:t>
            </w:r>
          </w:p>
        </w:tc>
      </w:tr>
      <w:tr w:rsidR="00920645" w:rsidRPr="00AD5BB6" w14:paraId="2A57D655" w14:textId="77777777" w:rsidTr="008317FF">
        <w:trPr>
          <w:trHeight w:val="283"/>
        </w:trPr>
        <w:tc>
          <w:tcPr>
            <w:tcW w:w="4674" w:type="dxa"/>
            <w:shd w:val="clear" w:color="auto" w:fill="auto"/>
            <w:noWrap/>
            <w:vAlign w:val="center"/>
          </w:tcPr>
          <w:p w14:paraId="76D2CB13" w14:textId="2E0ED2E1"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上海美橙科技信息发展有限公司</w:t>
            </w:r>
          </w:p>
        </w:tc>
        <w:tc>
          <w:tcPr>
            <w:tcW w:w="4824" w:type="dxa"/>
            <w:shd w:val="clear" w:color="auto" w:fill="auto"/>
            <w:noWrap/>
            <w:vAlign w:val="center"/>
          </w:tcPr>
          <w:p w14:paraId="0FC597A9" w14:textId="2B4C64F1"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上海有</w:t>
            </w:r>
            <w:proofErr w:type="gramStart"/>
            <w:r w:rsidRPr="00C5642B">
              <w:rPr>
                <w:rFonts w:hint="eastAsia"/>
                <w:color w:val="000000"/>
                <w:szCs w:val="21"/>
              </w:rPr>
              <w:t>孚网络</w:t>
            </w:r>
            <w:proofErr w:type="gramEnd"/>
            <w:r w:rsidRPr="00C5642B">
              <w:rPr>
                <w:rFonts w:hint="eastAsia"/>
                <w:color w:val="000000"/>
                <w:szCs w:val="21"/>
              </w:rPr>
              <w:t>股份有限公司</w:t>
            </w:r>
          </w:p>
        </w:tc>
      </w:tr>
      <w:tr w:rsidR="00920645" w:rsidRPr="00AD5BB6" w14:paraId="753F9DBA" w14:textId="77777777" w:rsidTr="008317FF">
        <w:trPr>
          <w:trHeight w:val="283"/>
        </w:trPr>
        <w:tc>
          <w:tcPr>
            <w:tcW w:w="4674" w:type="dxa"/>
            <w:shd w:val="clear" w:color="auto" w:fill="auto"/>
            <w:noWrap/>
            <w:vAlign w:val="center"/>
          </w:tcPr>
          <w:p w14:paraId="06C64D9B" w14:textId="3F86A236"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深圳互联先锋科技有限公司</w:t>
            </w:r>
          </w:p>
        </w:tc>
        <w:tc>
          <w:tcPr>
            <w:tcW w:w="4824" w:type="dxa"/>
            <w:shd w:val="clear" w:color="auto" w:fill="auto"/>
            <w:noWrap/>
            <w:vAlign w:val="center"/>
          </w:tcPr>
          <w:p w14:paraId="009BD4CE" w14:textId="2F8A734D"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深圳市互联工场科技有限公司</w:t>
            </w:r>
          </w:p>
        </w:tc>
      </w:tr>
      <w:tr w:rsidR="00920645" w:rsidRPr="00AD5BB6" w14:paraId="3A0A3B31" w14:textId="77777777" w:rsidTr="008317FF">
        <w:trPr>
          <w:trHeight w:val="283"/>
        </w:trPr>
        <w:tc>
          <w:tcPr>
            <w:tcW w:w="4674" w:type="dxa"/>
            <w:shd w:val="clear" w:color="auto" w:fill="auto"/>
            <w:noWrap/>
            <w:vAlign w:val="center"/>
          </w:tcPr>
          <w:p w14:paraId="2492DFEF" w14:textId="678953ED"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深圳英迈思信息技术有限公司</w:t>
            </w:r>
          </w:p>
        </w:tc>
        <w:tc>
          <w:tcPr>
            <w:tcW w:w="4824" w:type="dxa"/>
            <w:shd w:val="clear" w:color="auto" w:fill="auto"/>
            <w:noWrap/>
            <w:vAlign w:val="center"/>
          </w:tcPr>
          <w:p w14:paraId="31A5A07A" w14:textId="44B230F6"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四川域趣网络科技有限公司</w:t>
            </w:r>
          </w:p>
        </w:tc>
      </w:tr>
      <w:tr w:rsidR="00920645" w:rsidRPr="00AD5BB6" w14:paraId="3D226B8B" w14:textId="77777777" w:rsidTr="008317FF">
        <w:trPr>
          <w:trHeight w:val="283"/>
        </w:trPr>
        <w:tc>
          <w:tcPr>
            <w:tcW w:w="4674" w:type="dxa"/>
            <w:shd w:val="clear" w:color="auto" w:fill="auto"/>
            <w:noWrap/>
            <w:vAlign w:val="center"/>
          </w:tcPr>
          <w:p w14:paraId="358D9C98" w14:textId="2B4126F2"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天津追日科技发展股份有限公司</w:t>
            </w:r>
          </w:p>
        </w:tc>
        <w:tc>
          <w:tcPr>
            <w:tcW w:w="4824" w:type="dxa"/>
            <w:shd w:val="clear" w:color="auto" w:fill="auto"/>
            <w:noWrap/>
            <w:vAlign w:val="center"/>
          </w:tcPr>
          <w:p w14:paraId="14BD4C3D" w14:textId="2AD86997"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万商云集（成都）科技股份有限公司</w:t>
            </w:r>
          </w:p>
        </w:tc>
      </w:tr>
      <w:tr w:rsidR="00920645" w:rsidRPr="00AD5BB6" w14:paraId="0157FFF7" w14:textId="77777777" w:rsidTr="008317FF">
        <w:trPr>
          <w:trHeight w:val="283"/>
        </w:trPr>
        <w:tc>
          <w:tcPr>
            <w:tcW w:w="4674" w:type="dxa"/>
            <w:shd w:val="clear" w:color="auto" w:fill="auto"/>
            <w:noWrap/>
            <w:vAlign w:val="center"/>
          </w:tcPr>
          <w:p w14:paraId="6C8493DA" w14:textId="78602652" w:rsidR="00920645" w:rsidRPr="00C5642B" w:rsidRDefault="00920645" w:rsidP="00920645">
            <w:pPr>
              <w:widowControl/>
              <w:spacing w:line="276" w:lineRule="auto"/>
              <w:ind w:firstLineChars="0" w:firstLine="0"/>
              <w:rPr>
                <w:color w:val="000000" w:themeColor="text1"/>
                <w:szCs w:val="21"/>
              </w:rPr>
            </w:pPr>
            <w:proofErr w:type="gramStart"/>
            <w:r w:rsidRPr="00C5642B">
              <w:rPr>
                <w:rFonts w:hint="eastAsia"/>
                <w:color w:val="000000"/>
                <w:szCs w:val="21"/>
              </w:rPr>
              <w:t>网聚品牌</w:t>
            </w:r>
            <w:proofErr w:type="gramEnd"/>
            <w:r w:rsidRPr="00C5642B">
              <w:rPr>
                <w:rFonts w:hint="eastAsia"/>
                <w:color w:val="000000"/>
                <w:szCs w:val="21"/>
              </w:rPr>
              <w:t>管理有限公司</w:t>
            </w:r>
          </w:p>
        </w:tc>
        <w:tc>
          <w:tcPr>
            <w:tcW w:w="4824" w:type="dxa"/>
            <w:shd w:val="clear" w:color="auto" w:fill="auto"/>
            <w:noWrap/>
            <w:vAlign w:val="center"/>
          </w:tcPr>
          <w:p w14:paraId="352902AA" w14:textId="0C1AD02A"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西安千喜网络科技有限公司</w:t>
            </w:r>
          </w:p>
        </w:tc>
      </w:tr>
      <w:tr w:rsidR="00920645" w:rsidRPr="00AD5BB6" w14:paraId="305F0E30" w14:textId="77777777" w:rsidTr="008317FF">
        <w:trPr>
          <w:trHeight w:val="283"/>
        </w:trPr>
        <w:tc>
          <w:tcPr>
            <w:tcW w:w="4674" w:type="dxa"/>
            <w:shd w:val="clear" w:color="auto" w:fill="auto"/>
            <w:noWrap/>
            <w:vAlign w:val="center"/>
          </w:tcPr>
          <w:p w14:paraId="28034FCB" w14:textId="3FC52F71"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烟台</w:t>
            </w:r>
            <w:proofErr w:type="gramStart"/>
            <w:r w:rsidRPr="00C5642B">
              <w:rPr>
                <w:rFonts w:hint="eastAsia"/>
                <w:color w:val="000000"/>
                <w:szCs w:val="21"/>
              </w:rPr>
              <w:t>帝思普网络</w:t>
            </w:r>
            <w:proofErr w:type="gramEnd"/>
            <w:r w:rsidRPr="00C5642B">
              <w:rPr>
                <w:rFonts w:hint="eastAsia"/>
                <w:color w:val="000000"/>
                <w:szCs w:val="21"/>
              </w:rPr>
              <w:t>科技有限公司</w:t>
            </w:r>
          </w:p>
        </w:tc>
        <w:tc>
          <w:tcPr>
            <w:tcW w:w="4824" w:type="dxa"/>
            <w:shd w:val="clear" w:color="auto" w:fill="auto"/>
            <w:noWrap/>
            <w:vAlign w:val="center"/>
          </w:tcPr>
          <w:p w14:paraId="2218E6E8" w14:textId="1888BC3E"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易</w:t>
            </w:r>
            <w:proofErr w:type="gramStart"/>
            <w:r w:rsidRPr="00C5642B">
              <w:rPr>
                <w:rFonts w:hint="eastAsia"/>
                <w:color w:val="000000"/>
                <w:szCs w:val="21"/>
              </w:rPr>
              <w:t>介</w:t>
            </w:r>
            <w:proofErr w:type="gramEnd"/>
            <w:r w:rsidRPr="00C5642B">
              <w:rPr>
                <w:rFonts w:hint="eastAsia"/>
                <w:color w:val="000000"/>
                <w:szCs w:val="21"/>
              </w:rPr>
              <w:t>集团北京有限公司</w:t>
            </w:r>
          </w:p>
        </w:tc>
      </w:tr>
      <w:tr w:rsidR="00920645" w:rsidRPr="00AD5BB6" w14:paraId="0E77272B" w14:textId="77777777" w:rsidTr="008317FF">
        <w:trPr>
          <w:trHeight w:val="283"/>
        </w:trPr>
        <w:tc>
          <w:tcPr>
            <w:tcW w:w="4674" w:type="dxa"/>
            <w:shd w:val="clear" w:color="auto" w:fill="auto"/>
            <w:noWrap/>
            <w:vAlign w:val="center"/>
          </w:tcPr>
          <w:p w14:paraId="49B01699" w14:textId="31B19EFB"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浙江贰贰网络有限公司</w:t>
            </w:r>
          </w:p>
        </w:tc>
        <w:tc>
          <w:tcPr>
            <w:tcW w:w="4824" w:type="dxa"/>
            <w:shd w:val="clear" w:color="auto" w:fill="auto"/>
            <w:noWrap/>
            <w:vAlign w:val="center"/>
          </w:tcPr>
          <w:p w14:paraId="035FD4E6" w14:textId="0102CE0C"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郑州商旅科技有限公司</w:t>
            </w:r>
          </w:p>
        </w:tc>
      </w:tr>
      <w:tr w:rsidR="00920645" w:rsidRPr="00AD5BB6" w14:paraId="048A8178" w14:textId="77777777" w:rsidTr="008317FF">
        <w:trPr>
          <w:trHeight w:val="283"/>
        </w:trPr>
        <w:tc>
          <w:tcPr>
            <w:tcW w:w="4674" w:type="dxa"/>
            <w:shd w:val="clear" w:color="auto" w:fill="auto"/>
            <w:noWrap/>
            <w:vAlign w:val="center"/>
          </w:tcPr>
          <w:p w14:paraId="0C264529" w14:textId="2544480A"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郑州世纪创联电子科技开发有限公司</w:t>
            </w:r>
          </w:p>
        </w:tc>
        <w:tc>
          <w:tcPr>
            <w:tcW w:w="4824" w:type="dxa"/>
            <w:shd w:val="clear" w:color="auto" w:fill="auto"/>
            <w:noWrap/>
            <w:vAlign w:val="center"/>
          </w:tcPr>
          <w:p w14:paraId="3337F3A3" w14:textId="70421F50"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中企动力科技股份有限公司</w:t>
            </w:r>
          </w:p>
        </w:tc>
      </w:tr>
      <w:tr w:rsidR="00920645" w:rsidRPr="00AD5BB6" w14:paraId="3F524FCF" w14:textId="77777777" w:rsidTr="008317FF">
        <w:trPr>
          <w:trHeight w:val="283"/>
        </w:trPr>
        <w:tc>
          <w:tcPr>
            <w:tcW w:w="4674" w:type="dxa"/>
            <w:shd w:val="clear" w:color="auto" w:fill="auto"/>
            <w:noWrap/>
            <w:vAlign w:val="center"/>
          </w:tcPr>
          <w:p w14:paraId="5095967C" w14:textId="3D3031C4"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中网科技（苏州）股份有限公司</w:t>
            </w:r>
          </w:p>
        </w:tc>
        <w:tc>
          <w:tcPr>
            <w:tcW w:w="4824" w:type="dxa"/>
            <w:shd w:val="clear" w:color="auto" w:fill="auto"/>
            <w:noWrap/>
            <w:vAlign w:val="center"/>
          </w:tcPr>
          <w:p w14:paraId="15BAEE3D" w14:textId="6A8E54CC" w:rsidR="00920645" w:rsidRPr="00C5642B" w:rsidRDefault="00920645" w:rsidP="00920645">
            <w:pPr>
              <w:widowControl/>
              <w:spacing w:line="276" w:lineRule="auto"/>
              <w:ind w:firstLineChars="0" w:firstLine="0"/>
              <w:rPr>
                <w:color w:val="000000" w:themeColor="text1"/>
                <w:szCs w:val="21"/>
              </w:rPr>
            </w:pPr>
            <w:proofErr w:type="gramStart"/>
            <w:r w:rsidRPr="00C5642B">
              <w:rPr>
                <w:rFonts w:hint="eastAsia"/>
                <w:color w:val="000000"/>
                <w:szCs w:val="21"/>
              </w:rPr>
              <w:t>中网瑞吉</w:t>
            </w:r>
            <w:proofErr w:type="gramEnd"/>
            <w:r w:rsidRPr="00C5642B">
              <w:rPr>
                <w:rFonts w:hint="eastAsia"/>
                <w:color w:val="000000"/>
                <w:szCs w:val="21"/>
              </w:rPr>
              <w:t>思（天津）科技有限公司</w:t>
            </w:r>
          </w:p>
        </w:tc>
      </w:tr>
      <w:tr w:rsidR="00920645" w:rsidRPr="00AD5BB6" w14:paraId="606E2DAA" w14:textId="77777777" w:rsidTr="008317FF">
        <w:trPr>
          <w:trHeight w:val="283"/>
        </w:trPr>
        <w:tc>
          <w:tcPr>
            <w:tcW w:w="4674" w:type="dxa"/>
            <w:shd w:val="clear" w:color="auto" w:fill="auto"/>
            <w:noWrap/>
            <w:vAlign w:val="center"/>
          </w:tcPr>
          <w:p w14:paraId="53CC9423" w14:textId="58D329F6"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重庆智佳信息科技有限公司</w:t>
            </w:r>
          </w:p>
        </w:tc>
        <w:tc>
          <w:tcPr>
            <w:tcW w:w="4824" w:type="dxa"/>
            <w:shd w:val="clear" w:color="auto" w:fill="auto"/>
            <w:noWrap/>
            <w:vAlign w:val="center"/>
          </w:tcPr>
          <w:p w14:paraId="6A5BD7AE" w14:textId="18E55D57" w:rsidR="00920645" w:rsidRPr="00C5642B" w:rsidRDefault="00920645" w:rsidP="00920645">
            <w:pPr>
              <w:widowControl/>
              <w:spacing w:line="276" w:lineRule="auto"/>
              <w:ind w:firstLineChars="0" w:firstLine="0"/>
              <w:rPr>
                <w:color w:val="000000" w:themeColor="text1"/>
                <w:szCs w:val="21"/>
              </w:rPr>
            </w:pPr>
            <w:r w:rsidRPr="00C5642B">
              <w:rPr>
                <w:rFonts w:hint="eastAsia"/>
                <w:color w:val="000000"/>
                <w:szCs w:val="21"/>
              </w:rPr>
              <w:t>遵义</w:t>
            </w:r>
            <w:proofErr w:type="gramStart"/>
            <w:r w:rsidRPr="00C5642B">
              <w:rPr>
                <w:rFonts w:hint="eastAsia"/>
                <w:color w:val="000000"/>
                <w:szCs w:val="21"/>
              </w:rPr>
              <w:t>中域智科</w:t>
            </w:r>
            <w:proofErr w:type="gramEnd"/>
            <w:r w:rsidRPr="00C5642B">
              <w:rPr>
                <w:rFonts w:hint="eastAsia"/>
                <w:color w:val="000000"/>
                <w:szCs w:val="21"/>
              </w:rPr>
              <w:t>网络技术有限公司</w:t>
            </w:r>
          </w:p>
        </w:tc>
      </w:tr>
    </w:tbl>
    <w:p w14:paraId="7EEAAC75" w14:textId="77777777" w:rsidR="00916D86" w:rsidRPr="00CE06C7" w:rsidRDefault="00916D86" w:rsidP="00916D86">
      <w:pPr>
        <w:ind w:firstLine="420"/>
        <w:rPr>
          <w:color w:val="000000" w:themeColor="text1"/>
        </w:rPr>
      </w:pPr>
    </w:p>
    <w:p w14:paraId="0BE70C21" w14:textId="77777777" w:rsidR="0095021E" w:rsidRPr="00AD5BB6" w:rsidRDefault="0095021E" w:rsidP="0095021E">
      <w:pPr>
        <w:spacing w:beforeLines="50" w:before="156"/>
        <w:ind w:firstLineChars="202" w:firstLine="424"/>
        <w:rPr>
          <w:color w:val="000000" w:themeColor="text1"/>
        </w:rPr>
      </w:pPr>
    </w:p>
    <w:p w14:paraId="39C8F8C6" w14:textId="77777777" w:rsidR="007206D5" w:rsidRPr="00AD5BB6" w:rsidRDefault="0095021E" w:rsidP="0095021E">
      <w:pPr>
        <w:spacing w:beforeLines="50" w:before="156"/>
        <w:ind w:firstLineChars="202" w:firstLine="424"/>
        <w:rPr>
          <w:rFonts w:eastAsia="仿宋_GB2312"/>
          <w:b/>
          <w:color w:val="000000" w:themeColor="text1"/>
          <w:kern w:val="44"/>
          <w:sz w:val="52"/>
          <w:szCs w:val="52"/>
        </w:rPr>
        <w:sectPr w:rsidR="007206D5" w:rsidRPr="00AD5BB6" w:rsidSect="00E95183">
          <w:headerReference w:type="default" r:id="rId88"/>
          <w:headerReference w:type="first" r:id="rId89"/>
          <w:footerReference w:type="first" r:id="rId90"/>
          <w:type w:val="continuous"/>
          <w:pgSz w:w="11906" w:h="16838" w:code="9"/>
          <w:pgMar w:top="1440" w:right="1843" w:bottom="1440" w:left="1797" w:header="851" w:footer="992" w:gutter="0"/>
          <w:pgNumType w:start="1"/>
          <w:cols w:space="425"/>
          <w:docGrid w:type="lines" w:linePitch="312"/>
        </w:sectPr>
      </w:pPr>
      <w:r w:rsidRPr="00AD5BB6">
        <w:rPr>
          <w:rFonts w:hint="eastAsia"/>
          <w:color w:val="000000" w:themeColor="text1"/>
        </w:rPr>
        <w:t>报告在编写和修订过程中还得到了其他单位的大力支持，在此不一一列举，我们</w:t>
      </w:r>
      <w:proofErr w:type="gramStart"/>
      <w:r w:rsidRPr="00AD5BB6">
        <w:rPr>
          <w:rFonts w:hint="eastAsia"/>
          <w:color w:val="000000" w:themeColor="text1"/>
        </w:rPr>
        <w:t>一</w:t>
      </w:r>
      <w:proofErr w:type="gramEnd"/>
      <w:r w:rsidRPr="00AD5BB6">
        <w:rPr>
          <w:rFonts w:hint="eastAsia"/>
          <w:color w:val="000000" w:themeColor="text1"/>
        </w:rPr>
        <w:t>并表示感谢！</w:t>
      </w:r>
    </w:p>
    <w:p w14:paraId="6DFC92E7" w14:textId="77777777" w:rsidR="007B2AF0" w:rsidRPr="00AD5BB6" w:rsidRDefault="007B2AF0" w:rsidP="0076493E">
      <w:pPr>
        <w:spacing w:line="312" w:lineRule="auto"/>
        <w:ind w:firstLineChars="0" w:firstLine="0"/>
        <w:rPr>
          <w:b/>
          <w:bCs/>
          <w:color w:val="000000" w:themeColor="text1"/>
          <w:kern w:val="0"/>
          <w:sz w:val="28"/>
          <w:szCs w:val="20"/>
          <w:lang w:val="zh-CN"/>
        </w:rPr>
      </w:pPr>
      <w:r w:rsidRPr="00AD5BB6">
        <w:rPr>
          <w:rFonts w:hint="eastAsia"/>
          <w:b/>
          <w:bCs/>
          <w:color w:val="000000" w:themeColor="text1"/>
          <w:kern w:val="0"/>
          <w:sz w:val="28"/>
          <w:szCs w:val="20"/>
          <w:lang w:val="zh-CN"/>
        </w:rPr>
        <w:lastRenderedPageBreak/>
        <w:t>本报告版权归中国互联网络信息中心（</w:t>
      </w:r>
      <w:r w:rsidRPr="00AD5BB6">
        <w:rPr>
          <w:b/>
          <w:bCs/>
          <w:color w:val="000000" w:themeColor="text1"/>
          <w:kern w:val="0"/>
          <w:sz w:val="28"/>
          <w:szCs w:val="20"/>
          <w:lang w:val="zh-CN"/>
        </w:rPr>
        <w:t>CNNIC</w:t>
      </w:r>
      <w:r w:rsidRPr="00AD5BB6">
        <w:rPr>
          <w:rFonts w:hint="eastAsia"/>
          <w:b/>
          <w:bCs/>
          <w:color w:val="000000" w:themeColor="text1"/>
          <w:kern w:val="0"/>
          <w:sz w:val="28"/>
          <w:szCs w:val="20"/>
          <w:lang w:val="zh-CN"/>
        </w:rPr>
        <w:t>）所有。</w:t>
      </w:r>
      <w:bookmarkEnd w:id="857"/>
      <w:bookmarkEnd w:id="858"/>
      <w:bookmarkEnd w:id="859"/>
    </w:p>
    <w:p w14:paraId="0D9C92FE" w14:textId="77777777" w:rsidR="007B2AF0" w:rsidRPr="00AD5BB6" w:rsidRDefault="007B2AF0" w:rsidP="0076493E">
      <w:pPr>
        <w:spacing w:line="312" w:lineRule="auto"/>
        <w:ind w:firstLineChars="0" w:firstLine="0"/>
        <w:rPr>
          <w:color w:val="000000" w:themeColor="text1"/>
          <w:szCs w:val="28"/>
        </w:rPr>
      </w:pPr>
      <w:r w:rsidRPr="00AD5BB6">
        <w:rPr>
          <w:rFonts w:hint="eastAsia"/>
          <w:b/>
          <w:bCs/>
          <w:color w:val="000000" w:themeColor="text1"/>
          <w:kern w:val="0"/>
          <w:sz w:val="28"/>
          <w:szCs w:val="20"/>
          <w:lang w:val="zh-CN"/>
        </w:rPr>
        <w:t>如引用或转载，请注明来源。</w:t>
      </w:r>
      <w:bookmarkEnd w:id="34"/>
    </w:p>
    <w:sectPr w:rsidR="007B2AF0" w:rsidRPr="00AD5BB6" w:rsidSect="0076493E">
      <w:pgSz w:w="11906" w:h="16838" w:code="9"/>
      <w:pgMar w:top="1440" w:right="1843" w:bottom="1440" w:left="1797" w:header="851" w:footer="992" w:gutter="0"/>
      <w:cols w:space="425"/>
      <w:vAlign w:val="center"/>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C8525" w14:textId="77777777" w:rsidR="00BA0D69" w:rsidRDefault="00BA0D69" w:rsidP="007B2AF0">
      <w:pPr>
        <w:ind w:firstLine="420"/>
      </w:pPr>
      <w:r>
        <w:separator/>
      </w:r>
    </w:p>
  </w:endnote>
  <w:endnote w:type="continuationSeparator" w:id="0">
    <w:p w14:paraId="2211A113" w14:textId="77777777" w:rsidR="00BA0D69" w:rsidRDefault="00BA0D69" w:rsidP="007B2AF0">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Bookshelf Symbol 7">
    <w:panose1 w:val="05010101010101010101"/>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dobe 黑体 Std R">
    <w:charset w:val="86"/>
    <w:family w:val="swiss"/>
    <w:pitch w:val="default"/>
    <w:sig w:usb0="00000000" w:usb1="00000000" w:usb2="00000016" w:usb3="00000000" w:csb0="00060007" w:csb1="00000000"/>
  </w:font>
  <w:font w:name="timesnewroman">
    <w:altName w:val="Times New Roman"/>
    <w:charset w:val="00"/>
    <w:family w:val="auto"/>
    <w:pitch w:val="default"/>
    <w:sig w:usb0="00000000" w:usb1="00000000" w:usb2="00000000" w:usb3="00000000" w:csb0="00040001" w:csb1="00000000"/>
  </w:font>
  <w:font w:name="微软雅黑">
    <w:panose1 w:val="020B0503020204020204"/>
    <w:charset w:val="86"/>
    <w:family w:val="swiss"/>
    <w:pitch w:val="variable"/>
    <w:sig w:usb0="80000287" w:usb1="2ACF3C50" w:usb2="00000016" w:usb3="00000000" w:csb0="0004001F" w:csb1="00000000"/>
  </w:font>
  <w:font w:name="PingFang SC">
    <w:altName w:val="宋体"/>
    <w:charset w:val="86"/>
    <w:family w:val="auto"/>
    <w:pitch w:val="default"/>
    <w:sig w:usb0="00000000" w:usb1="00000000" w:usb2="00000016" w:usb3="00000000" w:csb0="001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A9801" w14:textId="77777777" w:rsidR="008F0BAB" w:rsidRPr="00A61C46" w:rsidRDefault="008F0BAB" w:rsidP="00A61C46">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3D8B5" w14:textId="77777777" w:rsidR="008F0BAB" w:rsidRDefault="008F0BAB" w:rsidP="005462F9">
    <w:pPr>
      <w:pStyle w:val="TOC7"/>
      <w:ind w:firstLine="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7F09A" w14:textId="77777777" w:rsidR="008F0BAB" w:rsidRDefault="008F0BAB">
    <w:pPr>
      <w:pStyle w:val="a8"/>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A4DB0" w14:textId="77777777" w:rsidR="008F0BAB" w:rsidRDefault="008F0BAB" w:rsidP="005462F9">
    <w:pPr>
      <w:pStyle w:val="TOC7"/>
      <w:ind w:firstLine="440"/>
    </w:pPr>
    <w:r>
      <w:rPr>
        <w:noProof/>
      </w:rPr>
      <mc:AlternateContent>
        <mc:Choice Requires="wps">
          <w:drawing>
            <wp:anchor distT="0" distB="0" distL="114300" distR="114300" simplePos="0" relativeHeight="251673600" behindDoc="0" locked="0" layoutInCell="1" allowOverlap="1" wp14:anchorId="60F70BEB" wp14:editId="4F1D4586">
              <wp:simplePos x="0" y="0"/>
              <wp:positionH relativeFrom="column">
                <wp:posOffset>-314325</wp:posOffset>
              </wp:positionH>
              <wp:positionV relativeFrom="paragraph">
                <wp:posOffset>45085</wp:posOffset>
              </wp:positionV>
              <wp:extent cx="495300" cy="419100"/>
              <wp:effectExtent l="0" t="0" r="0" b="0"/>
              <wp:wrapNone/>
              <wp:docPr id="53"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419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732FBF" w14:textId="77777777" w:rsidR="008F0BAB" w:rsidRDefault="008F0BAB" w:rsidP="004E5539">
                          <w:pPr>
                            <w:ind w:firstLineChars="0" w:firstLine="0"/>
                          </w:pPr>
                          <w:r>
                            <w:rPr>
                              <w:noProof/>
                            </w:rPr>
                            <w:drawing>
                              <wp:inline distT="0" distB="0" distL="0" distR="0" wp14:anchorId="74284A60" wp14:editId="48BA3B30">
                                <wp:extent cx="312420" cy="327660"/>
                                <wp:effectExtent l="19050" t="0" r="0" b="0"/>
                                <wp:docPr id="78" name="图片 231"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png"/>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F70BEB" id="Rectangle 169" o:spid="_x0000_s1030" style="position:absolute;left:0;text-align:left;margin-left:-24.75pt;margin-top:3.55pt;width:39pt;height:3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" stroked="f">
              <v:textbox>
                <w:txbxContent>
                  <w:p w14:paraId="12732FBF" w14:textId="77777777" w:rsidR="008F0BAB" w:rsidRDefault="008F0BAB" w:rsidP="004E5539">
                    <w:pPr>
                      <w:ind w:firstLineChars="0" w:firstLine="0"/>
                    </w:pPr>
                    <w:r>
                      <w:rPr>
                        <w:noProof/>
                      </w:rPr>
                      <w:drawing>
                        <wp:inline distT="0" distB="0" distL="0" distR="0" wp14:anchorId="74284A60" wp14:editId="48BA3B30">
                          <wp:extent cx="312420" cy="327660"/>
                          <wp:effectExtent l="19050" t="0" r="0" b="0"/>
                          <wp:docPr id="78" name="图片 231"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png"/>
                                  <pic:cNvPicPr/>
                                </pic:nvPicPr>
                                <pic:blipFill>
                                  <a:blip r:embed="rId1"/>
                                  <a:stretch>
                                    <a:fillRect/>
                                  </a:stretch>
                                </pic:blipFill>
                                <pic:spPr>
                                  <a:xfrm>
                                    <a:off x="0" y="0"/>
                                    <a:ext cx="312420" cy="327660"/>
                                  </a:xfrm>
                                  <a:prstGeom prst="rect">
                                    <a:avLst/>
                                  </a:prstGeom>
                                </pic:spPr>
                              </pic:pic>
                            </a:graphicData>
                          </a:graphic>
                        </wp:inline>
                      </w:drawing>
                    </w:r>
                  </w:p>
                </w:txbxContent>
              </v:textbox>
            </v:rect>
          </w:pict>
        </mc:Fallback>
      </mc:AlternateContent>
    </w:r>
    <w:r>
      <w:rPr>
        <w:rFonts w:hint="eastAsia"/>
      </w:rPr>
      <w:t>第</w:t>
    </w:r>
    <w:r>
      <w:t>48</w:t>
    </w:r>
    <w:r>
      <w:rPr>
        <w:rFonts w:hint="eastAsia"/>
      </w:rPr>
      <w:t>次中国互联网络发展状况统计报告</w:t>
    </w:r>
  </w:p>
  <w:p w14:paraId="27432212" w14:textId="77777777" w:rsidR="008F0BAB" w:rsidRPr="00F460B5" w:rsidRDefault="008F0BAB">
    <w:pPr>
      <w:pStyle w:val="a8"/>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71880" w14:textId="32358AF2" w:rsidR="008F0BAB" w:rsidRDefault="008F0BAB" w:rsidP="005462F9">
    <w:pPr>
      <w:pStyle w:val="TOC7"/>
      <w:ind w:firstLine="440"/>
    </w:pPr>
    <w:r>
      <w:rPr>
        <w:noProof/>
      </w:rPr>
      <mc:AlternateContent>
        <mc:Choice Requires="wps">
          <w:drawing>
            <wp:anchor distT="0" distB="0" distL="114300" distR="114300" simplePos="0" relativeHeight="251671552" behindDoc="0" locked="0" layoutInCell="1" allowOverlap="1" wp14:anchorId="00912A37" wp14:editId="5EC08A6F">
              <wp:simplePos x="0" y="0"/>
              <wp:positionH relativeFrom="column">
                <wp:posOffset>5067300</wp:posOffset>
              </wp:positionH>
              <wp:positionV relativeFrom="paragraph">
                <wp:posOffset>-84455</wp:posOffset>
              </wp:positionV>
              <wp:extent cx="952500" cy="600075"/>
              <wp:effectExtent l="0" t="0" r="0" b="0"/>
              <wp:wrapNone/>
              <wp:docPr id="15"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600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343648" w14:textId="77777777" w:rsidR="008F0BAB" w:rsidRDefault="008F0BAB" w:rsidP="004E5539">
                          <w:pPr>
                            <w:ind w:firstLineChars="0" w:firstLine="0"/>
                          </w:pPr>
                          <w:r w:rsidRPr="001D7866">
                            <w:rPr>
                              <w:noProof/>
                            </w:rPr>
                            <w:drawing>
                              <wp:inline distT="0" distB="0" distL="0" distR="0" wp14:anchorId="2B7D7316" wp14:editId="06B4D3E2">
                                <wp:extent cx="312420" cy="327660"/>
                                <wp:effectExtent l="19050" t="0" r="0" b="0"/>
                                <wp:docPr id="79" name="图片 231"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png"/>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912A37" id="Rectangle 86" o:spid="_x0000_s1031" style="position:absolute;left:0;text-align:left;margin-left:399pt;margin-top:-6.65pt;width:75pt;height:47.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" stroked="f">
              <v:textbox>
                <w:txbxContent>
                  <w:p w14:paraId="36343648" w14:textId="77777777" w:rsidR="008F0BAB" w:rsidRDefault="008F0BAB" w:rsidP="004E5539">
                    <w:pPr>
                      <w:ind w:firstLineChars="0" w:firstLine="0"/>
                    </w:pPr>
                    <w:r w:rsidRPr="001D7866">
                      <w:rPr>
                        <w:noProof/>
                      </w:rPr>
                      <w:drawing>
                        <wp:inline distT="0" distB="0" distL="0" distR="0" wp14:anchorId="2B7D7316" wp14:editId="06B4D3E2">
                          <wp:extent cx="312420" cy="327660"/>
                          <wp:effectExtent l="19050" t="0" r="0" b="0"/>
                          <wp:docPr id="79" name="图片 231"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png"/>
                                  <pic:cNvPicPr/>
                                </pic:nvPicPr>
                                <pic:blipFill>
                                  <a:blip r:embed="rId1"/>
                                  <a:stretch>
                                    <a:fillRect/>
                                  </a:stretch>
                                </pic:blipFill>
                                <pic:spPr>
                                  <a:xfrm>
                                    <a:off x="0" y="0"/>
                                    <a:ext cx="312420" cy="327660"/>
                                  </a:xfrm>
                                  <a:prstGeom prst="rect">
                                    <a:avLst/>
                                  </a:prstGeom>
                                </pic:spPr>
                              </pic:pic>
                            </a:graphicData>
                          </a:graphic>
                        </wp:inline>
                      </w:drawing>
                    </w:r>
                  </w:p>
                </w:txbxContent>
              </v:textbox>
            </v:rect>
          </w:pict>
        </mc:Fallback>
      </mc:AlternateContent>
    </w:r>
    <w:r>
      <w:rPr>
        <w:rFonts w:hint="eastAsia"/>
      </w:rPr>
      <w:t>第</w:t>
    </w:r>
    <w:r>
      <w:t>4</w:t>
    </w:r>
    <w:r w:rsidR="007F6CA6">
      <w:t>9</w:t>
    </w:r>
    <w:r>
      <w:rPr>
        <w:rFonts w:hint="eastAsia"/>
      </w:rPr>
      <w:t>次中国互联网络发展状况统计报告</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83B3D" w14:textId="72C8983B" w:rsidR="008F0BAB" w:rsidRPr="00C245F7" w:rsidRDefault="008F0BAB" w:rsidP="005462F9">
    <w:pPr>
      <w:pStyle w:val="TOC7"/>
      <w:ind w:firstLine="440"/>
    </w:pPr>
    <w:r>
      <w:rPr>
        <w:noProof/>
      </w:rPr>
      <mc:AlternateContent>
        <mc:Choice Requires="wps">
          <w:drawing>
            <wp:anchor distT="0" distB="0" distL="114300" distR="114300" simplePos="0" relativeHeight="251658240" behindDoc="0" locked="0" layoutInCell="1" allowOverlap="1" wp14:anchorId="0A9F7E7B" wp14:editId="7224095F">
              <wp:simplePos x="0" y="0"/>
              <wp:positionH relativeFrom="column">
                <wp:posOffset>-353060</wp:posOffset>
              </wp:positionH>
              <wp:positionV relativeFrom="paragraph">
                <wp:posOffset>-151130</wp:posOffset>
              </wp:positionV>
              <wp:extent cx="581025" cy="419100"/>
              <wp:effectExtent l="0" t="0" r="0" b="0"/>
              <wp:wrapNone/>
              <wp:docPr id="34"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9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3143D4" w14:textId="77777777" w:rsidR="008F0BAB" w:rsidRDefault="008F0BAB" w:rsidP="003271C8">
                          <w:pPr>
                            <w:ind w:firstLineChars="0" w:firstLine="0"/>
                          </w:pPr>
                          <w:r w:rsidRPr="001D7866">
                            <w:rPr>
                              <w:noProof/>
                            </w:rPr>
                            <w:drawing>
                              <wp:inline distT="0" distB="0" distL="0" distR="0" wp14:anchorId="6231441D" wp14:editId="170F0386">
                                <wp:extent cx="312420" cy="327660"/>
                                <wp:effectExtent l="19050" t="0" r="0" b="0"/>
                                <wp:docPr id="80" name="图片 80"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png"/>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9F7E7B" id="Rectangle 159" o:spid="_x0000_s1032" style="position:absolute;left:0;text-align:left;margin-left:-27.8pt;margin-top:-11.9pt;width:45.75pt;height:3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" stroked="f">
              <v:textbox>
                <w:txbxContent>
                  <w:p w14:paraId="573143D4" w14:textId="77777777" w:rsidR="008F0BAB" w:rsidRDefault="008F0BAB" w:rsidP="003271C8">
                    <w:pPr>
                      <w:ind w:firstLineChars="0" w:firstLine="0"/>
                    </w:pPr>
                    <w:r w:rsidRPr="001D7866">
                      <w:rPr>
                        <w:noProof/>
                      </w:rPr>
                      <w:drawing>
                        <wp:inline distT="0" distB="0" distL="0" distR="0" wp14:anchorId="6231441D" wp14:editId="170F0386">
                          <wp:extent cx="312420" cy="327660"/>
                          <wp:effectExtent l="19050" t="0" r="0" b="0"/>
                          <wp:docPr id="80" name="图片 80"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png"/>
                                  <pic:cNvPicPr/>
                                </pic:nvPicPr>
                                <pic:blipFill>
                                  <a:blip r:embed="rId1"/>
                                  <a:stretch>
                                    <a:fillRect/>
                                  </a:stretch>
                                </pic:blipFill>
                                <pic:spPr>
                                  <a:xfrm>
                                    <a:off x="0" y="0"/>
                                    <a:ext cx="312420" cy="3276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657216" behindDoc="0" locked="0" layoutInCell="1" allowOverlap="1" wp14:anchorId="23C3FE0B" wp14:editId="6E534EBE">
              <wp:simplePos x="0" y="0"/>
              <wp:positionH relativeFrom="page">
                <wp:posOffset>190500</wp:posOffset>
              </wp:positionH>
              <wp:positionV relativeFrom="page">
                <wp:posOffset>9777730</wp:posOffset>
              </wp:positionV>
              <wp:extent cx="762000" cy="895350"/>
              <wp:effectExtent l="0" t="0" r="0" b="0"/>
              <wp:wrapNone/>
              <wp:docPr id="255"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EFCDBA" w14:textId="77777777" w:rsidR="008F0BAB" w:rsidRPr="00CC2D46" w:rsidRDefault="008F0BAB" w:rsidP="003271C8">
                          <w:pPr>
                            <w:ind w:firstLineChars="0" w:firstLine="0"/>
                            <w:jc w:val="center"/>
                            <w:rPr>
                              <w:rFonts w:ascii="Cambria" w:hAnsi="Cambria"/>
                              <w:sz w:val="48"/>
                              <w:szCs w:val="48"/>
                            </w:rPr>
                          </w:pPr>
                          <w:r w:rsidRPr="00A11611">
                            <w:rPr>
                              <w:rFonts w:ascii="黑体" w:eastAsia="黑体"/>
                              <w:sz w:val="32"/>
                              <w:szCs w:val="32"/>
                            </w:rPr>
                            <w:fldChar w:fldCharType="begin"/>
                          </w:r>
                          <w:r w:rsidRPr="00A11611">
                            <w:rPr>
                              <w:rFonts w:ascii="黑体" w:eastAsia="黑体"/>
                              <w:sz w:val="32"/>
                              <w:szCs w:val="32"/>
                            </w:rPr>
                            <w:instrText xml:space="preserve"> PAGE   \* MERGEFORMAT </w:instrText>
                          </w:r>
                          <w:r w:rsidRPr="00A11611">
                            <w:rPr>
                              <w:rFonts w:ascii="黑体" w:eastAsia="黑体"/>
                              <w:sz w:val="32"/>
                              <w:szCs w:val="32"/>
                            </w:rPr>
                            <w:fldChar w:fldCharType="separate"/>
                          </w:r>
                          <w:r w:rsidR="00B17DA1" w:rsidRPr="00B17DA1">
                            <w:rPr>
                              <w:rFonts w:ascii="黑体" w:eastAsia="黑体" w:hAnsi="Cambria"/>
                              <w:noProof/>
                              <w:sz w:val="32"/>
                              <w:szCs w:val="32"/>
                              <w:lang w:val="zh-CN"/>
                            </w:rPr>
                            <w:t>98</w:t>
                          </w:r>
                          <w:r w:rsidRPr="00A11611">
                            <w:rPr>
                              <w:rFonts w:ascii="黑体" w:eastAsia="黑体"/>
                              <w:sz w:val="32"/>
                              <w:szCs w:val="3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C3FE0B" id="Rectangle 158" o:spid="_x0000_s1033" style="position:absolute;left:0;text-align:left;margin-left:15pt;margin-top:769.9pt;width:60pt;height:7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" stroked="f">
              <v:textbox>
                <w:txbxContent>
                  <w:p w14:paraId="6CEFCDBA" w14:textId="77777777" w:rsidR="008F0BAB" w:rsidRPr="00CC2D46" w:rsidRDefault="008F0BAB" w:rsidP="003271C8">
                    <w:pPr>
                      <w:ind w:firstLineChars="0" w:firstLine="0"/>
                      <w:jc w:val="center"/>
                      <w:rPr>
                        <w:rFonts w:ascii="Cambria" w:hAnsi="Cambria"/>
                        <w:sz w:val="48"/>
                        <w:szCs w:val="48"/>
                      </w:rPr>
                    </w:pPr>
                    <w:r w:rsidRPr="00A11611">
                      <w:rPr>
                        <w:rFonts w:ascii="黑体" w:eastAsia="黑体"/>
                        <w:sz w:val="32"/>
                        <w:szCs w:val="32"/>
                      </w:rPr>
                      <w:fldChar w:fldCharType="begin"/>
                    </w:r>
                    <w:r w:rsidRPr="00A11611">
                      <w:rPr>
                        <w:rFonts w:ascii="黑体" w:eastAsia="黑体"/>
                        <w:sz w:val="32"/>
                        <w:szCs w:val="32"/>
                      </w:rPr>
                      <w:instrText xml:space="preserve"> PAGE   \* MERGEFORMAT </w:instrText>
                    </w:r>
                    <w:r w:rsidRPr="00A11611">
                      <w:rPr>
                        <w:rFonts w:ascii="黑体" w:eastAsia="黑体"/>
                        <w:sz w:val="32"/>
                        <w:szCs w:val="32"/>
                      </w:rPr>
                      <w:fldChar w:fldCharType="separate"/>
                    </w:r>
                    <w:r w:rsidR="00B17DA1" w:rsidRPr="00B17DA1">
                      <w:rPr>
                        <w:rFonts w:ascii="黑体" w:eastAsia="黑体" w:hAnsi="Cambria"/>
                        <w:noProof/>
                        <w:sz w:val="32"/>
                        <w:szCs w:val="32"/>
                        <w:lang w:val="zh-CN"/>
                      </w:rPr>
                      <w:t>98</w:t>
                    </w:r>
                    <w:r w:rsidRPr="00A11611">
                      <w:rPr>
                        <w:rFonts w:ascii="黑体" w:eastAsia="黑体"/>
                        <w:sz w:val="32"/>
                        <w:szCs w:val="32"/>
                      </w:rPr>
                      <w:fldChar w:fldCharType="end"/>
                    </w:r>
                  </w:p>
                </w:txbxContent>
              </v:textbox>
              <w10:wrap anchorx="page" anchory="page"/>
            </v:rect>
          </w:pict>
        </mc:Fallback>
      </mc:AlternateContent>
    </w:r>
    <w:r w:rsidRPr="00A11611">
      <w:rPr>
        <w:rFonts w:hint="eastAsia"/>
      </w:rPr>
      <w:t>第</w:t>
    </w:r>
    <w:r>
      <w:t>4</w:t>
    </w:r>
    <w:r w:rsidR="007F6CA6">
      <w:t>9</w:t>
    </w:r>
    <w:r w:rsidRPr="00A11611">
      <w:rPr>
        <w:rFonts w:hint="eastAsia"/>
      </w:rPr>
      <w:t>次中国互联网络发展状况统计报告</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34390" w14:textId="2EAAE741" w:rsidR="008F0BAB" w:rsidRDefault="008F0BAB" w:rsidP="005462F9">
    <w:pPr>
      <w:pStyle w:val="TOC7"/>
      <w:ind w:firstLine="440"/>
    </w:pPr>
    <w:r>
      <w:rPr>
        <w:noProof/>
      </w:rPr>
      <mc:AlternateContent>
        <mc:Choice Requires="wps">
          <w:drawing>
            <wp:anchor distT="0" distB="0" distL="114300" distR="114300" simplePos="0" relativeHeight="251655168" behindDoc="0" locked="0" layoutInCell="1" allowOverlap="1" wp14:anchorId="30F5A44E" wp14:editId="1422C28F">
              <wp:simplePos x="0" y="0"/>
              <wp:positionH relativeFrom="column">
                <wp:posOffset>5067300</wp:posOffset>
              </wp:positionH>
              <wp:positionV relativeFrom="paragraph">
                <wp:posOffset>-146050</wp:posOffset>
              </wp:positionV>
              <wp:extent cx="581025" cy="419100"/>
              <wp:effectExtent l="0" t="0" r="0" b="0"/>
              <wp:wrapNone/>
              <wp:docPr id="254"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9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B3A43D" w14:textId="77777777" w:rsidR="008F0BAB" w:rsidRDefault="008F0BAB" w:rsidP="004E5539">
                          <w:pPr>
                            <w:ind w:firstLineChars="0" w:firstLine="0"/>
                          </w:pPr>
                          <w:r w:rsidRPr="001D7866">
                            <w:rPr>
                              <w:noProof/>
                            </w:rPr>
                            <w:drawing>
                              <wp:inline distT="0" distB="0" distL="0" distR="0" wp14:anchorId="3606F03D" wp14:editId="433B35B8">
                                <wp:extent cx="312420" cy="327660"/>
                                <wp:effectExtent l="19050" t="0" r="0" b="0"/>
                                <wp:docPr id="86" name="图片 231"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png"/>
                                        <pic:cNvPicPr/>
                                      </pic:nvPicPr>
                                      <pic:blipFill>
                                        <a:blip r:embed="rId1"/>
                                        <a:stretch>
                                          <a:fillRect/>
                                        </a:stretch>
                                      </pic:blipFill>
                                      <pic:spPr>
                                        <a:xfrm>
                                          <a:off x="0" y="0"/>
                                          <a:ext cx="312420" cy="3276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F5A44E" id="Rectangle 154" o:spid="_x0000_s1034" style="position:absolute;left:0;text-align:left;margin-left:399pt;margin-top:-11.5pt;width:45.75pt;height:3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" stroked="f">
              <v:textbox>
                <w:txbxContent>
                  <w:p w14:paraId="0BB3A43D" w14:textId="77777777" w:rsidR="008F0BAB" w:rsidRDefault="008F0BAB" w:rsidP="004E5539">
                    <w:pPr>
                      <w:ind w:firstLineChars="0" w:firstLine="0"/>
                    </w:pPr>
                    <w:r w:rsidRPr="001D7866">
                      <w:rPr>
                        <w:noProof/>
                      </w:rPr>
                      <w:drawing>
                        <wp:inline distT="0" distB="0" distL="0" distR="0" wp14:anchorId="3606F03D" wp14:editId="433B35B8">
                          <wp:extent cx="312420" cy="327660"/>
                          <wp:effectExtent l="19050" t="0" r="0" b="0"/>
                          <wp:docPr id="86" name="图片 231"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1.png"/>
                                  <pic:cNvPicPr/>
                                </pic:nvPicPr>
                                <pic:blipFill>
                                  <a:blip r:embed="rId1"/>
                                  <a:stretch>
                                    <a:fillRect/>
                                  </a:stretch>
                                </pic:blipFill>
                                <pic:spPr>
                                  <a:xfrm>
                                    <a:off x="0" y="0"/>
                                    <a:ext cx="312420" cy="327660"/>
                                  </a:xfrm>
                                  <a:prstGeom prst="rect">
                                    <a:avLst/>
                                  </a:prstGeom>
                                </pic:spPr>
                              </pic:pic>
                            </a:graphicData>
                          </a:graphic>
                        </wp:inline>
                      </w:drawing>
                    </w:r>
                  </w:p>
                </w:txbxContent>
              </v:textbox>
            </v:rect>
          </w:pict>
        </mc:Fallback>
      </mc:AlternateContent>
    </w:r>
    <w:r>
      <w:rPr>
        <w:noProof/>
      </w:rPr>
      <mc:AlternateContent>
        <mc:Choice Requires="wps">
          <w:drawing>
            <wp:anchor distT="0" distB="0" distL="114300" distR="114300" simplePos="0" relativeHeight="251653120" behindDoc="0" locked="0" layoutInCell="1" allowOverlap="1" wp14:anchorId="5AAD1E49" wp14:editId="625A95D3">
              <wp:simplePos x="0" y="0"/>
              <wp:positionH relativeFrom="page">
                <wp:posOffset>6607810</wp:posOffset>
              </wp:positionH>
              <wp:positionV relativeFrom="page">
                <wp:posOffset>9777730</wp:posOffset>
              </wp:positionV>
              <wp:extent cx="762000" cy="895350"/>
              <wp:effectExtent l="0" t="0" r="0" b="0"/>
              <wp:wrapNone/>
              <wp:docPr id="253"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35485C" w14:textId="77777777" w:rsidR="008F0BAB" w:rsidRPr="00CC2D46" w:rsidRDefault="008F0BAB" w:rsidP="004E5539">
                          <w:pPr>
                            <w:ind w:firstLineChars="0" w:firstLine="0"/>
                            <w:jc w:val="center"/>
                            <w:rPr>
                              <w:rFonts w:ascii="Cambria" w:hAnsi="Cambria"/>
                              <w:sz w:val="48"/>
                              <w:szCs w:val="44"/>
                            </w:rPr>
                          </w:pPr>
                          <w:r w:rsidRPr="00A11611">
                            <w:rPr>
                              <w:rFonts w:ascii="黑体" w:eastAsia="黑体"/>
                              <w:sz w:val="32"/>
                              <w:szCs w:val="32"/>
                            </w:rPr>
                            <w:fldChar w:fldCharType="begin"/>
                          </w:r>
                          <w:r w:rsidRPr="00A11611">
                            <w:rPr>
                              <w:rFonts w:ascii="黑体" w:eastAsia="黑体"/>
                              <w:sz w:val="32"/>
                              <w:szCs w:val="32"/>
                            </w:rPr>
                            <w:instrText xml:space="preserve"> PAGE   \* MERGEFORMAT </w:instrText>
                          </w:r>
                          <w:r w:rsidRPr="00A11611">
                            <w:rPr>
                              <w:rFonts w:ascii="黑体" w:eastAsia="黑体"/>
                              <w:sz w:val="32"/>
                              <w:szCs w:val="32"/>
                            </w:rPr>
                            <w:fldChar w:fldCharType="separate"/>
                          </w:r>
                          <w:r w:rsidR="00B17DA1" w:rsidRPr="00B17DA1">
                            <w:rPr>
                              <w:rFonts w:ascii="黑体" w:eastAsia="黑体" w:hAnsi="Cambria"/>
                              <w:noProof/>
                              <w:sz w:val="32"/>
                              <w:szCs w:val="32"/>
                              <w:lang w:val="zh-CN"/>
                            </w:rPr>
                            <w:t>97</w:t>
                          </w:r>
                          <w:r w:rsidRPr="00A11611">
                            <w:rPr>
                              <w:rFonts w:ascii="黑体" w:eastAsia="黑体"/>
                              <w:sz w:val="32"/>
                              <w:szCs w:val="3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AD1E49" id="Rectangle 153" o:spid="_x0000_s1035" style="position:absolute;left:0;text-align:left;margin-left:520.3pt;margin-top:769.9pt;width:60pt;height:70.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SSx8QEAAMY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" stroked="f">
              <v:textbox>
                <w:txbxContent>
                  <w:p w14:paraId="5B35485C" w14:textId="77777777" w:rsidR="008F0BAB" w:rsidRPr="00CC2D46" w:rsidRDefault="008F0BAB" w:rsidP="004E5539">
                    <w:pPr>
                      <w:ind w:firstLineChars="0" w:firstLine="0"/>
                      <w:jc w:val="center"/>
                      <w:rPr>
                        <w:rFonts w:ascii="Cambria" w:hAnsi="Cambria"/>
                        <w:sz w:val="48"/>
                        <w:szCs w:val="44"/>
                      </w:rPr>
                    </w:pPr>
                    <w:r w:rsidRPr="00A11611">
                      <w:rPr>
                        <w:rFonts w:ascii="黑体" w:eastAsia="黑体"/>
                        <w:sz w:val="32"/>
                        <w:szCs w:val="32"/>
                      </w:rPr>
                      <w:fldChar w:fldCharType="begin"/>
                    </w:r>
                    <w:r w:rsidRPr="00A11611">
                      <w:rPr>
                        <w:rFonts w:ascii="黑体" w:eastAsia="黑体"/>
                        <w:sz w:val="32"/>
                        <w:szCs w:val="32"/>
                      </w:rPr>
                      <w:instrText xml:space="preserve"> PAGE   \* MERGEFORMAT </w:instrText>
                    </w:r>
                    <w:r w:rsidRPr="00A11611">
                      <w:rPr>
                        <w:rFonts w:ascii="黑体" w:eastAsia="黑体"/>
                        <w:sz w:val="32"/>
                        <w:szCs w:val="32"/>
                      </w:rPr>
                      <w:fldChar w:fldCharType="separate"/>
                    </w:r>
                    <w:r w:rsidR="00B17DA1" w:rsidRPr="00B17DA1">
                      <w:rPr>
                        <w:rFonts w:ascii="黑体" w:eastAsia="黑体" w:hAnsi="Cambria"/>
                        <w:noProof/>
                        <w:sz w:val="32"/>
                        <w:szCs w:val="32"/>
                        <w:lang w:val="zh-CN"/>
                      </w:rPr>
                      <w:t>97</w:t>
                    </w:r>
                    <w:r w:rsidRPr="00A11611">
                      <w:rPr>
                        <w:rFonts w:ascii="黑体" w:eastAsia="黑体"/>
                        <w:sz w:val="32"/>
                        <w:szCs w:val="32"/>
                      </w:rPr>
                      <w:fldChar w:fldCharType="end"/>
                    </w:r>
                  </w:p>
                </w:txbxContent>
              </v:textbox>
              <w10:wrap anchorx="page" anchory="page"/>
            </v:rect>
          </w:pict>
        </mc:Fallback>
      </mc:AlternateContent>
    </w:r>
    <w:r>
      <w:rPr>
        <w:rFonts w:hint="eastAsia"/>
      </w:rPr>
      <w:t>第</w:t>
    </w:r>
    <w:r>
      <w:t>4</w:t>
    </w:r>
    <w:r w:rsidR="007F6CA6">
      <w:t>9</w:t>
    </w:r>
    <w:r>
      <w:rPr>
        <w:rFonts w:hint="eastAsia"/>
      </w:rPr>
      <w:t>次中国互联网络发展状况统计报告</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B2025" w14:textId="77777777" w:rsidR="008F0BAB" w:rsidRDefault="008F0BAB">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316F1B" w14:textId="77777777" w:rsidR="00BA0D69" w:rsidRDefault="00BA0D69" w:rsidP="00932A5E">
      <w:pPr>
        <w:ind w:firstLineChars="0" w:firstLine="0"/>
      </w:pPr>
      <w:r>
        <w:separator/>
      </w:r>
    </w:p>
  </w:footnote>
  <w:footnote w:type="continuationSeparator" w:id="0">
    <w:p w14:paraId="3D66B3E1" w14:textId="77777777" w:rsidR="00BA0D69" w:rsidRDefault="00BA0D69" w:rsidP="007B2AF0">
      <w:pPr>
        <w:ind w:firstLine="420"/>
      </w:pPr>
      <w:r>
        <w:continuationSeparator/>
      </w:r>
    </w:p>
  </w:footnote>
  <w:footnote w:id="1">
    <w:p w14:paraId="10520DE9" w14:textId="77777777" w:rsidR="00D663D9" w:rsidRPr="008C3FF4" w:rsidRDefault="00D663D9" w:rsidP="00D663D9">
      <w:pPr>
        <w:pStyle w:val="ae"/>
      </w:pPr>
      <w:r>
        <w:rPr>
          <w:rStyle w:val="af0"/>
        </w:rPr>
        <w:footnoteRef/>
      </w:r>
      <w:r>
        <w:t xml:space="preserve"> </w:t>
      </w:r>
      <w:r>
        <w:t>数据均</w:t>
      </w:r>
      <w:r>
        <w:rPr>
          <w:rFonts w:hint="eastAsia"/>
        </w:rPr>
        <w:t>含</w:t>
      </w:r>
      <w:r>
        <w:t>港、</w:t>
      </w:r>
      <w:r>
        <w:rPr>
          <w:rFonts w:hint="eastAsia"/>
        </w:rPr>
        <w:t>澳</w:t>
      </w:r>
      <w:r>
        <w:t>、台地区。</w:t>
      </w:r>
    </w:p>
  </w:footnote>
  <w:footnote w:id="2">
    <w:p w14:paraId="36EC57A5" w14:textId="77777777" w:rsidR="00D663D9" w:rsidRPr="008C3FF4" w:rsidRDefault="00D663D9" w:rsidP="00D663D9">
      <w:pPr>
        <w:pStyle w:val="ae"/>
      </w:pPr>
      <w:r>
        <w:rPr>
          <w:rStyle w:val="af0"/>
        </w:rPr>
        <w:footnoteRef/>
      </w:r>
      <w:r>
        <w:t xml:space="preserve"> </w:t>
      </w:r>
      <w:r>
        <w:t>数据均</w:t>
      </w:r>
      <w:r>
        <w:rPr>
          <w:rFonts w:hint="eastAsia"/>
        </w:rPr>
        <w:t>含</w:t>
      </w:r>
      <w:r>
        <w:t>港、</w:t>
      </w:r>
      <w:r>
        <w:rPr>
          <w:rFonts w:hint="eastAsia"/>
        </w:rPr>
        <w:t>澳</w:t>
      </w:r>
      <w:r>
        <w:t>、台地区。</w:t>
      </w:r>
    </w:p>
  </w:footnote>
  <w:footnote w:id="3">
    <w:p w14:paraId="10C4BC74" w14:textId="77777777" w:rsidR="00D663D9" w:rsidRDefault="00D663D9" w:rsidP="00D663D9">
      <w:pPr>
        <w:pStyle w:val="ae"/>
      </w:pPr>
      <w:r>
        <w:rPr>
          <w:rStyle w:val="af0"/>
        </w:rPr>
        <w:footnoteRef/>
      </w:r>
      <w:r>
        <w:rPr>
          <w:rFonts w:hint="eastAsia"/>
        </w:rPr>
        <w:t xml:space="preserve"> </w:t>
      </w:r>
      <w:r>
        <w:rPr>
          <w:rFonts w:hint="eastAsia"/>
        </w:rPr>
        <w:t>来源</w:t>
      </w:r>
      <w:r>
        <w:t>：</w:t>
      </w:r>
      <w:r>
        <w:rPr>
          <w:rFonts w:hint="eastAsia"/>
        </w:rPr>
        <w:t>通用</w:t>
      </w:r>
      <w:r w:rsidRPr="00892BE7">
        <w:rPr>
          <w:rFonts w:hint="eastAsia"/>
        </w:rPr>
        <w:t>顶级域名（</w:t>
      </w:r>
      <w:r w:rsidRPr="00892BE7">
        <w:rPr>
          <w:rFonts w:hint="eastAsia"/>
        </w:rPr>
        <w:t>gTLD</w:t>
      </w:r>
      <w:r>
        <w:rPr>
          <w:rFonts w:hint="eastAsia"/>
        </w:rPr>
        <w:t>）及</w:t>
      </w:r>
      <w:r w:rsidRPr="000D2AC1">
        <w:rPr>
          <w:rFonts w:hint="eastAsia"/>
        </w:rPr>
        <w:t>新通用顶级域名</w:t>
      </w:r>
      <w:r>
        <w:rPr>
          <w:rFonts w:hint="eastAsia"/>
        </w:rPr>
        <w:t>（</w:t>
      </w:r>
      <w:r>
        <w:rPr>
          <w:rFonts w:hint="eastAsia"/>
        </w:rPr>
        <w:t>New</w:t>
      </w:r>
      <w:r>
        <w:t xml:space="preserve"> gTLD</w:t>
      </w:r>
      <w:r>
        <w:rPr>
          <w:rFonts w:hint="eastAsia"/>
        </w:rPr>
        <w:t>）</w:t>
      </w:r>
      <w:r w:rsidRPr="00486B9C">
        <w:rPr>
          <w:rFonts w:hint="eastAsia"/>
        </w:rPr>
        <w:t>由国内域名注册单位协助提供。</w:t>
      </w:r>
      <w:r>
        <w:rPr>
          <w:rFonts w:hint="eastAsia"/>
        </w:rPr>
        <w:t>“</w:t>
      </w:r>
      <w:r>
        <w:rPr>
          <w:rFonts w:hint="eastAsia"/>
        </w:rPr>
        <w:t>.CN</w:t>
      </w:r>
      <w:r>
        <w:rPr>
          <w:rFonts w:hint="eastAsia"/>
        </w:rPr>
        <w:t>”“</w:t>
      </w:r>
      <w:r>
        <w:rPr>
          <w:rFonts w:hint="eastAsia"/>
        </w:rPr>
        <w:t>.</w:t>
      </w:r>
      <w:r>
        <w:rPr>
          <w:rFonts w:hint="eastAsia"/>
        </w:rPr>
        <w:t>中国”域名数量</w:t>
      </w:r>
      <w:r>
        <w:t>为全球注册量。</w:t>
      </w:r>
    </w:p>
  </w:footnote>
  <w:footnote w:id="4">
    <w:p w14:paraId="667E589F" w14:textId="77777777" w:rsidR="00D663D9" w:rsidRPr="00CD6DA2" w:rsidRDefault="00D663D9" w:rsidP="00D663D9">
      <w:pPr>
        <w:pStyle w:val="ae"/>
      </w:pPr>
      <w:r>
        <w:rPr>
          <w:rStyle w:val="af0"/>
        </w:rPr>
        <w:footnoteRef/>
      </w:r>
      <w:r>
        <w:t xml:space="preserve"> .</w:t>
      </w:r>
      <w:r w:rsidRPr="007C2E67">
        <w:rPr>
          <w:rFonts w:ascii="timesnewroman" w:hAnsi="timesnewroman"/>
          <w:caps/>
          <w:color w:val="000000" w:themeColor="text1"/>
        </w:rPr>
        <w:t>adm.CN</w:t>
      </w:r>
      <w:r>
        <w:rPr>
          <w:rFonts w:ascii="timesnewroman" w:hAnsi="timesnewroman" w:hint="eastAsia"/>
          <w:caps/>
          <w:color w:val="000000" w:themeColor="text1"/>
        </w:rPr>
        <w:t>：</w:t>
      </w:r>
      <w:r w:rsidRPr="00CD6DA2">
        <w:rPr>
          <w:rFonts w:hint="eastAsia"/>
        </w:rPr>
        <w:t>虚拟二级域名，是对</w:t>
      </w:r>
      <w:r>
        <w:rPr>
          <w:rFonts w:hint="eastAsia"/>
        </w:rPr>
        <w:t>“</w:t>
      </w:r>
      <w:r w:rsidRPr="00CD6DA2">
        <w:rPr>
          <w:rFonts w:hint="eastAsia"/>
        </w:rPr>
        <w:t>.CN</w:t>
      </w:r>
      <w:r>
        <w:rPr>
          <w:rFonts w:hint="eastAsia"/>
        </w:rPr>
        <w:t>”</w:t>
      </w:r>
      <w:r w:rsidRPr="00CD6DA2">
        <w:rPr>
          <w:rFonts w:hint="eastAsia"/>
        </w:rPr>
        <w:t>下所有行政区域名（二级域名）的合称。</w:t>
      </w:r>
    </w:p>
  </w:footnote>
  <w:footnote w:id="5">
    <w:p w14:paraId="181ACB98" w14:textId="77777777" w:rsidR="00D663D9" w:rsidRPr="00680A3A" w:rsidRDefault="00D663D9" w:rsidP="00A85A65">
      <w:pPr>
        <w:pStyle w:val="ae"/>
        <w:keepLines/>
      </w:pPr>
      <w:r>
        <w:rPr>
          <w:rStyle w:val="af0"/>
        </w:rPr>
        <w:footnoteRef/>
      </w:r>
      <w:r>
        <w:t xml:space="preserve"> </w:t>
      </w:r>
      <w:r w:rsidRPr="00335E95">
        <w:rPr>
          <w:rFonts w:ascii="timesnewroman" w:hAnsi="timesnewroman" w:hint="eastAsia"/>
          <w:szCs w:val="21"/>
        </w:rPr>
        <w:t>FTTH/</w:t>
      </w:r>
      <w:r>
        <w:rPr>
          <w:rFonts w:ascii="timesnewroman" w:hAnsi="timesnewroman" w:hint="eastAsia"/>
          <w:szCs w:val="21"/>
        </w:rPr>
        <w:t>O</w:t>
      </w:r>
      <w:r>
        <w:rPr>
          <w:rFonts w:hint="eastAsia"/>
        </w:rPr>
        <w:t>：指</w:t>
      </w:r>
      <w:r w:rsidRPr="00680A3A">
        <w:t>FTTH</w:t>
      </w:r>
      <w:r>
        <w:rPr>
          <w:rFonts w:hint="eastAsia"/>
        </w:rPr>
        <w:t>和</w:t>
      </w:r>
      <w:r w:rsidRPr="00680A3A">
        <w:t>FTTO</w:t>
      </w:r>
      <w:r>
        <w:rPr>
          <w:rFonts w:hint="eastAsia"/>
        </w:rPr>
        <w:t>。</w:t>
      </w:r>
      <w:r w:rsidRPr="00680A3A">
        <w:t>FTTH</w:t>
      </w:r>
      <w:r>
        <w:rPr>
          <w:rFonts w:hint="eastAsia"/>
        </w:rPr>
        <w:t>即</w:t>
      </w:r>
      <w:r w:rsidRPr="00680A3A">
        <w:t>F</w:t>
      </w:r>
      <w:r>
        <w:t>i</w:t>
      </w:r>
      <w:r w:rsidRPr="00680A3A">
        <w:t xml:space="preserve">ber to the </w:t>
      </w:r>
      <w:r>
        <w:t>home</w:t>
      </w:r>
      <w:r>
        <w:rPr>
          <w:rFonts w:hint="eastAsia"/>
        </w:rPr>
        <w:t>，</w:t>
      </w:r>
      <w:r>
        <w:t>意为</w:t>
      </w:r>
      <w:r w:rsidRPr="00680A3A">
        <w:t>光纤到户</w:t>
      </w:r>
      <w:r>
        <w:rPr>
          <w:rFonts w:hint="eastAsia"/>
        </w:rPr>
        <w:t>；</w:t>
      </w:r>
      <w:r w:rsidRPr="00680A3A">
        <w:t>FTTO</w:t>
      </w:r>
      <w:r>
        <w:rPr>
          <w:rFonts w:hint="eastAsia"/>
        </w:rPr>
        <w:t>即</w:t>
      </w:r>
      <w:r w:rsidRPr="00680A3A">
        <w:t>F</w:t>
      </w:r>
      <w:r>
        <w:t>i</w:t>
      </w:r>
      <w:r w:rsidRPr="00680A3A">
        <w:t>ber to the office</w:t>
      </w:r>
      <w:r>
        <w:rPr>
          <w:rFonts w:hint="eastAsia"/>
        </w:rPr>
        <w:t>，</w:t>
      </w:r>
      <w:r>
        <w:t>意为</w:t>
      </w:r>
      <w:r w:rsidRPr="00680A3A">
        <w:t>光纤到办公室</w:t>
      </w:r>
      <w:r>
        <w:rPr>
          <w:rFonts w:hint="eastAsia"/>
        </w:rPr>
        <w:t>。</w:t>
      </w:r>
    </w:p>
  </w:footnote>
  <w:footnote w:id="6">
    <w:p w14:paraId="5701350C" w14:textId="77777777" w:rsidR="00D663D9" w:rsidRDefault="00D663D9" w:rsidP="00D663D9">
      <w:pPr>
        <w:pStyle w:val="ae"/>
      </w:pPr>
      <w:r>
        <w:rPr>
          <w:rStyle w:val="af0"/>
        </w:rPr>
        <w:footnoteRef/>
      </w:r>
      <w:r>
        <w:t xml:space="preserve"> </w:t>
      </w:r>
      <w:r>
        <w:rPr>
          <w:rFonts w:hint="eastAsia"/>
        </w:rPr>
        <w:t>网站：指域名注册者在中国境内的网站。</w:t>
      </w:r>
    </w:p>
  </w:footnote>
  <w:footnote w:id="7">
    <w:p w14:paraId="645CFB5A" w14:textId="77777777" w:rsidR="00D663D9" w:rsidRDefault="00D663D9" w:rsidP="00D663D9">
      <w:pPr>
        <w:pStyle w:val="ae"/>
      </w:pPr>
      <w:r>
        <w:rPr>
          <w:rStyle w:val="af0"/>
        </w:rPr>
        <w:footnoteRef/>
      </w:r>
      <w:r>
        <w:t xml:space="preserve"> </w:t>
      </w:r>
      <w:r>
        <w:rPr>
          <w:rFonts w:hint="eastAsia"/>
        </w:rPr>
        <w:t>网站数量不包含“</w:t>
      </w:r>
      <w:r>
        <w:t>.EDU.CN</w:t>
      </w:r>
      <w:r>
        <w:rPr>
          <w:rFonts w:hint="eastAsia"/>
        </w:rPr>
        <w:t>”下网站。</w:t>
      </w:r>
    </w:p>
  </w:footnote>
  <w:footnote w:id="8">
    <w:p w14:paraId="5E239E69" w14:textId="77777777" w:rsidR="00D663D9" w:rsidRDefault="00D663D9" w:rsidP="00D663D9">
      <w:pPr>
        <w:pStyle w:val="ae"/>
      </w:pPr>
      <w:r>
        <w:rPr>
          <w:rStyle w:val="af0"/>
        </w:rPr>
        <w:footnoteRef/>
      </w:r>
      <w:r>
        <w:t xml:space="preserve"> </w:t>
      </w:r>
      <w:r>
        <w:rPr>
          <w:rFonts w:hint="eastAsia"/>
        </w:rPr>
        <w:t>“</w:t>
      </w:r>
      <w:r>
        <w:t>.CN</w:t>
      </w:r>
      <w:r>
        <w:rPr>
          <w:rFonts w:hint="eastAsia"/>
        </w:rPr>
        <w:t>”下网站数量不包含“</w:t>
      </w:r>
      <w:r>
        <w:t>.EDU.CN</w:t>
      </w:r>
      <w:r>
        <w:rPr>
          <w:rFonts w:hint="eastAsia"/>
        </w:rPr>
        <w:t>”下网站。</w:t>
      </w:r>
    </w:p>
  </w:footnote>
  <w:footnote w:id="9">
    <w:p w14:paraId="1780FF82" w14:textId="77777777" w:rsidR="00D663D9" w:rsidRDefault="00D663D9" w:rsidP="00D663D9">
      <w:pPr>
        <w:pStyle w:val="ae"/>
      </w:pPr>
      <w:r>
        <w:rPr>
          <w:rStyle w:val="af0"/>
        </w:rPr>
        <w:footnoteRef/>
      </w:r>
      <w:r>
        <w:rPr>
          <w:rFonts w:hint="eastAsia"/>
        </w:rPr>
        <w:t xml:space="preserve"> </w:t>
      </w:r>
      <w:r>
        <w:rPr>
          <w:rFonts w:hint="eastAsia"/>
        </w:rPr>
        <w:t>静态网页：指标准</w:t>
      </w:r>
      <w:r w:rsidRPr="00D426CA">
        <w:rPr>
          <w:rFonts w:hint="eastAsia"/>
        </w:rPr>
        <w:t>HTML</w:t>
      </w:r>
      <w:r w:rsidRPr="00D426CA">
        <w:rPr>
          <w:rFonts w:hint="eastAsia"/>
        </w:rPr>
        <w:t>格式的网页，文件扩展名是</w:t>
      </w:r>
      <w:r w:rsidRPr="00D426CA">
        <w:rPr>
          <w:rFonts w:hint="eastAsia"/>
        </w:rPr>
        <w:t>.</w:t>
      </w:r>
      <w:proofErr w:type="spellStart"/>
      <w:r w:rsidRPr="00D426CA">
        <w:rPr>
          <w:rFonts w:hint="eastAsia"/>
        </w:rPr>
        <w:t>htm</w:t>
      </w:r>
      <w:proofErr w:type="spellEnd"/>
      <w:r w:rsidRPr="00D426CA">
        <w:rPr>
          <w:rFonts w:hint="eastAsia"/>
        </w:rPr>
        <w:t>、</w:t>
      </w:r>
      <w:r w:rsidRPr="00D426CA">
        <w:rPr>
          <w:rFonts w:hint="eastAsia"/>
        </w:rPr>
        <w:t>.html</w:t>
      </w:r>
      <w:r w:rsidRPr="00D426CA">
        <w:rPr>
          <w:rFonts w:hint="eastAsia"/>
        </w:rPr>
        <w:t>，可以包含文本、图像、声音、</w:t>
      </w:r>
      <w:r w:rsidRPr="00D426CA">
        <w:rPr>
          <w:rFonts w:hint="eastAsia"/>
        </w:rPr>
        <w:t>FLASH</w:t>
      </w:r>
      <w:r w:rsidRPr="00D426CA">
        <w:rPr>
          <w:rFonts w:hint="eastAsia"/>
        </w:rPr>
        <w:t>动画、客户端脚本和</w:t>
      </w:r>
      <w:r w:rsidRPr="00D426CA">
        <w:rPr>
          <w:rFonts w:hint="eastAsia"/>
        </w:rPr>
        <w:t>ActiveX</w:t>
      </w:r>
      <w:r w:rsidRPr="00D426CA">
        <w:rPr>
          <w:rFonts w:hint="eastAsia"/>
        </w:rPr>
        <w:t>控件及</w:t>
      </w:r>
      <w:r w:rsidRPr="00D426CA">
        <w:rPr>
          <w:rFonts w:hint="eastAsia"/>
        </w:rPr>
        <w:t>JAVA</w:t>
      </w:r>
      <w:r w:rsidRPr="00D426CA">
        <w:rPr>
          <w:rFonts w:hint="eastAsia"/>
        </w:rPr>
        <w:t>小程序等。</w:t>
      </w:r>
    </w:p>
  </w:footnote>
  <w:footnote w:id="10">
    <w:p w14:paraId="4AD6DE24" w14:textId="77777777" w:rsidR="00D663D9" w:rsidRPr="003F6CBD" w:rsidRDefault="00D663D9" w:rsidP="00D663D9">
      <w:pPr>
        <w:pStyle w:val="ae"/>
      </w:pPr>
      <w:r>
        <w:rPr>
          <w:rStyle w:val="af0"/>
        </w:rPr>
        <w:footnoteRef/>
      </w:r>
      <w:r>
        <w:t xml:space="preserve"> </w:t>
      </w:r>
      <w:r>
        <w:rPr>
          <w:rFonts w:hint="eastAsia"/>
        </w:rPr>
        <w:t>动态网页：指</w:t>
      </w:r>
      <w:r w:rsidRPr="006876A8">
        <w:rPr>
          <w:rFonts w:hint="eastAsia"/>
        </w:rPr>
        <w:t>基本的</w:t>
      </w:r>
      <w:r w:rsidRPr="00D426CA">
        <w:rPr>
          <w:rFonts w:hint="eastAsia"/>
        </w:rPr>
        <w:t>HTML</w:t>
      </w:r>
      <w:r w:rsidRPr="006876A8">
        <w:rPr>
          <w:rFonts w:hint="eastAsia"/>
        </w:rPr>
        <w:t>语法规范与</w:t>
      </w:r>
      <w:r w:rsidRPr="006876A8">
        <w:rPr>
          <w:rFonts w:hint="eastAsia"/>
        </w:rPr>
        <w:t>Java</w:t>
      </w:r>
      <w:r w:rsidRPr="006876A8">
        <w:rPr>
          <w:rFonts w:hint="eastAsia"/>
        </w:rPr>
        <w:t>、</w:t>
      </w:r>
      <w:r w:rsidRPr="006876A8">
        <w:rPr>
          <w:rFonts w:hint="eastAsia"/>
        </w:rPr>
        <w:t>VB</w:t>
      </w:r>
      <w:r w:rsidRPr="006876A8">
        <w:rPr>
          <w:rFonts w:hint="eastAsia"/>
        </w:rPr>
        <w:t>、</w:t>
      </w:r>
      <w:r w:rsidRPr="006876A8">
        <w:rPr>
          <w:rFonts w:hint="eastAsia"/>
        </w:rPr>
        <w:t>VC</w:t>
      </w:r>
      <w:r w:rsidRPr="006876A8">
        <w:rPr>
          <w:rFonts w:hint="eastAsia"/>
        </w:rPr>
        <w:t>等高级程序设计语言、数据库编程等多种技术的融合，</w:t>
      </w:r>
      <w:r w:rsidRPr="003F6CBD">
        <w:rPr>
          <w:rFonts w:hint="eastAsia"/>
        </w:rPr>
        <w:t>页面代码虽然没有变，但是显示的内容可以随着时间、环境或者数据库操作的结果而发生改变。</w:t>
      </w:r>
    </w:p>
  </w:footnote>
  <w:footnote w:id="11">
    <w:p w14:paraId="01105F1F" w14:textId="42F58CC5" w:rsidR="00A300AA" w:rsidRDefault="00A300AA" w:rsidP="00A300AA">
      <w:pPr>
        <w:pStyle w:val="ae"/>
      </w:pPr>
      <w:r>
        <w:rPr>
          <w:rStyle w:val="af0"/>
        </w:rPr>
        <w:footnoteRef/>
      </w:r>
      <w:r>
        <w:t xml:space="preserve"> </w:t>
      </w:r>
      <w:r w:rsidR="00474070">
        <w:rPr>
          <w:rFonts w:hint="eastAsia"/>
        </w:rPr>
        <w:t>A</w:t>
      </w:r>
      <w:r w:rsidR="00474070">
        <w:t>PP</w:t>
      </w:r>
      <w:r>
        <w:rPr>
          <w:rFonts w:hint="eastAsia"/>
        </w:rPr>
        <w:t>数量：</w:t>
      </w:r>
      <w:r>
        <w:t>2019</w:t>
      </w:r>
      <w:r>
        <w:rPr>
          <w:rFonts w:hint="eastAsia"/>
        </w:rPr>
        <w:t>年起，为更精准反应移动应用市场动态，监测数据由“累计策略（即统计数据为累计计算）”改为“在架策略（即统计数据仅针对在架应用）”。</w:t>
      </w:r>
    </w:p>
  </w:footnote>
  <w:footnote w:id="12">
    <w:p w14:paraId="3D80ED4D" w14:textId="2E690B75" w:rsidR="00474070" w:rsidRPr="00474070" w:rsidRDefault="00474070">
      <w:pPr>
        <w:pStyle w:val="ae"/>
      </w:pPr>
      <w:r>
        <w:rPr>
          <w:rStyle w:val="af0"/>
        </w:rPr>
        <w:footnoteRef/>
      </w:r>
      <w:r>
        <w:t xml:space="preserve"> </w:t>
      </w:r>
      <w:r>
        <w:rPr>
          <w:rFonts w:hint="eastAsia"/>
        </w:rPr>
        <w:t>来源：工业和信息化部。</w:t>
      </w:r>
    </w:p>
  </w:footnote>
  <w:footnote w:id="13">
    <w:p w14:paraId="2C45C10E" w14:textId="79C8465B" w:rsidR="00D663D9" w:rsidRPr="00811A16" w:rsidRDefault="00D663D9" w:rsidP="0090112E">
      <w:pPr>
        <w:pStyle w:val="ae"/>
        <w:keepLines/>
      </w:pPr>
      <w:r>
        <w:rPr>
          <w:rStyle w:val="af0"/>
        </w:rPr>
        <w:footnoteRef/>
      </w:r>
      <w:r w:rsidR="00D07AE5">
        <w:t xml:space="preserve"> </w:t>
      </w:r>
      <w:r w:rsidRPr="00811A16">
        <w:rPr>
          <w:rFonts w:hint="eastAsia"/>
        </w:rPr>
        <w:t>5G</w:t>
      </w:r>
      <w:r w:rsidRPr="00811A16">
        <w:rPr>
          <w:rFonts w:hint="eastAsia"/>
        </w:rPr>
        <w:t>移动电话用户数</w:t>
      </w:r>
      <w:r w:rsidR="00760DCB">
        <w:rPr>
          <w:rFonts w:hint="eastAsia"/>
        </w:rPr>
        <w:t>：</w:t>
      </w:r>
      <w:r w:rsidRPr="00811A16">
        <w:rPr>
          <w:rFonts w:hint="eastAsia"/>
        </w:rPr>
        <w:t>指报告期末在通信计费系统拥有使用信息，占用</w:t>
      </w:r>
      <w:r w:rsidRPr="00811A16">
        <w:rPr>
          <w:rFonts w:hint="eastAsia"/>
        </w:rPr>
        <w:t>5G</w:t>
      </w:r>
      <w:r w:rsidRPr="00811A16">
        <w:rPr>
          <w:rFonts w:hint="eastAsia"/>
        </w:rPr>
        <w:t>网络资源的在网用户。</w:t>
      </w:r>
    </w:p>
  </w:footnote>
  <w:footnote w:id="14">
    <w:p w14:paraId="0B0BF5C7" w14:textId="77777777" w:rsidR="00D663D9" w:rsidRPr="00974A57" w:rsidRDefault="00D663D9" w:rsidP="00D663D9">
      <w:pPr>
        <w:pStyle w:val="ae"/>
      </w:pPr>
      <w:r>
        <w:rPr>
          <w:rStyle w:val="af0"/>
        </w:rPr>
        <w:footnoteRef/>
      </w:r>
      <w:r>
        <w:t xml:space="preserve"> </w:t>
      </w:r>
      <w:r>
        <w:rPr>
          <w:rFonts w:hint="eastAsia"/>
        </w:rPr>
        <w:t>人均每周</w:t>
      </w:r>
      <w:r>
        <w:t>上网时长</w:t>
      </w:r>
      <w:r>
        <w:rPr>
          <w:rFonts w:hint="eastAsia"/>
        </w:rPr>
        <w:t>：</w:t>
      </w:r>
      <w:r>
        <w:t>指</w:t>
      </w:r>
      <w:r>
        <w:rPr>
          <w:rFonts w:hint="eastAsia"/>
        </w:rPr>
        <w:t>过去</w:t>
      </w:r>
      <w:r>
        <w:t>半年</w:t>
      </w:r>
      <w:r>
        <w:rPr>
          <w:rFonts w:hint="eastAsia"/>
        </w:rPr>
        <w:t>内</w:t>
      </w:r>
      <w:r>
        <w:t>，</w:t>
      </w:r>
      <w:r>
        <w:rPr>
          <w:rFonts w:hint="eastAsia"/>
        </w:rPr>
        <w:t>网民一周</w:t>
      </w:r>
      <w:r>
        <w:t>七天平均</w:t>
      </w:r>
      <w:r>
        <w:rPr>
          <w:rFonts w:hint="eastAsia"/>
        </w:rPr>
        <w:t>每天</w:t>
      </w:r>
      <w:r>
        <w:t>上网</w:t>
      </w:r>
      <w:r>
        <w:rPr>
          <w:rFonts w:hint="eastAsia"/>
        </w:rPr>
        <w:t>的</w:t>
      </w:r>
      <w:r>
        <w:t>小时数</w:t>
      </w:r>
      <w:r>
        <w:rPr>
          <w:rFonts w:hint="eastAsia"/>
        </w:rPr>
        <w:t>*</w:t>
      </w:r>
      <w:r>
        <w:t>7</w:t>
      </w:r>
      <w:r>
        <w:rPr>
          <w:rFonts w:hint="eastAsia"/>
        </w:rPr>
        <w:t>天</w:t>
      </w:r>
      <w:r>
        <w:t>。</w:t>
      </w:r>
    </w:p>
  </w:footnote>
  <w:footnote w:id="15">
    <w:p w14:paraId="64E095E7" w14:textId="77777777" w:rsidR="00D663D9" w:rsidRDefault="00D663D9" w:rsidP="00D663D9">
      <w:pPr>
        <w:pStyle w:val="ae"/>
      </w:pPr>
      <w:r>
        <w:rPr>
          <w:rStyle w:val="af0"/>
        </w:rPr>
        <w:footnoteRef/>
      </w:r>
      <w:r>
        <w:t xml:space="preserve"> </w:t>
      </w:r>
      <w:r>
        <w:rPr>
          <w:rFonts w:hint="eastAsia"/>
        </w:rPr>
        <w:t>蜂窝物联网终端：指物联网终端接入</w:t>
      </w:r>
      <w:r>
        <w:t>GSM</w:t>
      </w:r>
      <w:r>
        <w:rPr>
          <w:rFonts w:hint="eastAsia"/>
        </w:rPr>
        <w:t>网络（如中国移动的</w:t>
      </w:r>
      <w:r>
        <w:t>GPRS</w:t>
      </w:r>
      <w:r>
        <w:rPr>
          <w:rFonts w:hint="eastAsia"/>
        </w:rPr>
        <w:t>网络），终端内集成</w:t>
      </w:r>
      <w:r>
        <w:t>2G</w:t>
      </w:r>
      <w:r>
        <w:rPr>
          <w:rFonts w:hint="eastAsia"/>
        </w:rPr>
        <w:t>移动通信模块并插入</w:t>
      </w:r>
      <w:r>
        <w:t>SIM</w:t>
      </w:r>
      <w:r>
        <w:rPr>
          <w:rFonts w:hint="eastAsia"/>
        </w:rPr>
        <w:t>卡，通过</w:t>
      </w:r>
      <w:r>
        <w:t>GPRS</w:t>
      </w:r>
      <w:r>
        <w:rPr>
          <w:rFonts w:hint="eastAsia"/>
        </w:rPr>
        <w:t>网络与后台交互数据。蜂窝物联网一般包括</w:t>
      </w:r>
      <w:proofErr w:type="gramStart"/>
      <w:r>
        <w:rPr>
          <w:rFonts w:hint="eastAsia"/>
        </w:rPr>
        <w:t>窄带物</w:t>
      </w:r>
      <w:proofErr w:type="gramEnd"/>
      <w:r>
        <w:rPr>
          <w:rFonts w:hint="eastAsia"/>
        </w:rPr>
        <w:t>联网（</w:t>
      </w:r>
      <w:r>
        <w:t>NB-IOT</w:t>
      </w:r>
      <w:r>
        <w:rPr>
          <w:rFonts w:hint="eastAsia"/>
        </w:rPr>
        <w:t>）、增强机器类通信（</w:t>
      </w:r>
      <w:proofErr w:type="spellStart"/>
      <w:r>
        <w:t>eMTC</w:t>
      </w:r>
      <w:proofErr w:type="spellEnd"/>
      <w:r>
        <w:rPr>
          <w:rFonts w:hint="eastAsia"/>
        </w:rPr>
        <w:t>）等。</w:t>
      </w:r>
    </w:p>
  </w:footnote>
  <w:footnote w:id="16">
    <w:p w14:paraId="45BC5B9A" w14:textId="77777777" w:rsidR="00255906" w:rsidRDefault="00255906" w:rsidP="00255906">
      <w:pPr>
        <w:pStyle w:val="ae"/>
      </w:pPr>
      <w:r>
        <w:rPr>
          <w:rStyle w:val="af0"/>
        </w:rPr>
        <w:footnoteRef/>
      </w:r>
      <w:r>
        <w:t xml:space="preserve"> </w:t>
      </w:r>
      <w:r>
        <w:rPr>
          <w:rFonts w:hint="eastAsia"/>
        </w:rPr>
        <w:t>来源：工业和信息化部。</w:t>
      </w:r>
    </w:p>
  </w:footnote>
  <w:footnote w:id="17">
    <w:p w14:paraId="6612EC5F" w14:textId="77777777" w:rsidR="00255906" w:rsidRDefault="00255906" w:rsidP="00255906">
      <w:pPr>
        <w:pStyle w:val="ae"/>
      </w:pPr>
      <w:r>
        <w:rPr>
          <w:rStyle w:val="af0"/>
        </w:rPr>
        <w:footnoteRef/>
      </w:r>
      <w:r>
        <w:t xml:space="preserve"> </w:t>
      </w:r>
      <w:r>
        <w:rPr>
          <w:rFonts w:hint="eastAsia"/>
        </w:rPr>
        <w:t>来源：工业和信息化部。</w:t>
      </w:r>
    </w:p>
  </w:footnote>
  <w:footnote w:id="18">
    <w:p w14:paraId="350BBBD5" w14:textId="4A3BBFAA" w:rsidR="00F46F21" w:rsidRPr="00F46F21" w:rsidRDefault="00F46F21">
      <w:pPr>
        <w:pStyle w:val="ae"/>
      </w:pPr>
      <w:r>
        <w:rPr>
          <w:rStyle w:val="af0"/>
        </w:rPr>
        <w:footnoteRef/>
      </w:r>
      <w:r>
        <w:t xml:space="preserve"> </w:t>
      </w:r>
      <w:r>
        <w:rPr>
          <w:rFonts w:hint="eastAsia"/>
        </w:rPr>
        <w:t>来源：农业农村部。</w:t>
      </w:r>
    </w:p>
  </w:footnote>
  <w:footnote w:id="19">
    <w:p w14:paraId="7F02F903" w14:textId="77777777" w:rsidR="00255906" w:rsidRDefault="00255906" w:rsidP="00255906">
      <w:pPr>
        <w:pStyle w:val="ae"/>
      </w:pPr>
      <w:r>
        <w:rPr>
          <w:rStyle w:val="af0"/>
        </w:rPr>
        <w:footnoteRef/>
      </w:r>
      <w:r>
        <w:rPr>
          <w:color w:val="000000" w:themeColor="text1"/>
        </w:rPr>
        <w:t xml:space="preserve"> </w:t>
      </w:r>
      <w:r>
        <w:rPr>
          <w:rFonts w:hint="eastAsia"/>
          <w:color w:val="000000" w:themeColor="text1"/>
        </w:rPr>
        <w:t>“</w:t>
      </w:r>
      <w:r>
        <w:rPr>
          <w:color w:val="000000" w:themeColor="text1"/>
        </w:rPr>
        <w:t>1+10+3+2</w:t>
      </w:r>
      <w:r>
        <w:rPr>
          <w:rFonts w:hint="eastAsia"/>
          <w:color w:val="000000" w:themeColor="text1"/>
        </w:rPr>
        <w:t>”的总体布局：即</w:t>
      </w:r>
      <w:r>
        <w:rPr>
          <w:color w:val="000000" w:themeColor="text1"/>
        </w:rPr>
        <w:t>1</w:t>
      </w:r>
      <w:r>
        <w:rPr>
          <w:rFonts w:hint="eastAsia"/>
          <w:color w:val="000000" w:themeColor="text1"/>
        </w:rPr>
        <w:t>个综合性实验室、</w:t>
      </w:r>
      <w:r>
        <w:rPr>
          <w:color w:val="000000" w:themeColor="text1"/>
        </w:rPr>
        <w:t>10</w:t>
      </w:r>
      <w:r>
        <w:rPr>
          <w:rFonts w:hint="eastAsia"/>
          <w:color w:val="000000" w:themeColor="text1"/>
        </w:rPr>
        <w:t>个专业性实验室、</w:t>
      </w:r>
      <w:r>
        <w:rPr>
          <w:color w:val="000000" w:themeColor="text1"/>
        </w:rPr>
        <w:t>3</w:t>
      </w:r>
      <w:r>
        <w:rPr>
          <w:rFonts w:hint="eastAsia"/>
          <w:color w:val="000000" w:themeColor="text1"/>
        </w:rPr>
        <w:t>个企业实验室、</w:t>
      </w:r>
      <w:r>
        <w:rPr>
          <w:color w:val="000000" w:themeColor="text1"/>
        </w:rPr>
        <w:t>2</w:t>
      </w:r>
      <w:r>
        <w:rPr>
          <w:rFonts w:hint="eastAsia"/>
          <w:color w:val="000000" w:themeColor="text1"/>
        </w:rPr>
        <w:t>个科学观测实验站。</w:t>
      </w:r>
    </w:p>
  </w:footnote>
  <w:footnote w:id="20">
    <w:p w14:paraId="780FD959" w14:textId="064B5DBD" w:rsidR="004B6D5C" w:rsidRPr="004B6D5C" w:rsidRDefault="004B6D5C">
      <w:pPr>
        <w:pStyle w:val="ae"/>
      </w:pPr>
      <w:r>
        <w:rPr>
          <w:rStyle w:val="af0"/>
        </w:rPr>
        <w:footnoteRef/>
      </w:r>
      <w:r>
        <w:t xml:space="preserve"> </w:t>
      </w:r>
      <w:r>
        <w:rPr>
          <w:rFonts w:hint="eastAsia"/>
        </w:rPr>
        <w:t>来源：</w:t>
      </w:r>
      <w:r w:rsidRPr="004B6D5C">
        <w:rPr>
          <w:rFonts w:hint="eastAsia"/>
        </w:rPr>
        <w:t>农业农村部</w:t>
      </w:r>
      <w:r>
        <w:rPr>
          <w:rFonts w:hint="eastAsia"/>
        </w:rPr>
        <w:t>。</w:t>
      </w:r>
    </w:p>
  </w:footnote>
  <w:footnote w:id="21">
    <w:p w14:paraId="3017D5A3" w14:textId="323FBF96" w:rsidR="00255906" w:rsidRDefault="00255906" w:rsidP="00255906">
      <w:pPr>
        <w:pStyle w:val="ae"/>
      </w:pPr>
      <w:r>
        <w:rPr>
          <w:rStyle w:val="af0"/>
        </w:rPr>
        <w:footnoteRef/>
      </w:r>
      <w:r w:rsidR="007E5610">
        <w:rPr>
          <w:rFonts w:hint="eastAsia"/>
        </w:rPr>
        <w:t xml:space="preserve"> </w:t>
      </w:r>
      <w:r w:rsidR="007E5610" w:rsidRPr="007E5610">
        <w:rPr>
          <w:rFonts w:hint="eastAsia"/>
        </w:rPr>
        <w:t>全国农村人口比例、</w:t>
      </w:r>
      <w:r w:rsidR="007E5610" w:rsidRPr="007E5610">
        <w:rPr>
          <w:rFonts w:hint="eastAsia"/>
        </w:rPr>
        <w:t>60</w:t>
      </w:r>
      <w:r w:rsidR="007E5610" w:rsidRPr="007E5610">
        <w:rPr>
          <w:rFonts w:hint="eastAsia"/>
        </w:rPr>
        <w:t>岁及以上人口比例根据国家统计局《中华人民共和国</w:t>
      </w:r>
      <w:r w:rsidR="007E5610" w:rsidRPr="007E5610">
        <w:rPr>
          <w:rFonts w:hint="eastAsia"/>
        </w:rPr>
        <w:t>2020</w:t>
      </w:r>
      <w:r w:rsidR="007E5610" w:rsidRPr="007E5610">
        <w:rPr>
          <w:rFonts w:hint="eastAsia"/>
        </w:rPr>
        <w:t>年国民经济和社会发展统计公报》推算。</w:t>
      </w:r>
    </w:p>
  </w:footnote>
  <w:footnote w:id="22">
    <w:p w14:paraId="4D405D08" w14:textId="77777777" w:rsidR="00F80D4D" w:rsidRPr="00675251" w:rsidRDefault="00F80D4D" w:rsidP="00F80D4D">
      <w:pPr>
        <w:pStyle w:val="ae"/>
      </w:pPr>
      <w:r>
        <w:rPr>
          <w:rStyle w:val="af0"/>
        </w:rPr>
        <w:footnoteRef/>
      </w:r>
      <w:r>
        <w:t xml:space="preserve"> </w:t>
      </w:r>
      <w:r>
        <w:rPr>
          <w:rFonts w:hint="eastAsia"/>
        </w:rPr>
        <w:t>新网民：</w:t>
      </w:r>
      <w:proofErr w:type="gramStart"/>
      <w:r>
        <w:rPr>
          <w:rFonts w:hint="eastAsia"/>
        </w:rPr>
        <w:t>指网龄</w:t>
      </w:r>
      <w:proofErr w:type="gramEnd"/>
      <w:r>
        <w:rPr>
          <w:rFonts w:hint="eastAsia"/>
        </w:rPr>
        <w:t>不超过</w:t>
      </w:r>
      <w:r>
        <w:rPr>
          <w:rFonts w:hint="eastAsia"/>
        </w:rPr>
        <w:t>1</w:t>
      </w:r>
      <w:r>
        <w:rPr>
          <w:rFonts w:hint="eastAsia"/>
        </w:rPr>
        <w:t>年的网民。</w:t>
      </w:r>
    </w:p>
  </w:footnote>
  <w:footnote w:id="23">
    <w:p w14:paraId="45F25116" w14:textId="486EBC5F" w:rsidR="00D97906" w:rsidRDefault="00D97906" w:rsidP="002E6C1A">
      <w:pPr>
        <w:pStyle w:val="ae"/>
      </w:pPr>
      <w:r>
        <w:rPr>
          <w:rStyle w:val="af0"/>
        </w:rPr>
        <w:footnoteRef/>
      </w:r>
      <w:r>
        <w:t xml:space="preserve"> </w:t>
      </w:r>
      <w:r>
        <w:rPr>
          <w:rFonts w:hint="eastAsia"/>
        </w:rPr>
        <w:t>除企业相关数据外，本专题相关数据均出自《</w:t>
      </w:r>
      <w:r>
        <w:rPr>
          <w:rFonts w:hint="eastAsia"/>
        </w:rPr>
        <w:t>2</w:t>
      </w:r>
      <w:r>
        <w:t>020</w:t>
      </w:r>
      <w:r>
        <w:rPr>
          <w:rFonts w:hint="eastAsia"/>
        </w:rPr>
        <w:t>年全国未成年人互联网使用情况研究报告》。本专题调查的未成年人为</w:t>
      </w:r>
      <w:r w:rsidRPr="00C13C81">
        <w:rPr>
          <w:rFonts w:hint="eastAsia"/>
        </w:rPr>
        <w:t>中国大陆</w:t>
      </w:r>
      <w:r w:rsidRPr="00C13C81">
        <w:t>18</w:t>
      </w:r>
      <w:r w:rsidRPr="00C13C81">
        <w:t>岁以下小学、初中、高中、职高、中专、技校在校学生</w:t>
      </w:r>
      <w:r>
        <w:rPr>
          <w:rFonts w:hint="eastAsia"/>
        </w:rPr>
        <w:t>，</w:t>
      </w:r>
      <w:r w:rsidRPr="009C2C5B">
        <w:rPr>
          <w:rFonts w:hint="eastAsia"/>
        </w:rPr>
        <w:t>调查未成年人样本</w:t>
      </w:r>
      <w:r w:rsidRPr="009C2C5B">
        <w:t>29,155</w:t>
      </w:r>
      <w:r w:rsidRPr="009C2C5B">
        <w:t>个，样本覆盖</w:t>
      </w:r>
      <w:r w:rsidRPr="009C2C5B">
        <w:t>31</w:t>
      </w:r>
      <w:r w:rsidRPr="009C2C5B">
        <w:t>个省（区、市）。</w:t>
      </w:r>
    </w:p>
  </w:footnote>
  <w:footnote w:id="24">
    <w:p w14:paraId="30DDD6CB" w14:textId="77777777" w:rsidR="00485D1B" w:rsidRPr="00E20379" w:rsidRDefault="00485D1B" w:rsidP="00485D1B">
      <w:pPr>
        <w:pStyle w:val="ae"/>
      </w:pPr>
      <w:r>
        <w:rPr>
          <w:rStyle w:val="af0"/>
        </w:rPr>
        <w:footnoteRef/>
      </w:r>
      <w:r>
        <w:t xml:space="preserve"> </w:t>
      </w:r>
      <w:r>
        <w:rPr>
          <w:rFonts w:hint="eastAsia"/>
        </w:rPr>
        <w:t>来源：</w:t>
      </w:r>
      <w:r>
        <w:rPr>
          <w:rFonts w:hint="eastAsia"/>
        </w:rPr>
        <w:t>2</w:t>
      </w:r>
      <w:r>
        <w:t>022</w:t>
      </w:r>
      <w:proofErr w:type="gramStart"/>
      <w:r>
        <w:rPr>
          <w:rFonts w:hint="eastAsia"/>
        </w:rPr>
        <w:t>微信公开课</w:t>
      </w:r>
      <w:proofErr w:type="gramEnd"/>
      <w:r>
        <w:rPr>
          <w:rFonts w:hint="eastAsia"/>
        </w:rPr>
        <w:t>。</w:t>
      </w:r>
    </w:p>
  </w:footnote>
  <w:footnote w:id="25">
    <w:p w14:paraId="60150336" w14:textId="2F30CDCD" w:rsidR="00473F9D" w:rsidRDefault="00473F9D" w:rsidP="00473F9D">
      <w:pPr>
        <w:pStyle w:val="ae"/>
      </w:pPr>
      <w:r>
        <w:rPr>
          <w:rStyle w:val="af0"/>
        </w:rPr>
        <w:footnoteRef/>
      </w:r>
      <w:r>
        <w:t xml:space="preserve"> </w:t>
      </w:r>
      <w:r>
        <w:rPr>
          <w:rFonts w:hint="eastAsia"/>
        </w:rPr>
        <w:t>来源：</w:t>
      </w:r>
      <w:r w:rsidRPr="00424A46">
        <w:rPr>
          <w:rFonts w:hint="eastAsia"/>
        </w:rPr>
        <w:t>钉钉</w:t>
      </w:r>
      <w:r w:rsidRPr="00424A46">
        <w:rPr>
          <w:rFonts w:hint="eastAsia"/>
        </w:rPr>
        <w:t>2021</w:t>
      </w:r>
      <w:r w:rsidRPr="00424A46">
        <w:rPr>
          <w:rFonts w:hint="eastAsia"/>
        </w:rPr>
        <w:t>未来组织大会</w:t>
      </w:r>
      <w:r>
        <w:rPr>
          <w:rFonts w:hint="eastAsia"/>
        </w:rPr>
        <w:t>。</w:t>
      </w:r>
    </w:p>
  </w:footnote>
  <w:footnote w:id="26">
    <w:p w14:paraId="21292322" w14:textId="72196640" w:rsidR="00473F9D" w:rsidRPr="001247FA" w:rsidRDefault="00473F9D" w:rsidP="00473F9D">
      <w:pPr>
        <w:pStyle w:val="ae"/>
      </w:pPr>
      <w:r>
        <w:rPr>
          <w:rStyle w:val="af0"/>
        </w:rPr>
        <w:footnoteRef/>
      </w:r>
      <w:r>
        <w:t xml:space="preserve"> </w:t>
      </w:r>
      <w:r>
        <w:rPr>
          <w:rFonts w:hint="eastAsia"/>
        </w:rPr>
        <w:t>来源：</w:t>
      </w:r>
      <w:proofErr w:type="gramStart"/>
      <w:r>
        <w:rPr>
          <w:rFonts w:hint="eastAsia"/>
        </w:rPr>
        <w:t>企业微信</w:t>
      </w:r>
      <w:proofErr w:type="gramEnd"/>
      <w:r>
        <w:rPr>
          <w:rFonts w:hint="eastAsia"/>
        </w:rPr>
        <w:t>2</w:t>
      </w:r>
      <w:r>
        <w:t>022</w:t>
      </w:r>
      <w:r>
        <w:rPr>
          <w:rFonts w:hint="eastAsia"/>
        </w:rPr>
        <w:t>新品发布会。</w:t>
      </w:r>
    </w:p>
  </w:footnote>
  <w:footnote w:id="27">
    <w:p w14:paraId="4C6A80B4" w14:textId="59B10782" w:rsidR="006F5FAE" w:rsidRDefault="006F5FAE" w:rsidP="006F5FAE">
      <w:pPr>
        <w:pStyle w:val="ae"/>
      </w:pPr>
      <w:r>
        <w:rPr>
          <w:rStyle w:val="af0"/>
        </w:rPr>
        <w:footnoteRef/>
      </w:r>
      <w:r>
        <w:t xml:space="preserve"> </w:t>
      </w:r>
      <w:r>
        <w:t>来源：</w:t>
      </w:r>
      <w:r>
        <w:rPr>
          <w:rFonts w:hint="eastAsia"/>
        </w:rPr>
        <w:t>字节跳动</w:t>
      </w:r>
      <w:r w:rsidRPr="00B33F77">
        <w:rPr>
          <w:rFonts w:hint="eastAsia"/>
        </w:rPr>
        <w:t>《</w:t>
      </w:r>
      <w:r w:rsidRPr="00B33F77">
        <w:rPr>
          <w:rFonts w:hint="eastAsia"/>
        </w:rPr>
        <w:t>2020</w:t>
      </w:r>
      <w:r w:rsidRPr="00B33F77">
        <w:rPr>
          <w:rFonts w:hint="eastAsia"/>
        </w:rPr>
        <w:t>年度抖音数据报告》</w:t>
      </w:r>
      <w:r>
        <w:rPr>
          <w:rFonts w:hint="eastAsia"/>
        </w:rPr>
        <w:t>。</w:t>
      </w:r>
    </w:p>
  </w:footnote>
  <w:footnote w:id="28">
    <w:p w14:paraId="7D1EB673" w14:textId="77777777" w:rsidR="006F5FAE" w:rsidRPr="005A09AC" w:rsidRDefault="006F5FAE" w:rsidP="006F5FAE">
      <w:pPr>
        <w:pStyle w:val="ae"/>
      </w:pPr>
      <w:r>
        <w:rPr>
          <w:rStyle w:val="af0"/>
        </w:rPr>
        <w:footnoteRef/>
      </w:r>
      <w:r>
        <w:t xml:space="preserve"> </w:t>
      </w:r>
      <w:r>
        <w:rPr>
          <w:rFonts w:hint="eastAsia"/>
        </w:rPr>
        <w:t>来源</w:t>
      </w:r>
      <w:r>
        <w:t>：</w:t>
      </w:r>
      <w:r>
        <w:rPr>
          <w:rFonts w:hint="eastAsia"/>
        </w:rPr>
        <w:t>工业和信息化部</w:t>
      </w:r>
      <w:r w:rsidRPr="005A09AC">
        <w:rPr>
          <w:rFonts w:hint="eastAsia"/>
        </w:rPr>
        <w:t>《中华人民共和国增值电信业务经营许可证》发放名单</w:t>
      </w:r>
      <w:r>
        <w:rPr>
          <w:rFonts w:hint="eastAsia"/>
        </w:rPr>
        <w:t>。</w:t>
      </w:r>
    </w:p>
  </w:footnote>
  <w:footnote w:id="29">
    <w:p w14:paraId="1E4A64EC" w14:textId="77777777" w:rsidR="006F5FAE" w:rsidRDefault="006F5FAE" w:rsidP="006F5FAE">
      <w:pPr>
        <w:pStyle w:val="ae"/>
      </w:pPr>
      <w:r>
        <w:rPr>
          <w:rStyle w:val="af0"/>
        </w:rPr>
        <w:footnoteRef/>
      </w:r>
      <w:r>
        <w:t xml:space="preserve"> SD-WAN</w:t>
      </w:r>
      <w:r>
        <w:t>：</w:t>
      </w:r>
      <w:r>
        <w:rPr>
          <w:rFonts w:hint="eastAsia"/>
        </w:rPr>
        <w:t>指</w:t>
      </w:r>
      <w:r w:rsidRPr="00C058FB">
        <w:rPr>
          <w:rFonts w:hint="eastAsia"/>
        </w:rPr>
        <w:t>将企业的分支、总部和多云之间互联起来，应用在不同混合链路之间选择最优的进行传输</w:t>
      </w:r>
      <w:r>
        <w:rPr>
          <w:rFonts w:hint="eastAsia"/>
        </w:rPr>
        <w:t>。</w:t>
      </w:r>
    </w:p>
  </w:footnote>
  <w:footnote w:id="30">
    <w:p w14:paraId="270E710D" w14:textId="77777777" w:rsidR="006F5FAE" w:rsidRPr="003F2A59" w:rsidRDefault="006F5FAE" w:rsidP="006F5FAE">
      <w:pPr>
        <w:pStyle w:val="ae"/>
      </w:pPr>
      <w:r>
        <w:rPr>
          <w:rStyle w:val="af0"/>
        </w:rPr>
        <w:footnoteRef/>
      </w:r>
      <w:r>
        <w:t xml:space="preserve"> </w:t>
      </w:r>
      <w:r>
        <w:rPr>
          <w:rFonts w:hint="eastAsia"/>
        </w:rPr>
        <w:t>低代码开发</w:t>
      </w:r>
      <w:r>
        <w:t>：指</w:t>
      </w:r>
      <w:r w:rsidRPr="003008F2">
        <w:rPr>
          <w:rFonts w:hint="eastAsia"/>
        </w:rPr>
        <w:t>通过可视化进行应用程序开发的方法，使具有不同经验水平的开发人员可以通过图形化的用户界面，使用拖拽组件和模型驱动的逻辑来创建网页和移动应用程序。</w:t>
      </w:r>
    </w:p>
  </w:footnote>
  <w:footnote w:id="31">
    <w:p w14:paraId="7013C5DA" w14:textId="77777777" w:rsidR="006F5FAE" w:rsidRDefault="006F5FAE" w:rsidP="006F5FAE">
      <w:pPr>
        <w:pStyle w:val="ae"/>
      </w:pPr>
      <w:r>
        <w:rPr>
          <w:rStyle w:val="af0"/>
        </w:rPr>
        <w:footnoteRef/>
      </w:r>
      <w:r>
        <w:t xml:space="preserve"> </w:t>
      </w:r>
      <w:r>
        <w:t>来源：</w:t>
      </w:r>
      <w:r w:rsidRPr="006B5A18">
        <w:t>Gartner</w:t>
      </w:r>
      <w:r>
        <w:rPr>
          <w:rFonts w:hint="eastAsia"/>
        </w:rPr>
        <w:t>，</w:t>
      </w:r>
      <w:r w:rsidRPr="00797B60">
        <w:t>https://www.gartner.com/en/newsroom/press-releases/2021-02-15-gartner-forecasts-worldwide-low-code-development-technologies-market-to-grow-23-percent-in-2021</w:t>
      </w:r>
      <w:r w:rsidRPr="00797B60">
        <w:rPr>
          <w:rFonts w:hint="eastAsia"/>
        </w:rPr>
        <w:t>，</w:t>
      </w:r>
      <w:r w:rsidRPr="00797B60">
        <w:rPr>
          <w:rFonts w:hint="eastAsia"/>
        </w:rPr>
        <w:t>2021</w:t>
      </w:r>
      <w:r w:rsidRPr="00797B60">
        <w:rPr>
          <w:rFonts w:hint="eastAsia"/>
        </w:rPr>
        <w:t>年</w:t>
      </w:r>
      <w:r w:rsidRPr="00797B60">
        <w:rPr>
          <w:rFonts w:hint="eastAsia"/>
        </w:rPr>
        <w:t>2</w:t>
      </w:r>
      <w:r w:rsidRPr="00797B60">
        <w:rPr>
          <w:rFonts w:hint="eastAsia"/>
        </w:rPr>
        <w:t>月</w:t>
      </w:r>
      <w:r w:rsidRPr="00797B60">
        <w:rPr>
          <w:rFonts w:hint="eastAsia"/>
        </w:rPr>
        <w:t>16</w:t>
      </w:r>
      <w:r>
        <w:rPr>
          <w:rFonts w:hint="eastAsia"/>
        </w:rPr>
        <w:t>日。</w:t>
      </w:r>
    </w:p>
  </w:footnote>
  <w:footnote w:id="32">
    <w:p w14:paraId="419A3CFF" w14:textId="287DEF45" w:rsidR="006F5FAE" w:rsidRPr="00C2327B" w:rsidRDefault="006F5FAE" w:rsidP="006F5FAE">
      <w:pPr>
        <w:pStyle w:val="ae"/>
      </w:pPr>
      <w:r>
        <w:rPr>
          <w:rStyle w:val="af0"/>
        </w:rPr>
        <w:footnoteRef/>
      </w:r>
      <w:r>
        <w:rPr>
          <w:rFonts w:hint="eastAsia"/>
        </w:rPr>
        <w:t xml:space="preserve"> </w:t>
      </w:r>
      <w:r w:rsidRPr="00DD3D6F">
        <w:rPr>
          <w:rFonts w:hint="eastAsia"/>
        </w:rPr>
        <w:t>元宇宙</w:t>
      </w:r>
      <w:r>
        <w:rPr>
          <w:rFonts w:hint="eastAsia"/>
        </w:rPr>
        <w:t>：</w:t>
      </w:r>
      <w:r>
        <w:t>指</w:t>
      </w:r>
      <w:r w:rsidRPr="005555B3">
        <w:rPr>
          <w:rFonts w:hint="eastAsia"/>
        </w:rPr>
        <w:t>整合多种新</w:t>
      </w:r>
      <w:r>
        <w:rPr>
          <w:rFonts w:hint="eastAsia"/>
        </w:rPr>
        <w:t>技术而产生的新型虚实相融的互联网应用和社会形态，</w:t>
      </w:r>
      <w:r w:rsidRPr="005555B3">
        <w:rPr>
          <w:rFonts w:hint="eastAsia"/>
        </w:rPr>
        <w:t>基于扩展现实技术提供沉浸式体验，基于数字孪生技术生成现实世界的镜像，基于区块链技术搭建经济体系，将虚拟世界与现实世界在经济系统、社交系</w:t>
      </w:r>
      <w:r>
        <w:rPr>
          <w:rFonts w:hint="eastAsia"/>
        </w:rPr>
        <w:t>统、身份系统上密切融合，并且允许每个用户进行内容生产和世界编辑。清华大学</w:t>
      </w:r>
      <w:r w:rsidRPr="005555B3">
        <w:rPr>
          <w:rFonts w:hint="eastAsia"/>
        </w:rPr>
        <w:t>新媒体研究中心《</w:t>
      </w:r>
      <w:r w:rsidRPr="005555B3">
        <w:rPr>
          <w:rFonts w:hint="eastAsia"/>
        </w:rPr>
        <w:t>2020-2021</w:t>
      </w:r>
      <w:r w:rsidRPr="005555B3">
        <w:rPr>
          <w:rFonts w:hint="eastAsia"/>
        </w:rPr>
        <w:t>年元宇宙发展研究报告》</w:t>
      </w:r>
      <w:r>
        <w:rPr>
          <w:rFonts w:hint="eastAsia"/>
        </w:rPr>
        <w:t>。</w:t>
      </w:r>
    </w:p>
  </w:footnote>
  <w:footnote w:id="33">
    <w:p w14:paraId="6C1770DB" w14:textId="02105864" w:rsidR="00CC5646" w:rsidRPr="000B0CC3" w:rsidRDefault="00CC5646" w:rsidP="00CC5646">
      <w:pPr>
        <w:pStyle w:val="ae"/>
      </w:pPr>
      <w:r w:rsidRPr="00647AD7">
        <w:rPr>
          <w:rStyle w:val="af0"/>
        </w:rPr>
        <w:footnoteRef/>
      </w:r>
      <w:r w:rsidRPr="00647AD7">
        <w:t xml:space="preserve"> </w:t>
      </w:r>
      <w:r w:rsidRPr="00647AD7">
        <w:t>来源：中国人民银行。</w:t>
      </w:r>
    </w:p>
  </w:footnote>
  <w:footnote w:id="34">
    <w:p w14:paraId="4A6F551A" w14:textId="14681E3F" w:rsidR="00D976D3" w:rsidRDefault="00D976D3" w:rsidP="00D976D3">
      <w:pPr>
        <w:pStyle w:val="ae"/>
      </w:pPr>
      <w:r w:rsidRPr="000B0CC3">
        <w:rPr>
          <w:rStyle w:val="af0"/>
        </w:rPr>
        <w:footnoteRef/>
      </w:r>
      <w:r w:rsidRPr="000B0CC3">
        <w:t xml:space="preserve"> </w:t>
      </w:r>
      <w:r w:rsidRPr="000B0CC3">
        <w:t>来源：</w:t>
      </w:r>
      <w:r w:rsidR="008E1A07" w:rsidRPr="008E1A07">
        <w:rPr>
          <w:rFonts w:hint="eastAsia"/>
        </w:rPr>
        <w:t>国务院新闻办公室</w:t>
      </w:r>
      <w:r w:rsidR="00024891">
        <w:rPr>
          <w:rFonts w:hint="eastAsia"/>
        </w:rPr>
        <w:t>，</w:t>
      </w:r>
      <w:r w:rsidRPr="00242D92">
        <w:rPr>
          <w:rFonts w:hint="eastAsia"/>
        </w:rPr>
        <w:t>2021</w:t>
      </w:r>
      <w:r w:rsidRPr="00242D92">
        <w:rPr>
          <w:rFonts w:hint="eastAsia"/>
        </w:rPr>
        <w:t>年金融统计数据新闻发布会</w:t>
      </w:r>
      <w:r w:rsidRPr="000B0CC3">
        <w:t>。</w:t>
      </w:r>
    </w:p>
  </w:footnote>
  <w:footnote w:id="35">
    <w:p w14:paraId="5DE94664" w14:textId="77777777" w:rsidR="007A488E" w:rsidRDefault="007A488E" w:rsidP="00B24221">
      <w:pPr>
        <w:pStyle w:val="ae"/>
      </w:pPr>
      <w:r w:rsidRPr="00124A6B">
        <w:rPr>
          <w:vertAlign w:val="superscript"/>
        </w:rPr>
        <w:footnoteRef/>
      </w:r>
      <w:r>
        <w:t xml:space="preserve"> </w:t>
      </w:r>
      <w:r>
        <w:rPr>
          <w:rFonts w:hint="eastAsia"/>
        </w:rPr>
        <w:t>来源</w:t>
      </w:r>
      <w:r>
        <w:t>：</w:t>
      </w:r>
      <w:r>
        <w:rPr>
          <w:rFonts w:hint="eastAsia"/>
        </w:rPr>
        <w:t>国家统计局</w:t>
      </w:r>
      <w:r>
        <w:t>。</w:t>
      </w:r>
    </w:p>
  </w:footnote>
  <w:footnote w:id="36">
    <w:p w14:paraId="593E467D" w14:textId="0ADE7CD8" w:rsidR="007A488E" w:rsidRPr="000D71AD" w:rsidRDefault="007A488E" w:rsidP="00B24221">
      <w:pPr>
        <w:pStyle w:val="ae"/>
      </w:pPr>
      <w:r>
        <w:rPr>
          <w:rStyle w:val="af0"/>
        </w:rPr>
        <w:footnoteRef/>
      </w:r>
      <w:r>
        <w:t xml:space="preserve"> </w:t>
      </w:r>
      <w:r>
        <w:rPr>
          <w:rFonts w:hint="eastAsia"/>
        </w:rPr>
        <w:t>来源：国务院新闻办公室</w:t>
      </w:r>
      <w:r w:rsidR="00024891">
        <w:rPr>
          <w:rFonts w:hint="eastAsia"/>
        </w:rPr>
        <w:t>，</w:t>
      </w:r>
      <w:r>
        <w:rPr>
          <w:rFonts w:hint="eastAsia"/>
        </w:rPr>
        <w:t>2</w:t>
      </w:r>
      <w:r>
        <w:t>02</w:t>
      </w:r>
      <w:r w:rsidR="002F5FF9">
        <w:t>1</w:t>
      </w:r>
      <w:r w:rsidR="002F5FF9">
        <w:rPr>
          <w:rFonts w:hint="eastAsia"/>
        </w:rPr>
        <w:t>年全国进出口情况</w:t>
      </w:r>
      <w:r w:rsidR="00B82C84">
        <w:rPr>
          <w:rFonts w:hint="eastAsia"/>
        </w:rPr>
        <w:t>新闻发布会</w:t>
      </w:r>
      <w:r>
        <w:rPr>
          <w:rFonts w:hint="eastAsia"/>
        </w:rPr>
        <w:t>。</w:t>
      </w:r>
    </w:p>
  </w:footnote>
  <w:footnote w:id="37">
    <w:p w14:paraId="45231349" w14:textId="4138175F" w:rsidR="007A488E" w:rsidRPr="00161AAA" w:rsidRDefault="007A488E" w:rsidP="00B24221">
      <w:pPr>
        <w:pStyle w:val="ae"/>
      </w:pPr>
      <w:r>
        <w:rPr>
          <w:rStyle w:val="af0"/>
        </w:rPr>
        <w:footnoteRef/>
      </w:r>
      <w:r>
        <w:t xml:space="preserve"> </w:t>
      </w:r>
      <w:r>
        <w:rPr>
          <w:rFonts w:hint="eastAsia"/>
        </w:rPr>
        <w:t>来源：国家邮政局。</w:t>
      </w:r>
    </w:p>
  </w:footnote>
  <w:footnote w:id="38">
    <w:p w14:paraId="2F162F85" w14:textId="7F87769E" w:rsidR="00223FCE" w:rsidRPr="00223FCE" w:rsidRDefault="00223FCE">
      <w:pPr>
        <w:pStyle w:val="ae"/>
      </w:pPr>
      <w:r>
        <w:rPr>
          <w:rStyle w:val="af0"/>
        </w:rPr>
        <w:footnoteRef/>
      </w:r>
      <w:r>
        <w:t xml:space="preserve"> </w:t>
      </w:r>
      <w:r w:rsidRPr="00223FCE">
        <w:rPr>
          <w:rFonts w:hint="eastAsia"/>
        </w:rPr>
        <w:t>来源：国务院新闻办公室</w:t>
      </w:r>
      <w:r w:rsidR="00024891">
        <w:rPr>
          <w:rFonts w:hint="eastAsia"/>
        </w:rPr>
        <w:t>，</w:t>
      </w:r>
      <w:r w:rsidR="00024891" w:rsidRPr="00024891">
        <w:rPr>
          <w:rFonts w:hint="eastAsia"/>
        </w:rPr>
        <w:t>积极贡献商务力量</w:t>
      </w:r>
      <w:r w:rsidR="00024891" w:rsidRPr="00024891">
        <w:rPr>
          <w:rFonts w:hint="eastAsia"/>
        </w:rPr>
        <w:t xml:space="preserve"> </w:t>
      </w:r>
      <w:r w:rsidR="00024891" w:rsidRPr="00024891">
        <w:rPr>
          <w:rFonts w:hint="eastAsia"/>
        </w:rPr>
        <w:t>奋力助</w:t>
      </w:r>
      <w:proofErr w:type="gramStart"/>
      <w:r w:rsidR="00024891" w:rsidRPr="00024891">
        <w:rPr>
          <w:rFonts w:hint="eastAsia"/>
        </w:rPr>
        <w:t>推全面</w:t>
      </w:r>
      <w:proofErr w:type="gramEnd"/>
      <w:r w:rsidR="00024891" w:rsidRPr="00024891">
        <w:rPr>
          <w:rFonts w:hint="eastAsia"/>
        </w:rPr>
        <w:t>小康发布会</w:t>
      </w:r>
      <w:r w:rsidRPr="00223FCE">
        <w:rPr>
          <w:rFonts w:hint="eastAsia"/>
        </w:rPr>
        <w:t>。</w:t>
      </w:r>
    </w:p>
  </w:footnote>
  <w:footnote w:id="39">
    <w:p w14:paraId="0C4932DD" w14:textId="050A6AA7" w:rsidR="00ED4911" w:rsidRPr="004A7F3A" w:rsidRDefault="00ED4911" w:rsidP="00ED4911">
      <w:pPr>
        <w:pStyle w:val="ae"/>
      </w:pPr>
      <w:r>
        <w:rPr>
          <w:rStyle w:val="af0"/>
        </w:rPr>
        <w:footnoteRef/>
      </w:r>
      <w:r>
        <w:t xml:space="preserve"> </w:t>
      </w:r>
      <w:r>
        <w:rPr>
          <w:rFonts w:hint="eastAsia"/>
        </w:rPr>
        <w:t>即时零售</w:t>
      </w:r>
      <w:r>
        <w:t>：指</w:t>
      </w:r>
      <w:r>
        <w:rPr>
          <w:rFonts w:hint="eastAsia"/>
        </w:rPr>
        <w:t>通过</w:t>
      </w:r>
      <w:r w:rsidRPr="004A7F3A">
        <w:rPr>
          <w:rFonts w:hint="eastAsia"/>
        </w:rPr>
        <w:t>即时配送运力，提供时效性高（</w:t>
      </w:r>
      <w:r>
        <w:rPr>
          <w:rFonts w:hint="eastAsia"/>
        </w:rPr>
        <w:t>一般</w:t>
      </w:r>
      <w:r>
        <w:t>为</w:t>
      </w:r>
      <w:r w:rsidRPr="004A7F3A">
        <w:rPr>
          <w:rFonts w:hint="eastAsia"/>
        </w:rPr>
        <w:t>29</w:t>
      </w:r>
      <w:r w:rsidRPr="004A7F3A">
        <w:rPr>
          <w:rFonts w:hint="eastAsia"/>
        </w:rPr>
        <w:t>分钟起到数小时达）的零售到家业务</w:t>
      </w:r>
      <w:r>
        <w:rPr>
          <w:rFonts w:hint="eastAsia"/>
        </w:rPr>
        <w:t>。</w:t>
      </w:r>
    </w:p>
  </w:footnote>
  <w:footnote w:id="40">
    <w:p w14:paraId="00C28E2B" w14:textId="00D1330C" w:rsidR="004678AE" w:rsidRPr="00F1768D" w:rsidRDefault="004678AE" w:rsidP="004678AE">
      <w:pPr>
        <w:pStyle w:val="ae"/>
      </w:pPr>
      <w:r>
        <w:rPr>
          <w:rStyle w:val="af0"/>
        </w:rPr>
        <w:footnoteRef/>
      </w:r>
      <w:r>
        <w:t xml:space="preserve"> </w:t>
      </w:r>
      <w:r>
        <w:t>来源：</w:t>
      </w:r>
      <w:proofErr w:type="gramStart"/>
      <w:r>
        <w:t>美团</w:t>
      </w:r>
      <w:r>
        <w:rPr>
          <w:rFonts w:hint="eastAsia"/>
        </w:rPr>
        <w:t>截至</w:t>
      </w:r>
      <w:proofErr w:type="gramEnd"/>
      <w:r>
        <w:t>2021</w:t>
      </w:r>
      <w:r>
        <w:rPr>
          <w:rFonts w:hint="eastAsia"/>
        </w:rPr>
        <w:t>年</w:t>
      </w:r>
      <w:r>
        <w:t>9</w:t>
      </w:r>
      <w:r>
        <w:rPr>
          <w:rFonts w:hint="eastAsia"/>
        </w:rPr>
        <w:t>月</w:t>
      </w:r>
      <w:r>
        <w:t>30</w:t>
      </w:r>
      <w:r>
        <w:rPr>
          <w:rFonts w:hint="eastAsia"/>
        </w:rPr>
        <w:t>日</w:t>
      </w:r>
      <w:proofErr w:type="gramStart"/>
      <w:r>
        <w:rPr>
          <w:rFonts w:hint="eastAsia"/>
        </w:rPr>
        <w:t>止</w:t>
      </w:r>
      <w:proofErr w:type="gramEnd"/>
      <w:r>
        <w:rPr>
          <w:rFonts w:hint="eastAsia"/>
        </w:rPr>
        <w:t>三个月业绩公告。</w:t>
      </w:r>
    </w:p>
  </w:footnote>
  <w:footnote w:id="41">
    <w:p w14:paraId="42D4AD29" w14:textId="77777777" w:rsidR="004678AE" w:rsidRPr="00FE0C52" w:rsidRDefault="004678AE" w:rsidP="004678AE">
      <w:pPr>
        <w:pStyle w:val="ae"/>
      </w:pPr>
      <w:r>
        <w:rPr>
          <w:rStyle w:val="af0"/>
        </w:rPr>
        <w:footnoteRef/>
      </w:r>
      <w:r>
        <w:t xml:space="preserve"> </w:t>
      </w:r>
      <w:r>
        <w:t>来源：阿里巴巴</w:t>
      </w:r>
      <w:r w:rsidRPr="00083514">
        <w:rPr>
          <w:rFonts w:hint="eastAsia"/>
        </w:rPr>
        <w:t>2022</w:t>
      </w:r>
      <w:r w:rsidRPr="00083514">
        <w:rPr>
          <w:rFonts w:hint="eastAsia"/>
        </w:rPr>
        <w:t>财年第</w:t>
      </w:r>
      <w:r>
        <w:rPr>
          <w:rFonts w:hint="eastAsia"/>
        </w:rPr>
        <w:t>二</w:t>
      </w:r>
      <w:r w:rsidRPr="00083514">
        <w:rPr>
          <w:rFonts w:hint="eastAsia"/>
        </w:rPr>
        <w:t>季度</w:t>
      </w:r>
      <w:r>
        <w:rPr>
          <w:rFonts w:hint="eastAsia"/>
        </w:rPr>
        <w:t>财务报告。</w:t>
      </w:r>
    </w:p>
  </w:footnote>
  <w:footnote w:id="42">
    <w:p w14:paraId="5460F196" w14:textId="11FADAF6" w:rsidR="004678AE" w:rsidRDefault="004678AE" w:rsidP="004678AE">
      <w:pPr>
        <w:pStyle w:val="ae"/>
      </w:pPr>
      <w:r>
        <w:rPr>
          <w:rStyle w:val="af0"/>
        </w:rPr>
        <w:footnoteRef/>
      </w:r>
      <w:r>
        <w:t xml:space="preserve"> </w:t>
      </w:r>
      <w:r>
        <w:rPr>
          <w:rFonts w:hint="eastAsia"/>
        </w:rPr>
        <w:t>来源</w:t>
      </w:r>
      <w:r>
        <w:t>：</w:t>
      </w:r>
      <w:r>
        <w:rPr>
          <w:rFonts w:hint="eastAsia"/>
        </w:rPr>
        <w:t>世界</w:t>
      </w:r>
      <w:r>
        <w:t>人工智能大会</w:t>
      </w:r>
      <w:r>
        <w:rPr>
          <w:rFonts w:hint="eastAsia"/>
        </w:rPr>
        <w:t>。</w:t>
      </w:r>
    </w:p>
  </w:footnote>
  <w:footnote w:id="43">
    <w:p w14:paraId="6C429A52" w14:textId="77777777" w:rsidR="00E52E3F" w:rsidRPr="00776033" w:rsidRDefault="00E52E3F" w:rsidP="00E52E3F">
      <w:pPr>
        <w:pStyle w:val="ae"/>
      </w:pPr>
      <w:r>
        <w:rPr>
          <w:rStyle w:val="af0"/>
        </w:rPr>
        <w:footnoteRef/>
      </w:r>
      <w:r>
        <w:t xml:space="preserve"> </w:t>
      </w:r>
      <w:r>
        <w:rPr>
          <w:rFonts w:hint="eastAsia"/>
        </w:rPr>
        <w:t>来源：</w:t>
      </w:r>
      <w:r w:rsidRPr="0087691E">
        <w:rPr>
          <w:rFonts w:hint="eastAsia"/>
          <w:bCs/>
        </w:rPr>
        <w:t>文化和旅游</w:t>
      </w:r>
      <w:proofErr w:type="gramStart"/>
      <w:r w:rsidRPr="0087691E">
        <w:rPr>
          <w:rFonts w:hint="eastAsia"/>
          <w:bCs/>
        </w:rPr>
        <w:t>部数据</w:t>
      </w:r>
      <w:proofErr w:type="gramEnd"/>
      <w:r w:rsidRPr="0087691E">
        <w:rPr>
          <w:rFonts w:hint="eastAsia"/>
          <w:bCs/>
        </w:rPr>
        <w:t>中心</w:t>
      </w:r>
      <w:r>
        <w:rPr>
          <w:rFonts w:hint="eastAsia"/>
          <w:bCs/>
        </w:rPr>
        <w:t>。</w:t>
      </w:r>
    </w:p>
  </w:footnote>
  <w:footnote w:id="44">
    <w:p w14:paraId="52273938" w14:textId="77777777" w:rsidR="00E52E3F" w:rsidRDefault="00E52E3F" w:rsidP="00E52E3F">
      <w:pPr>
        <w:pStyle w:val="ae"/>
      </w:pPr>
      <w:r>
        <w:rPr>
          <w:rStyle w:val="af0"/>
        </w:rPr>
        <w:footnoteRef/>
      </w:r>
      <w:r>
        <w:t xml:space="preserve"> </w:t>
      </w:r>
      <w:r>
        <w:rPr>
          <w:rFonts w:hint="eastAsia"/>
        </w:rPr>
        <w:t>来源：</w:t>
      </w:r>
      <w:proofErr w:type="gramStart"/>
      <w:r>
        <w:rPr>
          <w:rFonts w:hint="eastAsia"/>
        </w:rPr>
        <w:t>携程</w:t>
      </w:r>
      <w:r>
        <w:rPr>
          <w:rFonts w:hint="eastAsia"/>
        </w:rPr>
        <w:t>2</w:t>
      </w:r>
      <w:r>
        <w:t>021</w:t>
      </w:r>
      <w:r>
        <w:rPr>
          <w:rFonts w:hint="eastAsia"/>
        </w:rPr>
        <w:t>年第三季度</w:t>
      </w:r>
      <w:proofErr w:type="gramEnd"/>
      <w:r>
        <w:rPr>
          <w:rFonts w:hint="eastAsia"/>
        </w:rPr>
        <w:t>财务报告。</w:t>
      </w:r>
    </w:p>
  </w:footnote>
  <w:footnote w:id="45">
    <w:p w14:paraId="6E918A99" w14:textId="77777777" w:rsidR="004A7821" w:rsidRPr="001131EB" w:rsidRDefault="004A7821" w:rsidP="004A7821">
      <w:pPr>
        <w:pStyle w:val="ae"/>
      </w:pPr>
      <w:r>
        <w:rPr>
          <w:rStyle w:val="af0"/>
        </w:rPr>
        <w:footnoteRef/>
      </w:r>
      <w:r>
        <w:t xml:space="preserve"> </w:t>
      </w:r>
      <w:r>
        <w:rPr>
          <w:rFonts w:hint="eastAsia"/>
        </w:rPr>
        <w:t>轻旅游：指</w:t>
      </w:r>
      <w:r w:rsidRPr="005E4E87">
        <w:rPr>
          <w:rFonts w:hint="eastAsia"/>
        </w:rPr>
        <w:t>行装上轻装、旅游方式上轻便、游览行程上轻松、旅游体验上轻快的环保绿色的旅游类型</w:t>
      </w:r>
      <w:r>
        <w:rPr>
          <w:rFonts w:hint="eastAsia"/>
        </w:rPr>
        <w:t>。</w:t>
      </w:r>
      <w:r w:rsidRPr="001131EB">
        <w:rPr>
          <w:rFonts w:hint="eastAsia"/>
        </w:rPr>
        <w:t xml:space="preserve"> </w:t>
      </w:r>
    </w:p>
  </w:footnote>
  <w:footnote w:id="46">
    <w:p w14:paraId="607EF3AF" w14:textId="77777777" w:rsidR="004A7821" w:rsidRPr="005E4E87" w:rsidRDefault="004A7821" w:rsidP="004A7821">
      <w:pPr>
        <w:pStyle w:val="ae"/>
      </w:pPr>
      <w:r>
        <w:rPr>
          <w:rStyle w:val="af0"/>
        </w:rPr>
        <w:footnoteRef/>
      </w:r>
      <w:r>
        <w:t xml:space="preserve"> </w:t>
      </w:r>
      <w:r>
        <w:rPr>
          <w:rFonts w:hint="eastAsia"/>
        </w:rPr>
        <w:t>微度假：</w:t>
      </w:r>
      <w:r w:rsidRPr="005E4E87">
        <w:rPr>
          <w:rFonts w:hint="eastAsia"/>
        </w:rPr>
        <w:t>指城市周边有品质的</w:t>
      </w:r>
      <w:proofErr w:type="gramStart"/>
      <w:r w:rsidRPr="005E4E87">
        <w:rPr>
          <w:rFonts w:hint="eastAsia"/>
        </w:rPr>
        <w:t>短假游</w:t>
      </w:r>
      <w:proofErr w:type="gramEnd"/>
      <w:r>
        <w:rPr>
          <w:rFonts w:hint="eastAsia"/>
        </w:rPr>
        <w:t>，</w:t>
      </w:r>
      <w:r w:rsidRPr="005E4E87">
        <w:rPr>
          <w:rFonts w:hint="eastAsia"/>
        </w:rPr>
        <w:t>由中高端酒店、特色美食和休闲娱乐组成。</w:t>
      </w:r>
    </w:p>
  </w:footnote>
  <w:footnote w:id="47">
    <w:p w14:paraId="01577431" w14:textId="77777777" w:rsidR="004A7821" w:rsidRPr="005E4E87" w:rsidRDefault="004A7821" w:rsidP="004A7821">
      <w:pPr>
        <w:pStyle w:val="ae"/>
      </w:pPr>
      <w:r>
        <w:rPr>
          <w:rStyle w:val="af0"/>
        </w:rPr>
        <w:footnoteRef/>
      </w:r>
      <w:r>
        <w:t xml:space="preserve"> </w:t>
      </w:r>
      <w:proofErr w:type="gramStart"/>
      <w:r>
        <w:rPr>
          <w:rFonts w:hint="eastAsia"/>
        </w:rPr>
        <w:t>宅</w:t>
      </w:r>
      <w:proofErr w:type="gramEnd"/>
      <w:r>
        <w:rPr>
          <w:rFonts w:hint="eastAsia"/>
        </w:rPr>
        <w:t>酒店：即</w:t>
      </w:r>
      <w:r w:rsidRPr="004055A0">
        <w:rPr>
          <w:rFonts w:asciiTheme="majorEastAsia" w:eastAsiaTheme="majorEastAsia" w:hAnsiTheme="majorEastAsia"/>
        </w:rPr>
        <w:t>“酒店沉浸式度假”</w:t>
      </w:r>
      <w:r>
        <w:rPr>
          <w:rFonts w:hint="eastAsia"/>
        </w:rPr>
        <w:t>，</w:t>
      </w:r>
      <w:r w:rsidRPr="005E4E87">
        <w:t>指消费者依托于酒店的便利位置和完善的配套设施</w:t>
      </w:r>
      <w:r>
        <w:rPr>
          <w:rFonts w:hint="eastAsia"/>
        </w:rPr>
        <w:t>，</w:t>
      </w:r>
      <w:r w:rsidRPr="005E4E87">
        <w:t>一站</w:t>
      </w:r>
      <w:proofErr w:type="gramStart"/>
      <w:r w:rsidRPr="005E4E87">
        <w:t>式享受</w:t>
      </w:r>
      <w:proofErr w:type="gramEnd"/>
      <w:r w:rsidRPr="005E4E87">
        <w:t>各种休闲和娱乐项目</w:t>
      </w:r>
      <w:r>
        <w:rPr>
          <w:rFonts w:hint="eastAsia"/>
        </w:rPr>
        <w:t>。</w:t>
      </w:r>
    </w:p>
  </w:footnote>
  <w:footnote w:id="48">
    <w:p w14:paraId="131139B2" w14:textId="77777777" w:rsidR="004A7821" w:rsidRPr="00587992" w:rsidRDefault="004A7821" w:rsidP="004A7821">
      <w:pPr>
        <w:pStyle w:val="ae"/>
      </w:pPr>
      <w:r>
        <w:rPr>
          <w:rStyle w:val="af0"/>
        </w:rPr>
        <w:footnoteRef/>
      </w:r>
      <w:r>
        <w:t xml:space="preserve"> </w:t>
      </w:r>
      <w:r>
        <w:rPr>
          <w:rFonts w:hint="eastAsia"/>
        </w:rPr>
        <w:t>来源：同程艺龙</w:t>
      </w:r>
      <w:r>
        <w:rPr>
          <w:rFonts w:hint="eastAsia"/>
        </w:rPr>
        <w:t>2</w:t>
      </w:r>
      <w:r>
        <w:t>021</w:t>
      </w:r>
      <w:r>
        <w:rPr>
          <w:rFonts w:hint="eastAsia"/>
        </w:rPr>
        <w:t>年第三季度财务报告。</w:t>
      </w:r>
    </w:p>
  </w:footnote>
  <w:footnote w:id="49">
    <w:p w14:paraId="2A9A997B" w14:textId="77777777" w:rsidR="000C42CF" w:rsidRPr="00573C25" w:rsidRDefault="000C42CF" w:rsidP="000C42CF">
      <w:pPr>
        <w:pStyle w:val="ae"/>
      </w:pPr>
      <w:r>
        <w:rPr>
          <w:rStyle w:val="af0"/>
        </w:rPr>
        <w:footnoteRef/>
      </w:r>
      <w:r>
        <w:t xml:space="preserve"> </w:t>
      </w:r>
      <w:r>
        <w:rPr>
          <w:rFonts w:hint="eastAsia"/>
        </w:rPr>
        <w:t>来源：微博。</w:t>
      </w:r>
    </w:p>
  </w:footnote>
  <w:footnote w:id="50">
    <w:p w14:paraId="6C42B2FA" w14:textId="77777777" w:rsidR="005E68DE" w:rsidRPr="00F20363" w:rsidRDefault="005E68DE" w:rsidP="005E68DE">
      <w:pPr>
        <w:pStyle w:val="ae"/>
      </w:pPr>
      <w:r w:rsidRPr="00F20363">
        <w:rPr>
          <w:rStyle w:val="af0"/>
        </w:rPr>
        <w:footnoteRef/>
      </w:r>
      <w:r w:rsidRPr="00F20363">
        <w:t xml:space="preserve"> </w:t>
      </w:r>
      <w:r w:rsidRPr="00F20363">
        <w:t>全息技术：指一种虚拟成像技术，利用干涉和衍射原理记录并再现物体真实的三维图像。</w:t>
      </w:r>
    </w:p>
  </w:footnote>
  <w:footnote w:id="51">
    <w:p w14:paraId="0159C875" w14:textId="284EA470" w:rsidR="005E68DE" w:rsidRPr="00647AD7" w:rsidRDefault="005E68DE" w:rsidP="004E34D5">
      <w:pPr>
        <w:pStyle w:val="ae"/>
      </w:pPr>
      <w:r w:rsidRPr="00647AD7">
        <w:rPr>
          <w:rStyle w:val="af0"/>
        </w:rPr>
        <w:footnoteRef/>
      </w:r>
      <w:r w:rsidRPr="00647AD7">
        <w:t xml:space="preserve"> </w:t>
      </w:r>
      <w:r w:rsidRPr="00647AD7">
        <w:t>来源：</w:t>
      </w:r>
      <w:proofErr w:type="gramStart"/>
      <w:r w:rsidR="004E34D5" w:rsidRPr="00262797">
        <w:rPr>
          <w:rFonts w:hint="eastAsia"/>
        </w:rPr>
        <w:t>中央网信办</w:t>
      </w:r>
      <w:proofErr w:type="gramEnd"/>
      <w:r w:rsidR="004E34D5" w:rsidRPr="00262797">
        <w:rPr>
          <w:rFonts w:hint="eastAsia"/>
        </w:rPr>
        <w:t>、中央文明办和中共北京市委、北京市人民政府共同主办的首届中国网络文明大会</w:t>
      </w:r>
      <w:r w:rsidRPr="00647AD7">
        <w:t>。</w:t>
      </w:r>
    </w:p>
  </w:footnote>
  <w:footnote w:id="52">
    <w:p w14:paraId="428236EC" w14:textId="649AF105" w:rsidR="00905545" w:rsidRPr="004E3FD7" w:rsidRDefault="00905545" w:rsidP="00905545">
      <w:pPr>
        <w:pStyle w:val="ae"/>
      </w:pPr>
      <w:r>
        <w:rPr>
          <w:rStyle w:val="af0"/>
        </w:rPr>
        <w:footnoteRef/>
      </w:r>
      <w:r>
        <w:t xml:space="preserve"> </w:t>
      </w:r>
      <w:r>
        <w:rPr>
          <w:rFonts w:hint="eastAsia"/>
        </w:rPr>
        <w:t>来源：《</w:t>
      </w:r>
      <w:r w:rsidRPr="004E3FD7">
        <w:rPr>
          <w:rFonts w:hint="eastAsia"/>
        </w:rPr>
        <w:t>淘宝直播</w:t>
      </w:r>
      <w:r w:rsidRPr="004E3FD7">
        <w:rPr>
          <w:rFonts w:hint="eastAsia"/>
        </w:rPr>
        <w:t>2021</w:t>
      </w:r>
      <w:r w:rsidRPr="004E3FD7">
        <w:rPr>
          <w:rFonts w:hint="eastAsia"/>
        </w:rPr>
        <w:t>年度报告</w:t>
      </w:r>
      <w:r>
        <w:rPr>
          <w:rFonts w:hint="eastAsia"/>
        </w:rPr>
        <w:t>》。</w:t>
      </w:r>
    </w:p>
  </w:footnote>
  <w:footnote w:id="53">
    <w:p w14:paraId="1881C28B" w14:textId="5B957241" w:rsidR="00905545" w:rsidRPr="0048076A" w:rsidRDefault="00905545" w:rsidP="00905545">
      <w:pPr>
        <w:pStyle w:val="ae"/>
      </w:pPr>
      <w:r>
        <w:rPr>
          <w:rStyle w:val="af0"/>
        </w:rPr>
        <w:footnoteRef/>
      </w:r>
      <w:r>
        <w:t xml:space="preserve"> </w:t>
      </w:r>
      <w:r>
        <w:rPr>
          <w:rFonts w:hint="eastAsia"/>
        </w:rPr>
        <w:t>来源：快手《</w:t>
      </w:r>
      <w:r w:rsidRPr="0048076A">
        <w:rPr>
          <w:rFonts w:hint="eastAsia"/>
        </w:rPr>
        <w:t>2021</w:t>
      </w:r>
      <w:r w:rsidRPr="0048076A">
        <w:rPr>
          <w:rFonts w:hint="eastAsia"/>
        </w:rPr>
        <w:t>年中期报告</w:t>
      </w:r>
      <w:r>
        <w:rPr>
          <w:rFonts w:hint="eastAsia"/>
        </w:rPr>
        <w:t>》。</w:t>
      </w:r>
      <w:proofErr w:type="gramStart"/>
      <w:r>
        <w:rPr>
          <w:rFonts w:hint="eastAsia"/>
        </w:rPr>
        <w:t>私域流量</w:t>
      </w:r>
      <w:proofErr w:type="gramEnd"/>
      <w:r>
        <w:rPr>
          <w:rFonts w:hint="eastAsia"/>
        </w:rPr>
        <w:t>一般</w:t>
      </w:r>
      <w:proofErr w:type="gramStart"/>
      <w:r>
        <w:rPr>
          <w:rFonts w:hint="eastAsia"/>
        </w:rPr>
        <w:t>指</w:t>
      </w:r>
      <w:r w:rsidRPr="00DC0E92">
        <w:rPr>
          <w:rFonts w:hint="eastAsia"/>
        </w:rPr>
        <w:t>品牌</w:t>
      </w:r>
      <w:proofErr w:type="gramEnd"/>
      <w:r w:rsidRPr="00DC0E92">
        <w:rPr>
          <w:rFonts w:hint="eastAsia"/>
        </w:rPr>
        <w:t>或个人自主拥有的、可以自由控制、免费的、多次利用的流量</w:t>
      </w:r>
      <w:r>
        <w:rPr>
          <w:rFonts w:hint="eastAsia"/>
        </w:rPr>
        <w:t>，</w:t>
      </w:r>
      <w:r w:rsidRPr="00DC0E92">
        <w:rPr>
          <w:rFonts w:hint="eastAsia"/>
        </w:rPr>
        <w:t>通常的呈现形式是个人微信号、</w:t>
      </w:r>
      <w:proofErr w:type="gramStart"/>
      <w:r w:rsidRPr="00DC0E92">
        <w:rPr>
          <w:rFonts w:hint="eastAsia"/>
        </w:rPr>
        <w:t>微信群</w:t>
      </w:r>
      <w:proofErr w:type="gramEnd"/>
      <w:r w:rsidRPr="00DC0E92">
        <w:rPr>
          <w:rFonts w:hint="eastAsia"/>
        </w:rPr>
        <w:t>、小程序</w:t>
      </w:r>
      <w:r>
        <w:rPr>
          <w:rFonts w:hint="eastAsia"/>
        </w:rPr>
        <w:t>，在本段主要</w:t>
      </w:r>
      <w:proofErr w:type="gramStart"/>
      <w:r>
        <w:rPr>
          <w:rFonts w:hint="eastAsia"/>
        </w:rPr>
        <w:t>指品牌</w:t>
      </w:r>
      <w:proofErr w:type="gramEnd"/>
      <w:r>
        <w:rPr>
          <w:rFonts w:hint="eastAsia"/>
        </w:rPr>
        <w:t>或个人利用自营直播</w:t>
      </w:r>
      <w:proofErr w:type="gramStart"/>
      <w:r>
        <w:rPr>
          <w:rFonts w:hint="eastAsia"/>
        </w:rPr>
        <w:t>间销售</w:t>
      </w:r>
      <w:proofErr w:type="gramEnd"/>
      <w:r>
        <w:rPr>
          <w:rFonts w:hint="eastAsia"/>
        </w:rPr>
        <w:t>产品</w:t>
      </w:r>
      <w:r w:rsidRPr="00DC0E92">
        <w:rPr>
          <w:rFonts w:hint="eastAsia"/>
        </w:rPr>
        <w:t>。</w:t>
      </w:r>
    </w:p>
  </w:footnote>
  <w:footnote w:id="54">
    <w:p w14:paraId="1DE96ECA" w14:textId="0A5612CC" w:rsidR="001959EE" w:rsidRPr="00C2637E" w:rsidRDefault="001959EE" w:rsidP="001959EE">
      <w:pPr>
        <w:pStyle w:val="ae"/>
      </w:pPr>
      <w:r>
        <w:rPr>
          <w:rStyle w:val="af0"/>
        </w:rPr>
        <w:footnoteRef/>
      </w:r>
      <w:r>
        <w:t xml:space="preserve"> </w:t>
      </w:r>
      <w:r>
        <w:rPr>
          <w:rFonts w:hint="eastAsia"/>
        </w:rPr>
        <w:t>来源：</w:t>
      </w:r>
      <w:r w:rsidR="00056CC5">
        <w:rPr>
          <w:rFonts w:hint="eastAsia"/>
        </w:rPr>
        <w:t>北京商报</w:t>
      </w:r>
      <w:r>
        <w:rPr>
          <w:rFonts w:hint="eastAsia"/>
        </w:rPr>
        <w:t>，</w:t>
      </w:r>
      <w:r w:rsidR="00056CC5" w:rsidRPr="00056CC5">
        <w:t>https://www.bbtnews.com.cn/2021/1108/418156.shtml</w:t>
      </w:r>
      <w:r w:rsidRPr="00C2637E">
        <w:t>，</w:t>
      </w:r>
      <w:r w:rsidRPr="00C2637E">
        <w:rPr>
          <w:rFonts w:hint="eastAsia"/>
        </w:rPr>
        <w:t>2</w:t>
      </w:r>
      <w:r w:rsidRPr="00C2637E">
        <w:t>021</w:t>
      </w:r>
      <w:r w:rsidRPr="00C2637E">
        <w:t>年</w:t>
      </w:r>
      <w:r w:rsidRPr="00C2637E">
        <w:rPr>
          <w:rFonts w:hint="eastAsia"/>
        </w:rPr>
        <w:t>1</w:t>
      </w:r>
      <w:r w:rsidRPr="00C2637E">
        <w:t>1</w:t>
      </w:r>
      <w:r w:rsidRPr="00C2637E">
        <w:t>月</w:t>
      </w:r>
      <w:r w:rsidR="00056CC5">
        <w:rPr>
          <w:rFonts w:hint="eastAsia"/>
        </w:rPr>
        <w:t>8</w:t>
      </w:r>
      <w:r>
        <w:rPr>
          <w:rFonts w:hint="eastAsia"/>
        </w:rPr>
        <w:t>日。</w:t>
      </w:r>
    </w:p>
  </w:footnote>
  <w:footnote w:id="55">
    <w:p w14:paraId="6602ABF7" w14:textId="2B7781CF" w:rsidR="00905545" w:rsidRPr="00977793" w:rsidRDefault="00905545" w:rsidP="00905545">
      <w:pPr>
        <w:pStyle w:val="ae"/>
      </w:pPr>
      <w:r>
        <w:rPr>
          <w:rStyle w:val="af0"/>
        </w:rPr>
        <w:footnoteRef/>
      </w:r>
      <w:r>
        <w:t xml:space="preserve"> </w:t>
      </w:r>
      <w:r>
        <w:rPr>
          <w:rFonts w:hint="eastAsia"/>
        </w:rPr>
        <w:t>来源：人民网，</w:t>
      </w:r>
      <w:r w:rsidRPr="00BC6274">
        <w:t>http://finance.people.com.cn/n1/2021/0723/c1004-32168076.html</w:t>
      </w:r>
      <w:r>
        <w:rPr>
          <w:rFonts w:hint="eastAsia"/>
        </w:rPr>
        <w:t>，</w:t>
      </w:r>
      <w:r w:rsidR="001D1233" w:rsidRPr="00C2637E">
        <w:rPr>
          <w:rFonts w:hint="eastAsia"/>
        </w:rPr>
        <w:t>2</w:t>
      </w:r>
      <w:r w:rsidR="001D1233" w:rsidRPr="00C2637E">
        <w:t>021</w:t>
      </w:r>
      <w:r w:rsidR="001D1233" w:rsidRPr="00C2637E">
        <w:t>年</w:t>
      </w:r>
      <w:r w:rsidR="001D1233">
        <w:t>7</w:t>
      </w:r>
      <w:r w:rsidRPr="00C2637E">
        <w:t>月</w:t>
      </w:r>
      <w:r w:rsidR="001D1233">
        <w:t>23</w:t>
      </w:r>
      <w:r>
        <w:rPr>
          <w:rFonts w:hint="eastAsia"/>
        </w:rPr>
        <w:t>日。</w:t>
      </w:r>
    </w:p>
  </w:footnote>
  <w:footnote w:id="56">
    <w:p w14:paraId="0F8C20FD" w14:textId="77777777" w:rsidR="00905545" w:rsidRPr="00180E6A" w:rsidRDefault="00905545" w:rsidP="00905545">
      <w:pPr>
        <w:pStyle w:val="ae"/>
      </w:pPr>
      <w:r>
        <w:rPr>
          <w:rStyle w:val="af0"/>
        </w:rPr>
        <w:footnoteRef/>
      </w:r>
      <w:r>
        <w:t xml:space="preserve"> </w:t>
      </w:r>
      <w:r>
        <w:rPr>
          <w:rFonts w:hint="eastAsia"/>
        </w:rPr>
        <w:t>来源：微博。</w:t>
      </w:r>
    </w:p>
  </w:footnote>
  <w:footnote w:id="57">
    <w:p w14:paraId="72A4CA50" w14:textId="77777777" w:rsidR="00940357" w:rsidRDefault="00940357" w:rsidP="00940357">
      <w:pPr>
        <w:pStyle w:val="ae"/>
        <w:ind w:right="210"/>
      </w:pPr>
      <w:r>
        <w:rPr>
          <w:rStyle w:val="af0"/>
        </w:rPr>
        <w:footnoteRef/>
      </w:r>
      <w:r>
        <w:t xml:space="preserve"> </w:t>
      </w:r>
      <w:r>
        <w:rPr>
          <w:rFonts w:hint="eastAsia"/>
        </w:rPr>
        <w:t>来源：</w:t>
      </w:r>
      <w:r>
        <w:rPr>
          <w:rFonts w:hint="eastAsia"/>
        </w:rPr>
        <w:t>A</w:t>
      </w:r>
      <w:r>
        <w:t>PP</w:t>
      </w:r>
      <w:r>
        <w:rPr>
          <w:rFonts w:hint="eastAsia"/>
        </w:rPr>
        <w:t xml:space="preserve"> Annie</w:t>
      </w:r>
      <w:r>
        <w:rPr>
          <w:rFonts w:hint="eastAsia"/>
        </w:rPr>
        <w:t>《</w:t>
      </w:r>
      <w:r>
        <w:rPr>
          <w:rFonts w:hint="eastAsia"/>
        </w:rPr>
        <w:t>2021</w:t>
      </w:r>
      <w:r>
        <w:rPr>
          <w:rFonts w:hint="eastAsia"/>
        </w:rPr>
        <w:t>年第三季度手游报告》。</w:t>
      </w:r>
    </w:p>
  </w:footnote>
  <w:footnote w:id="58">
    <w:p w14:paraId="102AF516" w14:textId="77777777" w:rsidR="00905545" w:rsidRPr="00E110A6" w:rsidRDefault="00905545" w:rsidP="00905545">
      <w:pPr>
        <w:pStyle w:val="ae"/>
      </w:pPr>
      <w:r>
        <w:rPr>
          <w:rStyle w:val="af0"/>
        </w:rPr>
        <w:footnoteRef/>
      </w:r>
      <w:r>
        <w:t xml:space="preserve"> </w:t>
      </w:r>
      <w:r>
        <w:rPr>
          <w:rFonts w:hint="eastAsia"/>
        </w:rPr>
        <w:t>来源：</w:t>
      </w:r>
      <w:proofErr w:type="gramStart"/>
      <w:r>
        <w:rPr>
          <w:rFonts w:hint="eastAsia"/>
        </w:rPr>
        <w:t>腾讯音乐</w:t>
      </w:r>
      <w:proofErr w:type="gramEnd"/>
      <w:r>
        <w:rPr>
          <w:rFonts w:hint="eastAsia"/>
        </w:rPr>
        <w:t>集团第三季度财务报告。</w:t>
      </w:r>
    </w:p>
  </w:footnote>
  <w:footnote w:id="59">
    <w:p w14:paraId="4641132E" w14:textId="77777777" w:rsidR="007E283F" w:rsidRDefault="007E283F" w:rsidP="007E283F">
      <w:pPr>
        <w:pStyle w:val="ae"/>
      </w:pPr>
      <w:r>
        <w:rPr>
          <w:rStyle w:val="af0"/>
        </w:rPr>
        <w:footnoteRef/>
      </w:r>
      <w:r>
        <w:t xml:space="preserve"> </w:t>
      </w:r>
      <w:r>
        <w:rPr>
          <w:rFonts w:hint="eastAsia"/>
        </w:rPr>
        <w:t>来源：</w:t>
      </w:r>
      <w:proofErr w:type="gramStart"/>
      <w:r>
        <w:rPr>
          <w:rFonts w:hint="eastAsia"/>
        </w:rPr>
        <w:t>港交所</w:t>
      </w:r>
      <w:proofErr w:type="gramEnd"/>
      <w:r>
        <w:rPr>
          <w:rFonts w:hint="eastAsia"/>
        </w:rPr>
        <w:t>《网易云音乐第一次修订版聆讯后文件》。</w:t>
      </w:r>
    </w:p>
  </w:footnote>
  <w:footnote w:id="60">
    <w:p w14:paraId="7BAC0BD1" w14:textId="46DE2022" w:rsidR="00CC2671" w:rsidRPr="0022440A" w:rsidRDefault="00CC2671" w:rsidP="001405A0">
      <w:pPr>
        <w:pStyle w:val="ae"/>
        <w:rPr>
          <w:color w:val="000000" w:themeColor="text1"/>
        </w:rPr>
      </w:pPr>
      <w:r w:rsidRPr="0022440A">
        <w:rPr>
          <w:rStyle w:val="af0"/>
          <w:color w:val="000000" w:themeColor="text1"/>
        </w:rPr>
        <w:footnoteRef/>
      </w:r>
      <w:r w:rsidRPr="0022440A">
        <w:rPr>
          <w:color w:val="000000" w:themeColor="text1"/>
        </w:rPr>
        <w:t xml:space="preserve"> IP</w:t>
      </w:r>
      <w:r w:rsidRPr="0022440A">
        <w:rPr>
          <w:rFonts w:hint="eastAsia"/>
          <w:color w:val="000000" w:themeColor="text1"/>
        </w:rPr>
        <w:t>：指</w:t>
      </w:r>
      <w:r w:rsidRPr="0022440A">
        <w:rPr>
          <w:color w:val="000000" w:themeColor="text1"/>
          <w:spacing w:val="10"/>
          <w:shd w:val="clear" w:color="auto" w:fill="FFFFFF"/>
        </w:rPr>
        <w:t>Intellectual Property</w:t>
      </w:r>
      <w:r w:rsidRPr="0022440A">
        <w:rPr>
          <w:rFonts w:hint="eastAsia"/>
          <w:color w:val="000000" w:themeColor="text1"/>
          <w:spacing w:val="10"/>
          <w:shd w:val="clear" w:color="auto" w:fill="FFFFFF"/>
        </w:rPr>
        <w:t>，可译为知识产权。在网络文学领域，</w:t>
      </w:r>
      <w:r w:rsidRPr="0022440A">
        <w:rPr>
          <w:color w:val="000000" w:themeColor="text1"/>
          <w:spacing w:val="10"/>
          <w:shd w:val="clear" w:color="auto" w:fill="FFFFFF"/>
        </w:rPr>
        <w:t>IP</w:t>
      </w:r>
      <w:r w:rsidRPr="0022440A">
        <w:rPr>
          <w:rFonts w:hint="eastAsia"/>
          <w:color w:val="000000" w:themeColor="text1"/>
          <w:spacing w:val="10"/>
          <w:shd w:val="clear" w:color="auto" w:fill="FFFFFF"/>
        </w:rPr>
        <w:t>指在内容创作上具有核心价值和独特吸引力</w:t>
      </w:r>
      <w:r w:rsidR="001405A0" w:rsidRPr="0022440A">
        <w:rPr>
          <w:rFonts w:hint="eastAsia"/>
          <w:color w:val="000000" w:themeColor="text1"/>
          <w:spacing w:val="10"/>
          <w:shd w:val="clear" w:color="auto" w:fill="FFFFFF"/>
        </w:rPr>
        <w:t>，</w:t>
      </w:r>
      <w:r w:rsidRPr="0022440A">
        <w:rPr>
          <w:rFonts w:hint="eastAsia"/>
          <w:color w:val="000000" w:themeColor="text1"/>
          <w:spacing w:val="10"/>
          <w:shd w:val="clear" w:color="auto" w:fill="FFFFFF"/>
        </w:rPr>
        <w:t>可深度开发</w:t>
      </w:r>
      <w:r w:rsidR="001405A0" w:rsidRPr="0022440A">
        <w:rPr>
          <w:rFonts w:hint="eastAsia"/>
          <w:color w:val="000000" w:themeColor="text1"/>
          <w:spacing w:val="10"/>
          <w:shd w:val="clear" w:color="auto" w:fill="FFFFFF"/>
        </w:rPr>
        <w:t>，</w:t>
      </w:r>
      <w:r w:rsidRPr="0022440A">
        <w:rPr>
          <w:rFonts w:hint="eastAsia"/>
          <w:color w:val="000000" w:themeColor="text1"/>
          <w:spacing w:val="10"/>
          <w:shd w:val="clear" w:color="auto" w:fill="FFFFFF"/>
        </w:rPr>
        <w:t>且拥有相当数量级的粉丝受众</w:t>
      </w:r>
      <w:r w:rsidR="001405A0" w:rsidRPr="0022440A">
        <w:rPr>
          <w:rFonts w:hint="eastAsia"/>
          <w:color w:val="000000" w:themeColor="text1"/>
          <w:spacing w:val="10"/>
          <w:shd w:val="clear" w:color="auto" w:fill="FFFFFF"/>
        </w:rPr>
        <w:t>，</w:t>
      </w:r>
      <w:r w:rsidRPr="0022440A">
        <w:rPr>
          <w:rFonts w:hint="eastAsia"/>
          <w:color w:val="000000" w:themeColor="text1"/>
          <w:spacing w:val="10"/>
          <w:shd w:val="clear" w:color="auto" w:fill="FFFFFF"/>
        </w:rPr>
        <w:t>能够脱离单一平台局限实现跨媒介经营的文化产权载体。</w:t>
      </w:r>
    </w:p>
  </w:footnote>
  <w:footnote w:id="61">
    <w:p w14:paraId="7153D00B" w14:textId="5F89D1B6" w:rsidR="00EE7570" w:rsidRDefault="00EE7570" w:rsidP="001C69EC">
      <w:pPr>
        <w:pStyle w:val="ae"/>
      </w:pPr>
      <w:r>
        <w:rPr>
          <w:rStyle w:val="af0"/>
        </w:rPr>
        <w:footnoteRef/>
      </w:r>
      <w:r>
        <w:t xml:space="preserve"> </w:t>
      </w:r>
      <w:r>
        <w:t>来源：光明日报，</w:t>
      </w:r>
      <w:r>
        <w:t>https://epaper.gmw.cn/gmrb/html/2021-10/05/nw.D110000gmrb_20211005_5-03.htm</w:t>
      </w:r>
      <w:r>
        <w:t>，</w:t>
      </w:r>
      <w:r>
        <w:t>2021</w:t>
      </w:r>
      <w:r>
        <w:t>年</w:t>
      </w:r>
      <w:r>
        <w:t>10</w:t>
      </w:r>
      <w:r>
        <w:t>月</w:t>
      </w:r>
      <w:r>
        <w:t>5</w:t>
      </w:r>
      <w:r>
        <w:t>日。</w:t>
      </w:r>
    </w:p>
  </w:footnote>
  <w:footnote w:id="62">
    <w:p w14:paraId="199FE69D" w14:textId="77777777" w:rsidR="00576523" w:rsidRDefault="00576523" w:rsidP="00F34E9C">
      <w:pPr>
        <w:pStyle w:val="ae"/>
      </w:pPr>
      <w:r>
        <w:rPr>
          <w:rStyle w:val="af0"/>
        </w:rPr>
        <w:footnoteRef/>
      </w:r>
      <w:r>
        <w:t xml:space="preserve"> </w:t>
      </w:r>
      <w:r>
        <w:rPr>
          <w:rFonts w:hint="eastAsia"/>
        </w:rPr>
        <w:t>根据国际汽车工程师协会（</w:t>
      </w:r>
      <w:r>
        <w:rPr>
          <w:rFonts w:hint="eastAsia"/>
        </w:rPr>
        <w:t>SAE, Society of Automotive Engineers</w:t>
      </w:r>
      <w:r>
        <w:rPr>
          <w:rFonts w:hint="eastAsia"/>
        </w:rPr>
        <w:t>）对自动驾驶技术的五级分类：</w:t>
      </w:r>
      <w:r>
        <w:rPr>
          <w:rFonts w:hint="eastAsia"/>
        </w:rPr>
        <w:t>L0</w:t>
      </w:r>
      <w:r>
        <w:rPr>
          <w:rFonts w:hint="eastAsia"/>
        </w:rPr>
        <w:t>为人工驾驶、</w:t>
      </w:r>
      <w:r>
        <w:rPr>
          <w:rFonts w:hint="eastAsia"/>
        </w:rPr>
        <w:t>L1</w:t>
      </w:r>
      <w:r>
        <w:rPr>
          <w:rFonts w:hint="eastAsia"/>
        </w:rPr>
        <w:t>为辅助驾驶、</w:t>
      </w:r>
      <w:r>
        <w:rPr>
          <w:rFonts w:hint="eastAsia"/>
        </w:rPr>
        <w:t>L2</w:t>
      </w:r>
      <w:r>
        <w:rPr>
          <w:rFonts w:hint="eastAsia"/>
        </w:rPr>
        <w:t>为部分自动驾驶、</w:t>
      </w:r>
      <w:r>
        <w:rPr>
          <w:rFonts w:hint="eastAsia"/>
        </w:rPr>
        <w:t>L3</w:t>
      </w:r>
      <w:r>
        <w:rPr>
          <w:rFonts w:hint="eastAsia"/>
        </w:rPr>
        <w:t>为条件自动驾驶、</w:t>
      </w:r>
      <w:r>
        <w:rPr>
          <w:rFonts w:hint="eastAsia"/>
        </w:rPr>
        <w:t>L4</w:t>
      </w:r>
      <w:r>
        <w:rPr>
          <w:rFonts w:hint="eastAsia"/>
        </w:rPr>
        <w:t>为高度自动驾驶、</w:t>
      </w:r>
      <w:r>
        <w:rPr>
          <w:rFonts w:hint="eastAsia"/>
        </w:rPr>
        <w:t>L5</w:t>
      </w:r>
      <w:r>
        <w:rPr>
          <w:rFonts w:hint="eastAsia"/>
        </w:rPr>
        <w:t>为完全自动驾驶。</w:t>
      </w:r>
    </w:p>
  </w:footnote>
  <w:footnote w:id="63">
    <w:p w14:paraId="696C6762" w14:textId="1F2BA151" w:rsidR="00F34E9C" w:rsidRDefault="00F34E9C" w:rsidP="00F34E9C">
      <w:pPr>
        <w:pStyle w:val="ae"/>
      </w:pPr>
      <w:r>
        <w:rPr>
          <w:rStyle w:val="af0"/>
        </w:rPr>
        <w:footnoteRef/>
      </w:r>
      <w:r>
        <w:t xml:space="preserve"> </w:t>
      </w:r>
      <w:r>
        <w:rPr>
          <w:rFonts w:hint="eastAsia"/>
        </w:rPr>
        <w:t>来源：北京日报，</w:t>
      </w:r>
      <w:r>
        <w:rPr>
          <w:rFonts w:hint="eastAsia"/>
        </w:rPr>
        <w:t>https://news.bjd.com.cn/2021/10/22/201192t100.html</w:t>
      </w:r>
      <w:r>
        <w:rPr>
          <w:rFonts w:hint="eastAsia"/>
        </w:rPr>
        <w:t>，</w:t>
      </w:r>
      <w:r>
        <w:rPr>
          <w:rFonts w:hint="eastAsia"/>
        </w:rPr>
        <w:t>2021</w:t>
      </w:r>
      <w:r>
        <w:rPr>
          <w:rFonts w:hint="eastAsia"/>
        </w:rPr>
        <w:t>年</w:t>
      </w:r>
      <w:r>
        <w:rPr>
          <w:rFonts w:hint="eastAsia"/>
        </w:rPr>
        <w:t>10</w:t>
      </w:r>
      <w:r>
        <w:rPr>
          <w:rFonts w:hint="eastAsia"/>
        </w:rPr>
        <w:t>月</w:t>
      </w:r>
      <w:r>
        <w:rPr>
          <w:rFonts w:hint="eastAsia"/>
        </w:rPr>
        <w:t>22</w:t>
      </w:r>
      <w:r>
        <w:rPr>
          <w:rFonts w:hint="eastAsia"/>
        </w:rPr>
        <w:t>日。</w:t>
      </w:r>
    </w:p>
  </w:footnote>
  <w:footnote w:id="64">
    <w:p w14:paraId="517B393C" w14:textId="723709A8" w:rsidR="00F34E9C" w:rsidRDefault="00F34E9C" w:rsidP="00F34E9C">
      <w:pPr>
        <w:pStyle w:val="ae"/>
      </w:pPr>
      <w:r>
        <w:rPr>
          <w:rStyle w:val="af0"/>
        </w:rPr>
        <w:footnoteRef/>
      </w:r>
      <w:r>
        <w:t xml:space="preserve"> </w:t>
      </w:r>
      <w:r>
        <w:rPr>
          <w:rFonts w:hint="eastAsia"/>
        </w:rPr>
        <w:t>来源：北京晚报，</w:t>
      </w:r>
      <w:r>
        <w:rPr>
          <w:rFonts w:hint="eastAsia"/>
        </w:rPr>
        <w:t>https://news.bjd.com.cn/2021/11/25/10009268.shtml</w:t>
      </w:r>
      <w:r>
        <w:rPr>
          <w:rFonts w:hint="eastAsia"/>
        </w:rPr>
        <w:t>，</w:t>
      </w:r>
      <w:r>
        <w:rPr>
          <w:rFonts w:hint="eastAsia"/>
        </w:rPr>
        <w:t>2021</w:t>
      </w:r>
      <w:r>
        <w:rPr>
          <w:rFonts w:hint="eastAsia"/>
        </w:rPr>
        <w:t>年</w:t>
      </w:r>
      <w:r>
        <w:rPr>
          <w:rFonts w:hint="eastAsia"/>
        </w:rPr>
        <w:t>11</w:t>
      </w:r>
      <w:r>
        <w:rPr>
          <w:rFonts w:hint="eastAsia"/>
        </w:rPr>
        <w:t>月</w:t>
      </w:r>
      <w:r>
        <w:rPr>
          <w:rFonts w:hint="eastAsia"/>
        </w:rPr>
        <w:t>25</w:t>
      </w:r>
      <w:r>
        <w:rPr>
          <w:rFonts w:hint="eastAsia"/>
        </w:rPr>
        <w:t>日。</w:t>
      </w:r>
    </w:p>
  </w:footnote>
  <w:footnote w:id="65">
    <w:p w14:paraId="253596C3" w14:textId="77777777" w:rsidR="001B6F86" w:rsidRDefault="001B6F86" w:rsidP="001B6F86">
      <w:pPr>
        <w:pStyle w:val="ae"/>
      </w:pPr>
      <w:r>
        <w:rPr>
          <w:rStyle w:val="af0"/>
        </w:rPr>
        <w:footnoteRef/>
      </w:r>
      <w:r>
        <w:t xml:space="preserve"> </w:t>
      </w:r>
      <w:r>
        <w:rPr>
          <w:rFonts w:hint="eastAsia"/>
        </w:rPr>
        <w:t>来源：新华社，</w:t>
      </w:r>
      <w:hyperlink r:id="rId1" w:history="1">
        <w:r w:rsidRPr="00155B80">
          <w:t>http://www.xinhuanet.com/politics/2021-07/31/c_1127717626.htm</w:t>
        </w:r>
        <w:r w:rsidRPr="00155B80">
          <w:rPr>
            <w:rFonts w:hint="eastAsia"/>
          </w:rPr>
          <w:t>，</w:t>
        </w:r>
        <w:r w:rsidRPr="00155B80">
          <w:rPr>
            <w:rFonts w:hint="eastAsia"/>
          </w:rPr>
          <w:t>2021</w:t>
        </w:r>
        <w:r w:rsidRPr="00155B80">
          <w:rPr>
            <w:rFonts w:hint="eastAsia"/>
          </w:rPr>
          <w:t>年</w:t>
        </w:r>
        <w:r w:rsidRPr="00155B80">
          <w:rPr>
            <w:rFonts w:hint="eastAsia"/>
          </w:rPr>
          <w:t>7</w:t>
        </w:r>
        <w:r w:rsidRPr="00155B80">
          <w:rPr>
            <w:rFonts w:hint="eastAsia"/>
          </w:rPr>
          <w:t>月</w:t>
        </w:r>
        <w:r w:rsidRPr="00155B80">
          <w:rPr>
            <w:rFonts w:hint="eastAsia"/>
          </w:rPr>
          <w:t>31</w:t>
        </w:r>
      </w:hyperlink>
      <w:r>
        <w:rPr>
          <w:rFonts w:hint="eastAsia"/>
        </w:rPr>
        <w:t>日。</w:t>
      </w:r>
    </w:p>
  </w:footnote>
  <w:footnote w:id="66">
    <w:p w14:paraId="13E58794" w14:textId="77777777" w:rsidR="001B6F86" w:rsidRDefault="001B6F86" w:rsidP="001B6F86">
      <w:pPr>
        <w:pStyle w:val="ae"/>
      </w:pPr>
      <w:r>
        <w:rPr>
          <w:rStyle w:val="af0"/>
        </w:rPr>
        <w:footnoteRef/>
      </w:r>
      <w:r>
        <w:t xml:space="preserve"> </w:t>
      </w:r>
      <w:r>
        <w:rPr>
          <w:rFonts w:hint="eastAsia"/>
        </w:rPr>
        <w:t>来源：京东健康</w:t>
      </w:r>
      <w:r>
        <w:rPr>
          <w:rFonts w:hint="eastAsia"/>
        </w:rPr>
        <w:t>2021</w:t>
      </w:r>
      <w:r>
        <w:rPr>
          <w:rFonts w:hint="eastAsia"/>
        </w:rPr>
        <w:t>年中期业绩公告。</w:t>
      </w:r>
    </w:p>
  </w:footnote>
  <w:footnote w:id="67">
    <w:p w14:paraId="678EF498" w14:textId="77777777" w:rsidR="001B6F86" w:rsidRPr="00B247D1" w:rsidRDefault="001B6F86" w:rsidP="001B6F86">
      <w:pPr>
        <w:pStyle w:val="ae"/>
      </w:pPr>
      <w:r>
        <w:rPr>
          <w:rStyle w:val="af0"/>
        </w:rPr>
        <w:footnoteRef/>
      </w:r>
      <w:r>
        <w:t xml:space="preserve"> </w:t>
      </w:r>
      <w:r>
        <w:rPr>
          <w:rFonts w:hint="eastAsia"/>
        </w:rPr>
        <w:t>来源：平安健康</w:t>
      </w:r>
      <w:r>
        <w:rPr>
          <w:rFonts w:hint="eastAsia"/>
        </w:rPr>
        <w:t>2021</w:t>
      </w:r>
      <w:r>
        <w:rPr>
          <w:rFonts w:hint="eastAsia"/>
        </w:rPr>
        <w:t>年半年报。</w:t>
      </w:r>
    </w:p>
  </w:footnote>
  <w:footnote w:id="68">
    <w:p w14:paraId="724A59C6" w14:textId="77777777" w:rsidR="001B6F86" w:rsidRDefault="001B6F86" w:rsidP="001B6F86">
      <w:pPr>
        <w:pStyle w:val="ae"/>
      </w:pPr>
      <w:r>
        <w:rPr>
          <w:rStyle w:val="af0"/>
        </w:rPr>
        <w:footnoteRef/>
      </w:r>
      <w:r>
        <w:t xml:space="preserve"> </w:t>
      </w:r>
      <w:r>
        <w:rPr>
          <w:rFonts w:hint="eastAsia"/>
        </w:rPr>
        <w:t>来源：科技部，</w:t>
      </w:r>
      <w:hyperlink r:id="rId2" w:history="1">
        <w:r w:rsidRPr="002B635D">
          <w:t>http://www.most.gov.cn/gnwkjdt/202110/t20211021_177426.html</w:t>
        </w:r>
        <w:r w:rsidRPr="002B635D">
          <w:rPr>
            <w:rFonts w:hint="eastAsia"/>
          </w:rPr>
          <w:t>，</w:t>
        </w:r>
        <w:r w:rsidRPr="002B635D">
          <w:rPr>
            <w:rFonts w:hint="eastAsia"/>
          </w:rPr>
          <w:t>2021</w:t>
        </w:r>
        <w:r w:rsidRPr="002B635D">
          <w:rPr>
            <w:rFonts w:hint="eastAsia"/>
          </w:rPr>
          <w:t>年</w:t>
        </w:r>
        <w:r w:rsidRPr="002B635D">
          <w:rPr>
            <w:rFonts w:hint="eastAsia"/>
          </w:rPr>
          <w:t>10</w:t>
        </w:r>
        <w:r w:rsidRPr="002B635D">
          <w:rPr>
            <w:rFonts w:hint="eastAsia"/>
          </w:rPr>
          <w:t>月</w:t>
        </w:r>
        <w:r w:rsidRPr="002B635D">
          <w:rPr>
            <w:rFonts w:hint="eastAsia"/>
          </w:rPr>
          <w:t>21</w:t>
        </w:r>
      </w:hyperlink>
      <w:r>
        <w:rPr>
          <w:rFonts w:hint="eastAsia"/>
        </w:rPr>
        <w:t>日。</w:t>
      </w:r>
    </w:p>
  </w:footnote>
  <w:footnote w:id="69">
    <w:p w14:paraId="35D9B712" w14:textId="1A6BEBB9" w:rsidR="00EC057C" w:rsidRPr="00B80138" w:rsidRDefault="00EC057C" w:rsidP="00EC057C">
      <w:pPr>
        <w:pStyle w:val="ae"/>
      </w:pPr>
      <w:r>
        <w:rPr>
          <w:rStyle w:val="af0"/>
        </w:rPr>
        <w:footnoteRef/>
      </w:r>
      <w:r>
        <w:t xml:space="preserve"> </w:t>
      </w:r>
      <w:r>
        <w:rPr>
          <w:rFonts w:hint="eastAsia"/>
        </w:rPr>
        <w:t>互联</w:t>
      </w:r>
      <w:proofErr w:type="gramStart"/>
      <w:r>
        <w:rPr>
          <w:rFonts w:hint="eastAsia"/>
        </w:rPr>
        <w:t>网上市</w:t>
      </w:r>
      <w:proofErr w:type="gramEnd"/>
      <w:r>
        <w:rPr>
          <w:rFonts w:hint="eastAsia"/>
        </w:rPr>
        <w:t>企业：</w:t>
      </w:r>
      <w:r w:rsidRPr="00B80138">
        <w:rPr>
          <w:rFonts w:hint="eastAsia"/>
        </w:rPr>
        <w:t>指在沪深两市、香港以及美国上市的互联网业务营收比例达到</w:t>
      </w:r>
      <w:r w:rsidRPr="00B80138">
        <w:rPr>
          <w:rFonts w:hint="eastAsia"/>
        </w:rPr>
        <w:t>50%</w:t>
      </w:r>
      <w:r w:rsidRPr="00B80138">
        <w:rPr>
          <w:rFonts w:hint="eastAsia"/>
        </w:rPr>
        <w:t>以上的上市企业。其中，互联网业务包括互联网广告和网络营销、个人互联网增值服务、网络游戏、电子商务等。定义的标准同时参考其营收过程是否主要依赖互联网产品，包括移动互联网操作系统、移动互联网</w:t>
      </w:r>
      <w:r w:rsidRPr="00B80138">
        <w:rPr>
          <w:rFonts w:hint="eastAsia"/>
        </w:rPr>
        <w:t>A</w:t>
      </w:r>
      <w:r w:rsidR="00630F32">
        <w:t>PP</w:t>
      </w:r>
      <w:r w:rsidRPr="00B80138">
        <w:rPr>
          <w:rFonts w:hint="eastAsia"/>
        </w:rPr>
        <w:t>和传统</w:t>
      </w:r>
      <w:r w:rsidRPr="00B80138">
        <w:rPr>
          <w:rFonts w:hint="eastAsia"/>
        </w:rPr>
        <w:t>PC</w:t>
      </w:r>
      <w:r w:rsidRPr="00B80138">
        <w:rPr>
          <w:rFonts w:hint="eastAsia"/>
        </w:rPr>
        <w:t>互联网网站等。</w:t>
      </w:r>
    </w:p>
  </w:footnote>
  <w:footnote w:id="70">
    <w:p w14:paraId="7C5110F7" w14:textId="77777777" w:rsidR="00EC057C" w:rsidRDefault="00EC057C" w:rsidP="00EC057C">
      <w:pPr>
        <w:pStyle w:val="ae"/>
      </w:pPr>
      <w:r>
        <w:rPr>
          <w:rStyle w:val="af0"/>
        </w:rPr>
        <w:footnoteRef/>
      </w:r>
      <w:r>
        <w:t xml:space="preserve"> </w:t>
      </w:r>
      <w:r>
        <w:rPr>
          <w:rFonts w:hint="eastAsia"/>
        </w:rPr>
        <w:t>互联网独角兽</w:t>
      </w:r>
      <w:r w:rsidRPr="00861395">
        <w:rPr>
          <w:rFonts w:hint="eastAsia"/>
        </w:rPr>
        <w:t>企业：</w:t>
      </w:r>
      <w:r>
        <w:rPr>
          <w:rFonts w:hint="eastAsia"/>
        </w:rPr>
        <w:t>指在</w:t>
      </w:r>
      <w:r w:rsidRPr="00861395">
        <w:rPr>
          <w:rFonts w:hint="eastAsia"/>
        </w:rPr>
        <w:t>最近一次融资时企业估值超过</w:t>
      </w:r>
      <w:r w:rsidRPr="00861395">
        <w:rPr>
          <w:rFonts w:hint="eastAsia"/>
        </w:rPr>
        <w:t>10</w:t>
      </w:r>
      <w:r w:rsidRPr="00861395">
        <w:rPr>
          <w:rFonts w:hint="eastAsia"/>
        </w:rPr>
        <w:t>亿美金的新生代未上市</w:t>
      </w:r>
      <w:r>
        <w:rPr>
          <w:rFonts w:hint="eastAsia"/>
        </w:rPr>
        <w:t>互联网及相关服务</w:t>
      </w:r>
      <w:r w:rsidRPr="00861395">
        <w:rPr>
          <w:rFonts w:hint="eastAsia"/>
        </w:rPr>
        <w:t>企业。定义的标准同时参考了创业企业的融资数据和一级市场主流投资机构对项目的认可的估值水平。</w:t>
      </w:r>
    </w:p>
  </w:footnote>
  <w:footnote w:id="71">
    <w:p w14:paraId="4D04D55B" w14:textId="77777777" w:rsidR="00EC057C" w:rsidRDefault="00EC057C" w:rsidP="00EC057C">
      <w:pPr>
        <w:pStyle w:val="ae"/>
      </w:pPr>
      <w:r>
        <w:rPr>
          <w:rStyle w:val="af0"/>
        </w:rPr>
        <w:footnoteRef/>
      </w:r>
      <w:r>
        <w:t xml:space="preserve"> </w:t>
      </w:r>
      <w:r>
        <w:rPr>
          <w:rFonts w:hint="eastAsia"/>
        </w:rPr>
        <w:t>该数据含二次上市企业，为未去重数据。</w:t>
      </w:r>
    </w:p>
  </w:footnote>
  <w:footnote w:id="72">
    <w:p w14:paraId="198E06E7" w14:textId="77777777" w:rsidR="006E36B6" w:rsidRDefault="006E36B6" w:rsidP="006E36B6">
      <w:pPr>
        <w:pStyle w:val="ae"/>
        <w:jc w:val="left"/>
        <w:rPr>
          <w:rFonts w:asciiTheme="minorEastAsia" w:hAnsiTheme="minorEastAsia"/>
        </w:rPr>
      </w:pPr>
      <w:r>
        <w:rPr>
          <w:rStyle w:val="af0"/>
        </w:rPr>
        <w:footnoteRef/>
      </w:r>
      <w:r>
        <w:rPr>
          <w:rFonts w:asciiTheme="minorEastAsia" w:hAnsiTheme="minorEastAsia"/>
        </w:rPr>
        <w:t xml:space="preserve"> </w:t>
      </w:r>
      <w:r>
        <w:rPr>
          <w:rFonts w:ascii="宋体" w:hAnsi="宋体" w:hint="eastAsia"/>
        </w:rPr>
        <w:t>来源：新华网，</w:t>
      </w:r>
      <w:r>
        <w:t>http://www.xinhuanet.com/2021-04/30/c_1127398723.htm</w:t>
      </w:r>
      <w:r>
        <w:rPr>
          <w:rFonts w:ascii="宋体" w:hAnsi="宋体" w:hint="eastAsia"/>
        </w:rPr>
        <w:t>，</w:t>
      </w:r>
      <w:r>
        <w:t>2021</w:t>
      </w:r>
      <w:r>
        <w:rPr>
          <w:rFonts w:ascii="宋体" w:hAnsi="宋体" w:hint="eastAsia"/>
        </w:rPr>
        <w:t>年</w:t>
      </w:r>
      <w:r>
        <w:t>4</w:t>
      </w:r>
      <w:r>
        <w:rPr>
          <w:rFonts w:ascii="宋体" w:hAnsi="宋体" w:hint="eastAsia"/>
        </w:rPr>
        <w:t>月</w:t>
      </w:r>
      <w:r>
        <w:t>30</w:t>
      </w:r>
      <w:r>
        <w:rPr>
          <w:rFonts w:ascii="宋体" w:hAnsi="宋体" w:hint="eastAsia"/>
        </w:rPr>
        <w:t>日。</w:t>
      </w:r>
    </w:p>
  </w:footnote>
  <w:footnote w:id="73">
    <w:p w14:paraId="78AB8EFA" w14:textId="447A5550" w:rsidR="006E36B6" w:rsidRDefault="006E36B6" w:rsidP="006E36B6">
      <w:pPr>
        <w:pStyle w:val="ae"/>
      </w:pPr>
      <w:r>
        <w:rPr>
          <w:rStyle w:val="af0"/>
        </w:rPr>
        <w:footnoteRef/>
      </w:r>
      <w:r>
        <w:t xml:space="preserve"> </w:t>
      </w:r>
      <w:r>
        <w:rPr>
          <w:rFonts w:hint="eastAsia"/>
        </w:rPr>
        <w:t>边缘计算：</w:t>
      </w:r>
      <w:r w:rsidRPr="00632C86">
        <w:rPr>
          <w:rFonts w:hint="eastAsia"/>
        </w:rPr>
        <w:t>指在靠近物或数据源头的一侧，采用网络、计算、存储、应用核心能力为一体的开放平台，就近提供</w:t>
      </w:r>
      <w:proofErr w:type="gramStart"/>
      <w:r w:rsidRPr="00632C86">
        <w:rPr>
          <w:rFonts w:hint="eastAsia"/>
        </w:rPr>
        <w:t>最近端</w:t>
      </w:r>
      <w:proofErr w:type="gramEnd"/>
      <w:r w:rsidRPr="00632C86">
        <w:rPr>
          <w:rFonts w:hint="eastAsia"/>
        </w:rPr>
        <w:t>服务</w:t>
      </w:r>
      <w:r>
        <w:rPr>
          <w:rFonts w:hint="eastAsia"/>
        </w:rPr>
        <w:t>。</w:t>
      </w:r>
    </w:p>
  </w:footnote>
  <w:footnote w:id="74">
    <w:p w14:paraId="6898FC76" w14:textId="27E14BC6" w:rsidR="006E36B6" w:rsidRDefault="006E36B6" w:rsidP="006E36B6">
      <w:pPr>
        <w:pStyle w:val="ae"/>
        <w:jc w:val="left"/>
      </w:pPr>
      <w:r>
        <w:rPr>
          <w:rStyle w:val="af0"/>
        </w:rPr>
        <w:footnoteRef/>
      </w:r>
      <w:r>
        <w:t xml:space="preserve"> </w:t>
      </w:r>
      <w:r>
        <w:rPr>
          <w:rFonts w:hint="eastAsia"/>
        </w:rPr>
        <w:t>来源：工业和信息化部。</w:t>
      </w:r>
    </w:p>
  </w:footnote>
  <w:footnote w:id="75">
    <w:p w14:paraId="501A2D95" w14:textId="5293D179" w:rsidR="006E36B6" w:rsidRPr="00045B3A" w:rsidRDefault="006E36B6" w:rsidP="006E36B6">
      <w:pPr>
        <w:pStyle w:val="ae"/>
        <w:jc w:val="left"/>
      </w:pPr>
      <w:r>
        <w:rPr>
          <w:rStyle w:val="af0"/>
        </w:rPr>
        <w:footnoteRef/>
      </w:r>
      <w:r>
        <w:t xml:space="preserve"> </w:t>
      </w:r>
      <w:r>
        <w:rPr>
          <w:rFonts w:hint="eastAsia"/>
        </w:rPr>
        <w:t>来源：国务院新闻办公室，</w:t>
      </w:r>
      <w:r w:rsidR="009A67FF" w:rsidRPr="009A67FF">
        <w:rPr>
          <w:rFonts w:hint="eastAsia"/>
        </w:rPr>
        <w:t>2021</w:t>
      </w:r>
      <w:r w:rsidR="009A67FF" w:rsidRPr="009A67FF">
        <w:rPr>
          <w:rFonts w:hint="eastAsia"/>
        </w:rPr>
        <w:t>年工业和信息化发展情况新闻发布会</w:t>
      </w:r>
      <w:r>
        <w:rPr>
          <w:rFonts w:hint="eastAsia"/>
        </w:rPr>
        <w:t>。</w:t>
      </w:r>
    </w:p>
  </w:footnote>
  <w:footnote w:id="76">
    <w:p w14:paraId="17538A7E" w14:textId="04E77764" w:rsidR="006E36B6" w:rsidRDefault="006E36B6" w:rsidP="00CC77E9">
      <w:pPr>
        <w:pStyle w:val="ae"/>
        <w:jc w:val="left"/>
      </w:pPr>
      <w:r>
        <w:rPr>
          <w:rStyle w:val="af0"/>
        </w:rPr>
        <w:footnoteRef/>
      </w:r>
      <w:r>
        <w:t xml:space="preserve"> </w:t>
      </w:r>
      <w:r>
        <w:rPr>
          <w:rFonts w:hint="eastAsia"/>
        </w:rPr>
        <w:t>来源：国务院新闻办公室，</w:t>
      </w:r>
      <w:r w:rsidR="00CC77E9">
        <w:rPr>
          <w:rFonts w:hint="eastAsia"/>
        </w:rPr>
        <w:t>“推进制造强国网络强国建设</w:t>
      </w:r>
      <w:r w:rsidR="00CC77E9">
        <w:rPr>
          <w:rFonts w:hint="eastAsia"/>
        </w:rPr>
        <w:t xml:space="preserve"> </w:t>
      </w:r>
      <w:r w:rsidR="00CC77E9">
        <w:rPr>
          <w:rFonts w:hint="eastAsia"/>
        </w:rPr>
        <w:t>助力全面建成小康社会”发布会。</w:t>
      </w:r>
    </w:p>
  </w:footnote>
  <w:footnote w:id="77">
    <w:p w14:paraId="7AF4C3AF" w14:textId="3A21967B" w:rsidR="006E36B6" w:rsidRPr="00D7597B" w:rsidRDefault="006E36B6" w:rsidP="006E36B6">
      <w:pPr>
        <w:pStyle w:val="ae"/>
      </w:pPr>
      <w:r>
        <w:rPr>
          <w:rStyle w:val="af0"/>
        </w:rPr>
        <w:footnoteRef/>
      </w:r>
      <w:r>
        <w:t xml:space="preserve"> </w:t>
      </w:r>
      <w:r>
        <w:rPr>
          <w:rFonts w:hint="eastAsia"/>
        </w:rPr>
        <w:t>数字孪生：</w:t>
      </w:r>
      <w:r w:rsidR="00E55D4A">
        <w:rPr>
          <w:rFonts w:hint="eastAsia"/>
        </w:rPr>
        <w:t>指</w:t>
      </w:r>
      <w:r w:rsidRPr="00D7597B">
        <w:rPr>
          <w:rFonts w:hint="eastAsia"/>
        </w:rPr>
        <w:t>充分利用物理模型、传感器更新、运行历史等数据，集成多学科、多物理量、多尺度、多概率的仿真过程，在虚拟空间中完成映射，从而反映相对应的实体装备的全生命周期过程。</w:t>
      </w:r>
    </w:p>
  </w:footnote>
  <w:footnote w:id="78">
    <w:p w14:paraId="1B040E75" w14:textId="560D5BAE" w:rsidR="006E36B6" w:rsidRDefault="006E36B6" w:rsidP="006E36B6">
      <w:pPr>
        <w:pStyle w:val="ae"/>
        <w:jc w:val="left"/>
      </w:pPr>
      <w:r>
        <w:rPr>
          <w:rStyle w:val="af0"/>
        </w:rPr>
        <w:footnoteRef/>
      </w:r>
      <w:r>
        <w:t xml:space="preserve"> </w:t>
      </w:r>
      <w:r>
        <w:rPr>
          <w:rFonts w:hint="eastAsia"/>
        </w:rPr>
        <w:t>来源：工业和信息化部。</w:t>
      </w:r>
    </w:p>
  </w:footnote>
  <w:footnote w:id="79">
    <w:p w14:paraId="4C245133" w14:textId="566D5AF4" w:rsidR="006E36B6" w:rsidRPr="006D2A2A" w:rsidRDefault="006E36B6" w:rsidP="006E36B6">
      <w:pPr>
        <w:pStyle w:val="ae"/>
        <w:jc w:val="left"/>
      </w:pPr>
      <w:r>
        <w:rPr>
          <w:rStyle w:val="af0"/>
        </w:rPr>
        <w:footnoteRef/>
      </w:r>
      <w:r>
        <w:rPr>
          <w:rFonts w:hint="eastAsia"/>
        </w:rPr>
        <w:t xml:space="preserve"> </w:t>
      </w:r>
      <w:r>
        <w:rPr>
          <w:rFonts w:hint="eastAsia"/>
        </w:rPr>
        <w:t>来源：国务院新闻办公室，</w:t>
      </w:r>
      <w:r w:rsidR="00CC77E9" w:rsidRPr="00CC77E9">
        <w:rPr>
          <w:rFonts w:hint="eastAsia"/>
        </w:rPr>
        <w:t>2021</w:t>
      </w:r>
      <w:r w:rsidR="00CC77E9" w:rsidRPr="00CC77E9">
        <w:rPr>
          <w:rFonts w:hint="eastAsia"/>
        </w:rPr>
        <w:t>年工业和信息化发展情况新闻发布会</w:t>
      </w:r>
      <w:r w:rsidR="00CC77E9">
        <w:rPr>
          <w:rFonts w:hint="eastAsia"/>
        </w:rPr>
        <w:t>。</w:t>
      </w:r>
    </w:p>
  </w:footnote>
  <w:footnote w:id="80">
    <w:p w14:paraId="284BFDBA" w14:textId="694D972E" w:rsidR="006E36B6" w:rsidRDefault="006E36B6" w:rsidP="006E36B6">
      <w:pPr>
        <w:pStyle w:val="ae"/>
      </w:pPr>
      <w:r w:rsidRPr="00245E6B">
        <w:rPr>
          <w:rStyle w:val="af0"/>
        </w:rPr>
        <w:footnoteRef/>
      </w:r>
      <w:r w:rsidRPr="00245E6B">
        <w:t xml:space="preserve"> </w:t>
      </w:r>
      <w:r w:rsidRPr="00245E6B">
        <w:rPr>
          <w:rFonts w:hint="eastAsia"/>
        </w:rPr>
        <w:t>来源：</w:t>
      </w:r>
      <w:r w:rsidR="00245E6B" w:rsidRPr="00245E6B">
        <w:rPr>
          <w:rFonts w:hint="eastAsia"/>
        </w:rPr>
        <w:t>中国工业互联网研究院《工业互联网创新发展成效报告（</w:t>
      </w:r>
      <w:r w:rsidR="00245E6B" w:rsidRPr="00245E6B">
        <w:rPr>
          <w:rFonts w:hint="eastAsia"/>
        </w:rPr>
        <w:t>2018-2021</w:t>
      </w:r>
      <w:r w:rsidR="00245E6B" w:rsidRPr="00245E6B">
        <w:rPr>
          <w:rFonts w:hint="eastAsia"/>
        </w:rPr>
        <w:t>年）》。</w:t>
      </w:r>
    </w:p>
  </w:footnote>
  <w:footnote w:id="81">
    <w:p w14:paraId="06518724" w14:textId="60AD9FD8" w:rsidR="006E36B6" w:rsidRDefault="006E36B6" w:rsidP="006E36B6">
      <w:pPr>
        <w:pStyle w:val="ae"/>
      </w:pPr>
      <w:r>
        <w:rPr>
          <w:rStyle w:val="af0"/>
        </w:rPr>
        <w:footnoteRef/>
      </w:r>
      <w:r>
        <w:t xml:space="preserve"> </w:t>
      </w:r>
      <w:r>
        <w:rPr>
          <w:rFonts w:hint="eastAsia"/>
        </w:rPr>
        <w:t>来源：</w:t>
      </w:r>
      <w:r w:rsidR="00245E6B" w:rsidRPr="00245E6B">
        <w:rPr>
          <w:rFonts w:hint="eastAsia"/>
        </w:rPr>
        <w:t>中国工业互联网研究院《工业互联网创新发展成效报告（</w:t>
      </w:r>
      <w:r w:rsidR="00245E6B" w:rsidRPr="00245E6B">
        <w:rPr>
          <w:rFonts w:hint="eastAsia"/>
        </w:rPr>
        <w:t>2018-2021</w:t>
      </w:r>
      <w:r w:rsidR="00245E6B" w:rsidRPr="00245E6B">
        <w:rPr>
          <w:rFonts w:hint="eastAsia"/>
        </w:rPr>
        <w:t>年）》。</w:t>
      </w:r>
    </w:p>
  </w:footnote>
  <w:footnote w:id="82">
    <w:p w14:paraId="00BA16E5" w14:textId="6643066C" w:rsidR="006E36B6" w:rsidRDefault="006E36B6" w:rsidP="006E36B6">
      <w:pPr>
        <w:pStyle w:val="ae"/>
      </w:pPr>
      <w:r>
        <w:rPr>
          <w:rStyle w:val="af0"/>
        </w:rPr>
        <w:footnoteRef/>
      </w:r>
      <w:r>
        <w:t xml:space="preserve"> </w:t>
      </w:r>
      <w:r>
        <w:rPr>
          <w:rFonts w:hint="eastAsia"/>
        </w:rPr>
        <w:t>来源：</w:t>
      </w:r>
      <w:r w:rsidR="00245E6B" w:rsidRPr="00245E6B">
        <w:rPr>
          <w:rFonts w:hint="eastAsia"/>
        </w:rPr>
        <w:t>中国工业互联网研究院《工业互联网创新发展成效报告（</w:t>
      </w:r>
      <w:r w:rsidR="00245E6B" w:rsidRPr="00245E6B">
        <w:rPr>
          <w:rFonts w:hint="eastAsia"/>
        </w:rPr>
        <w:t>2018-2021</w:t>
      </w:r>
      <w:r w:rsidR="00245E6B" w:rsidRPr="00245E6B">
        <w:rPr>
          <w:rFonts w:hint="eastAsia"/>
        </w:rPr>
        <w:t>年）》。</w:t>
      </w:r>
    </w:p>
  </w:footnote>
  <w:footnote w:id="83">
    <w:p w14:paraId="7E0D061C" w14:textId="77777777" w:rsidR="006E36B6" w:rsidRPr="007A7DFE" w:rsidRDefault="006E36B6" w:rsidP="006E36B6">
      <w:pPr>
        <w:pStyle w:val="ae"/>
      </w:pPr>
      <w:r>
        <w:rPr>
          <w:rStyle w:val="af0"/>
        </w:rPr>
        <w:footnoteRef/>
      </w:r>
      <w:r>
        <w:t xml:space="preserve"> </w:t>
      </w:r>
      <w:r>
        <w:rPr>
          <w:rFonts w:hint="eastAsia"/>
        </w:rPr>
        <w:t>融资租赁：</w:t>
      </w:r>
      <w:r w:rsidRPr="007A7DFE">
        <w:rPr>
          <w:rFonts w:hint="eastAsia"/>
        </w:rPr>
        <w:t>指出租人根据承租人对租赁物件的特定要求和对供货人的选择，出资向供货人购买租赁物件，并租给承租人使用，承租人则分期向出租人支付租金，在租赁期内租赁物件的所有权属于出租人所有，承租人拥有租赁物件的使用权</w:t>
      </w:r>
      <w:r>
        <w:rPr>
          <w:rFonts w:hint="eastAsia"/>
        </w:rPr>
        <w:t>。</w:t>
      </w:r>
    </w:p>
  </w:footnote>
  <w:footnote w:id="84">
    <w:p w14:paraId="54B065D8" w14:textId="74F0C6BA" w:rsidR="006E36B6" w:rsidRPr="008714AE" w:rsidRDefault="006E36B6" w:rsidP="006E36B6">
      <w:pPr>
        <w:pStyle w:val="ae"/>
      </w:pPr>
      <w:r>
        <w:rPr>
          <w:rStyle w:val="af0"/>
        </w:rPr>
        <w:footnoteRef/>
      </w:r>
      <w:r>
        <w:rPr>
          <w:rFonts w:hint="eastAsia"/>
        </w:rPr>
        <w:t xml:space="preserve"> </w:t>
      </w:r>
      <w:r>
        <w:rPr>
          <w:rFonts w:hint="eastAsia"/>
        </w:rPr>
        <w:t>来源：中国工业互联网研究院《工业互联网创新发展成效报告（</w:t>
      </w:r>
      <w:r>
        <w:rPr>
          <w:rFonts w:hint="eastAsia"/>
        </w:rPr>
        <w:t>2018-2021</w:t>
      </w:r>
      <w:r>
        <w:rPr>
          <w:rFonts w:hint="eastAsia"/>
        </w:rPr>
        <w:t>年）》。</w:t>
      </w:r>
    </w:p>
  </w:footnote>
  <w:footnote w:id="85">
    <w:p w14:paraId="0E3FF6A6" w14:textId="5194A9B3" w:rsidR="006E36B6" w:rsidRPr="003072CE" w:rsidRDefault="006E36B6" w:rsidP="006E36B6">
      <w:pPr>
        <w:pStyle w:val="ae"/>
      </w:pPr>
      <w:r>
        <w:rPr>
          <w:rStyle w:val="af0"/>
        </w:rPr>
        <w:footnoteRef/>
      </w:r>
      <w:r>
        <w:t xml:space="preserve"> </w:t>
      </w:r>
      <w:r>
        <w:rPr>
          <w:rFonts w:hint="eastAsia"/>
        </w:rPr>
        <w:t>来源：中国工业互联网研究院《</w:t>
      </w:r>
      <w:r w:rsidRPr="000034C6">
        <w:rPr>
          <w:rFonts w:hint="eastAsia"/>
        </w:rPr>
        <w:t>中国工业互联网产业经济发展白皮书（</w:t>
      </w:r>
      <w:r w:rsidRPr="000034C6">
        <w:rPr>
          <w:rFonts w:hint="eastAsia"/>
        </w:rPr>
        <w:t>2021</w:t>
      </w:r>
      <w:r w:rsidRPr="000034C6">
        <w:rPr>
          <w:rFonts w:hint="eastAsia"/>
        </w:rPr>
        <w:t>）</w:t>
      </w:r>
      <w:r>
        <w:rPr>
          <w:rFonts w:hint="eastAsia"/>
        </w:rPr>
        <w:t>》，截至</w:t>
      </w:r>
      <w:r>
        <w:rPr>
          <w:rFonts w:hint="eastAsia"/>
        </w:rPr>
        <w:t>2020</w:t>
      </w:r>
      <w:r>
        <w:rPr>
          <w:rFonts w:hint="eastAsia"/>
        </w:rPr>
        <w:t>年数据。</w:t>
      </w:r>
    </w:p>
  </w:footnote>
  <w:footnote w:id="86">
    <w:p w14:paraId="46E5F65A" w14:textId="07C1BBC3" w:rsidR="006E36B6" w:rsidRDefault="006E36B6" w:rsidP="006E36B6">
      <w:pPr>
        <w:pStyle w:val="ae"/>
      </w:pPr>
      <w:r>
        <w:rPr>
          <w:rStyle w:val="af0"/>
        </w:rPr>
        <w:footnoteRef/>
      </w:r>
      <w:r>
        <w:t xml:space="preserve"> </w:t>
      </w:r>
      <w:r>
        <w:rPr>
          <w:rFonts w:hint="eastAsia"/>
        </w:rPr>
        <w:t>来源：中国工业互联网研究院《工业互联网创新发展成效报告（</w:t>
      </w:r>
      <w:r>
        <w:rPr>
          <w:rFonts w:hint="eastAsia"/>
        </w:rPr>
        <w:t>2018-2021</w:t>
      </w:r>
      <w:r>
        <w:rPr>
          <w:rFonts w:hint="eastAsia"/>
        </w:rPr>
        <w:t>年）》。</w:t>
      </w:r>
    </w:p>
  </w:footnote>
  <w:footnote w:id="87">
    <w:p w14:paraId="7F28AF70" w14:textId="3596B238" w:rsidR="006E36B6" w:rsidRDefault="006E36B6" w:rsidP="006E36B6">
      <w:pPr>
        <w:pStyle w:val="ae"/>
      </w:pPr>
      <w:r>
        <w:rPr>
          <w:rStyle w:val="af0"/>
        </w:rPr>
        <w:footnoteRef/>
      </w:r>
      <w:r>
        <w:t xml:space="preserve"> </w:t>
      </w:r>
      <w:r>
        <w:rPr>
          <w:rFonts w:hint="eastAsia"/>
        </w:rPr>
        <w:t>来源，北京市人民政府。</w:t>
      </w:r>
    </w:p>
  </w:footnote>
  <w:footnote w:id="88">
    <w:p w14:paraId="7C6A7DBA" w14:textId="50672C13" w:rsidR="006E36B6" w:rsidRDefault="006E36B6" w:rsidP="006E36B6">
      <w:pPr>
        <w:pStyle w:val="ae"/>
        <w:jc w:val="left"/>
      </w:pPr>
      <w:r>
        <w:rPr>
          <w:rStyle w:val="af0"/>
        </w:rPr>
        <w:footnoteRef/>
      </w:r>
      <w:r>
        <w:t xml:space="preserve"> </w:t>
      </w:r>
      <w:r>
        <w:rPr>
          <w:rFonts w:hint="eastAsia"/>
        </w:rPr>
        <w:t>来源：百度百科。</w:t>
      </w:r>
    </w:p>
  </w:footnote>
  <w:footnote w:id="89">
    <w:p w14:paraId="22F566B1" w14:textId="2F5E5171" w:rsidR="006D48B6" w:rsidRDefault="006D48B6" w:rsidP="006D48B6">
      <w:pPr>
        <w:pStyle w:val="ae"/>
        <w:jc w:val="left"/>
      </w:pPr>
      <w:r>
        <w:rPr>
          <w:rStyle w:val="af0"/>
        </w:rPr>
        <w:footnoteRef/>
      </w:r>
      <w:r>
        <w:t xml:space="preserve"> </w:t>
      </w:r>
      <w:r>
        <w:rPr>
          <w:rFonts w:hint="eastAsia"/>
        </w:rPr>
        <w:t>来源：工业和信息化部。</w:t>
      </w:r>
    </w:p>
  </w:footnote>
  <w:footnote w:id="90">
    <w:p w14:paraId="1A61ACEC" w14:textId="77777777" w:rsidR="006E36B6" w:rsidRDefault="006E36B6" w:rsidP="006E36B6">
      <w:pPr>
        <w:pStyle w:val="ae"/>
      </w:pPr>
      <w:r>
        <w:rPr>
          <w:rStyle w:val="af0"/>
        </w:rPr>
        <w:footnoteRef/>
      </w:r>
      <w:r>
        <w:t xml:space="preserve"> </w:t>
      </w:r>
      <w:r>
        <w:rPr>
          <w:rFonts w:hint="eastAsia"/>
        </w:rPr>
        <w:t>AGV</w:t>
      </w:r>
      <w:r>
        <w:rPr>
          <w:rFonts w:hint="eastAsia"/>
        </w:rPr>
        <w:t>：即</w:t>
      </w:r>
      <w:r>
        <w:t>Automated Guided Vehicle</w:t>
      </w:r>
      <w:r>
        <w:rPr>
          <w:rFonts w:hint="eastAsia"/>
        </w:rPr>
        <w:t>，指装备有电磁或光学等自动导航装置，能够</w:t>
      </w:r>
      <w:proofErr w:type="gramStart"/>
      <w:r>
        <w:rPr>
          <w:rFonts w:hint="eastAsia"/>
        </w:rPr>
        <w:t>沿规定</w:t>
      </w:r>
      <w:proofErr w:type="gramEnd"/>
      <w:r>
        <w:rPr>
          <w:rFonts w:hint="eastAsia"/>
        </w:rPr>
        <w:t>的导航路径行驶，具有安全保护以及各种移</w:t>
      </w:r>
      <w:proofErr w:type="gramStart"/>
      <w:r>
        <w:rPr>
          <w:rFonts w:hint="eastAsia"/>
        </w:rPr>
        <w:t>载功能</w:t>
      </w:r>
      <w:proofErr w:type="gramEnd"/>
      <w:r>
        <w:rPr>
          <w:rFonts w:hint="eastAsia"/>
        </w:rPr>
        <w:t>的运输车。</w:t>
      </w:r>
    </w:p>
  </w:footnote>
  <w:footnote w:id="91">
    <w:p w14:paraId="30339454" w14:textId="77777777" w:rsidR="006E36B6" w:rsidRDefault="006E36B6" w:rsidP="006E36B6">
      <w:pPr>
        <w:pStyle w:val="ae"/>
        <w:jc w:val="left"/>
      </w:pPr>
      <w:r>
        <w:rPr>
          <w:rStyle w:val="af0"/>
        </w:rPr>
        <w:footnoteRef/>
      </w:r>
      <w:r>
        <w:t xml:space="preserve"> </w:t>
      </w:r>
      <w:r>
        <w:rPr>
          <w:rFonts w:hint="eastAsia"/>
        </w:rPr>
        <w:t>来源：工业和信息化部，</w:t>
      </w:r>
      <w:r>
        <w:t>https://www.miit.gov.cn/ztzl/rdzt/gyhlw/gzdt/art/2021/art_cfb7b90b53c44494b1a35a5035a61dc5.html</w:t>
      </w:r>
      <w:r>
        <w:rPr>
          <w:rFonts w:hint="eastAsia"/>
        </w:rPr>
        <w:t>，</w:t>
      </w:r>
      <w:r>
        <w:t>2021</w:t>
      </w:r>
      <w:r>
        <w:rPr>
          <w:rFonts w:hint="eastAsia"/>
        </w:rPr>
        <w:t>年</w:t>
      </w:r>
      <w:r>
        <w:t>7</w:t>
      </w:r>
      <w:r>
        <w:rPr>
          <w:rFonts w:hint="eastAsia"/>
        </w:rPr>
        <w:t>月</w:t>
      </w:r>
      <w:r>
        <w:t>23</w:t>
      </w:r>
      <w:r>
        <w:rPr>
          <w:rFonts w:hint="eastAsia"/>
        </w:rPr>
        <w:t>日。</w:t>
      </w:r>
    </w:p>
  </w:footnote>
  <w:footnote w:id="92">
    <w:p w14:paraId="76B39492" w14:textId="77777777" w:rsidR="009E4656" w:rsidRPr="001B060E" w:rsidRDefault="009E4656" w:rsidP="009E4656">
      <w:pPr>
        <w:pStyle w:val="ae"/>
      </w:pPr>
      <w:r>
        <w:rPr>
          <w:rStyle w:val="af0"/>
        </w:rPr>
        <w:footnoteRef/>
      </w:r>
      <w:r>
        <w:t xml:space="preserve"> </w:t>
      </w:r>
      <w:r>
        <w:rPr>
          <w:rFonts w:hint="eastAsia"/>
        </w:rPr>
        <w:t>来源：</w:t>
      </w:r>
      <w:r>
        <w:rPr>
          <w:rFonts w:ascii="PingFang SC" w:eastAsia="PingFang SC" w:hAnsi="PingFang SC" w:hint="eastAsia"/>
          <w:color w:val="191919"/>
          <w:shd w:val="clear" w:color="auto" w:fill="FFFFFF"/>
        </w:rPr>
        <w:t>中央网络安全和信息化委员会办公室信息化发展局。</w:t>
      </w:r>
    </w:p>
  </w:footnote>
  <w:footnote w:id="93">
    <w:p w14:paraId="608598D7" w14:textId="77777777" w:rsidR="00F356B7" w:rsidRPr="002374C3" w:rsidRDefault="00F356B7" w:rsidP="00F356B7">
      <w:pPr>
        <w:pStyle w:val="ae"/>
      </w:pPr>
      <w:r>
        <w:rPr>
          <w:rStyle w:val="af0"/>
        </w:rPr>
        <w:footnoteRef/>
      </w:r>
      <w:r>
        <w:t xml:space="preserve"> </w:t>
      </w:r>
      <w:r>
        <w:rPr>
          <w:rFonts w:hint="eastAsia"/>
        </w:rPr>
        <w:t>来源：</w:t>
      </w:r>
      <w:r w:rsidRPr="002374C3">
        <w:rPr>
          <w:rFonts w:hint="eastAsia"/>
        </w:rPr>
        <w:t>全国一体化政务服务平台数据来源均为中共中央党校（国家行政学院）电子政务研究中心。</w:t>
      </w:r>
    </w:p>
  </w:footnote>
  <w:footnote w:id="94">
    <w:p w14:paraId="0D36AF58" w14:textId="77777777" w:rsidR="008131C4" w:rsidRDefault="008131C4" w:rsidP="008131C4">
      <w:pPr>
        <w:pStyle w:val="ae"/>
      </w:pPr>
      <w:r>
        <w:rPr>
          <w:rStyle w:val="af0"/>
        </w:rPr>
        <w:footnoteRef/>
      </w:r>
      <w:r>
        <w:t xml:space="preserve"> </w:t>
      </w:r>
      <w:r>
        <w:rPr>
          <w:rFonts w:hint="eastAsia"/>
        </w:rPr>
        <w:t>政府网站：指各级人民政府及其部门、派出机构和承担行政职能的事业单位在互联网上开办的，具备信息发布、解读回应、办事服务、互动交流等功能的网站。</w:t>
      </w:r>
    </w:p>
  </w:footnote>
  <w:footnote w:id="95">
    <w:p w14:paraId="05F17566" w14:textId="77777777" w:rsidR="008131C4" w:rsidRDefault="008131C4" w:rsidP="00965329">
      <w:pPr>
        <w:pStyle w:val="ae"/>
      </w:pPr>
      <w:r>
        <w:rPr>
          <w:rStyle w:val="af0"/>
        </w:rPr>
        <w:footnoteRef/>
      </w:r>
      <w:r>
        <w:t xml:space="preserve"> </w:t>
      </w:r>
      <w:r>
        <w:rPr>
          <w:rFonts w:hint="eastAsia"/>
        </w:rPr>
        <w:t>政府门户网站：指县级及以上各级人民政府、国务院部门开设的政府门户网站。乡镇、街道原则上</w:t>
      </w:r>
      <w:proofErr w:type="gramStart"/>
      <w:r>
        <w:rPr>
          <w:rFonts w:hint="eastAsia"/>
        </w:rPr>
        <w:t>不</w:t>
      </w:r>
      <w:proofErr w:type="gramEnd"/>
      <w:r>
        <w:rPr>
          <w:rFonts w:hint="eastAsia"/>
        </w:rPr>
        <w:t>开设政府门户网站，确有特殊需求的特殊处理。</w:t>
      </w:r>
    </w:p>
  </w:footnote>
  <w:footnote w:id="96">
    <w:p w14:paraId="1B3186E6" w14:textId="77777777" w:rsidR="008131C4" w:rsidRDefault="008131C4" w:rsidP="00965329">
      <w:pPr>
        <w:pStyle w:val="ae"/>
      </w:pPr>
      <w:r>
        <w:rPr>
          <w:rStyle w:val="af0"/>
        </w:rPr>
        <w:footnoteRef/>
      </w:r>
      <w:r>
        <w:t xml:space="preserve"> </w:t>
      </w:r>
      <w:r>
        <w:rPr>
          <w:rFonts w:hint="eastAsia"/>
        </w:rPr>
        <w:t>部门网站：指省级、地市级政府部门，以及实行全系统垂直管理部门设在地方的县处级以上机构开设的本单位网站。县级政府部门原则上</w:t>
      </w:r>
      <w:proofErr w:type="gramStart"/>
      <w:r>
        <w:rPr>
          <w:rFonts w:hint="eastAsia"/>
        </w:rPr>
        <w:t>不</w:t>
      </w:r>
      <w:proofErr w:type="gramEnd"/>
      <w:r>
        <w:rPr>
          <w:rFonts w:hint="eastAsia"/>
        </w:rPr>
        <w:t>开设政府网站，确有特殊需求的特殊处理。</w:t>
      </w:r>
    </w:p>
  </w:footnote>
  <w:footnote w:id="97">
    <w:p w14:paraId="5610EBE9" w14:textId="77777777" w:rsidR="008131C4" w:rsidRPr="007C61A8" w:rsidRDefault="008131C4" w:rsidP="00965329">
      <w:pPr>
        <w:pStyle w:val="ae"/>
      </w:pPr>
      <w:r>
        <w:rPr>
          <w:rStyle w:val="af0"/>
        </w:rPr>
        <w:footnoteRef/>
      </w:r>
      <w:r>
        <w:t xml:space="preserve"> </w:t>
      </w:r>
      <w:r>
        <w:rPr>
          <w:rFonts w:hint="eastAsia"/>
        </w:rPr>
        <w:t>省（区、市）：此处指</w:t>
      </w:r>
      <w:r w:rsidRPr="007C61A8">
        <w:rPr>
          <w:rFonts w:hint="eastAsia"/>
        </w:rPr>
        <w:t>省级行政单位</w:t>
      </w:r>
      <w:r>
        <w:rPr>
          <w:rFonts w:hint="eastAsia"/>
        </w:rPr>
        <w:t>，</w:t>
      </w:r>
      <w:r w:rsidRPr="007C61A8">
        <w:rPr>
          <w:rFonts w:hint="eastAsia"/>
        </w:rPr>
        <w:t>包括省、自治区</w:t>
      </w:r>
      <w:r>
        <w:rPr>
          <w:rFonts w:hint="eastAsia"/>
        </w:rPr>
        <w:t>和</w:t>
      </w:r>
      <w:r w:rsidRPr="007C61A8">
        <w:rPr>
          <w:rFonts w:hint="eastAsia"/>
        </w:rPr>
        <w:t>直辖市</w:t>
      </w:r>
      <w:r>
        <w:rPr>
          <w:rFonts w:hint="eastAsia"/>
        </w:rPr>
        <w:t>，不包含港澳台。</w:t>
      </w:r>
    </w:p>
  </w:footnote>
  <w:footnote w:id="98">
    <w:p w14:paraId="623738FC" w14:textId="77777777" w:rsidR="008131C4" w:rsidRDefault="008131C4" w:rsidP="00965329">
      <w:pPr>
        <w:pStyle w:val="ae"/>
      </w:pPr>
      <w:r>
        <w:rPr>
          <w:rStyle w:val="af0"/>
        </w:rPr>
        <w:footnoteRef/>
      </w:r>
      <w:r>
        <w:t xml:space="preserve"> </w:t>
      </w:r>
      <w:r>
        <w:rPr>
          <w:rFonts w:hint="eastAsia"/>
        </w:rPr>
        <w:t>表中数据不含各部委政府网站数量。</w:t>
      </w:r>
    </w:p>
  </w:footnote>
  <w:footnote w:id="99">
    <w:p w14:paraId="7B921899" w14:textId="77777777" w:rsidR="008131C4" w:rsidRDefault="008131C4" w:rsidP="00965329">
      <w:pPr>
        <w:pStyle w:val="ae"/>
      </w:pPr>
      <w:r>
        <w:rPr>
          <w:rStyle w:val="af0"/>
        </w:rPr>
        <w:footnoteRef/>
      </w:r>
      <w:r>
        <w:t xml:space="preserve"> </w:t>
      </w:r>
      <w:r>
        <w:rPr>
          <w:rFonts w:hint="eastAsia"/>
        </w:rPr>
        <w:t>该数据包括中国政府网。</w:t>
      </w:r>
    </w:p>
  </w:footnote>
  <w:footnote w:id="100">
    <w:p w14:paraId="2EC6ABDB" w14:textId="77777777" w:rsidR="008131C4" w:rsidRDefault="008131C4" w:rsidP="00965329">
      <w:pPr>
        <w:pStyle w:val="ae"/>
      </w:pPr>
      <w:r>
        <w:rPr>
          <w:rStyle w:val="af0"/>
        </w:rPr>
        <w:footnoteRef/>
      </w:r>
      <w:r>
        <w:t xml:space="preserve"> </w:t>
      </w:r>
      <w:r>
        <w:rPr>
          <w:rFonts w:hint="eastAsia"/>
        </w:rPr>
        <w:t>图中各行政级别政府网站栏目数量分布只包括图示三大分类，其他小栏目未包含。</w:t>
      </w:r>
    </w:p>
  </w:footnote>
  <w:footnote w:id="101">
    <w:p w14:paraId="16BBB738" w14:textId="77777777" w:rsidR="008131C4" w:rsidRDefault="008131C4" w:rsidP="00965329">
      <w:pPr>
        <w:pStyle w:val="ae"/>
      </w:pPr>
      <w:r>
        <w:rPr>
          <w:rStyle w:val="af0"/>
        </w:rPr>
        <w:footnoteRef/>
      </w:r>
      <w:r>
        <w:t xml:space="preserve"> </w:t>
      </w:r>
      <w:r>
        <w:rPr>
          <w:rFonts w:hint="eastAsia"/>
        </w:rPr>
        <w:t>首页文章更新量：指各政府网站首页文章更新数量。</w:t>
      </w:r>
    </w:p>
  </w:footnote>
  <w:footnote w:id="102">
    <w:p w14:paraId="649E2F02" w14:textId="77777777" w:rsidR="00822818" w:rsidRDefault="00822818" w:rsidP="00822818">
      <w:pPr>
        <w:pStyle w:val="ae"/>
      </w:pPr>
      <w:r>
        <w:rPr>
          <w:rStyle w:val="af0"/>
        </w:rPr>
        <w:footnoteRef/>
      </w:r>
      <w:r>
        <w:t xml:space="preserve"> </w:t>
      </w:r>
      <w:r>
        <w:rPr>
          <w:rFonts w:hint="eastAsia"/>
        </w:rPr>
        <w:t>网络安全事件：指基于工业和信息化</w:t>
      </w:r>
      <w:proofErr w:type="gramStart"/>
      <w:r>
        <w:rPr>
          <w:rFonts w:hint="eastAsia"/>
        </w:rPr>
        <w:t>部网络</w:t>
      </w:r>
      <w:proofErr w:type="gramEnd"/>
      <w:r>
        <w:rPr>
          <w:rFonts w:hint="eastAsia"/>
        </w:rPr>
        <w:t>安全威胁和漏洞信息共享平台和基础电信企业网络安全技术能力监测发现的僵尸木马受控、网页篡改、网页仿冒、数据泄露等网络安全事件。</w:t>
      </w:r>
    </w:p>
  </w:footnote>
  <w:footnote w:id="103">
    <w:p w14:paraId="237E4B40" w14:textId="2127CEAE" w:rsidR="00822818" w:rsidRDefault="00822818" w:rsidP="00822818">
      <w:pPr>
        <w:pStyle w:val="ae"/>
      </w:pPr>
      <w:r>
        <w:rPr>
          <w:rStyle w:val="af0"/>
        </w:rPr>
        <w:footnoteRef/>
      </w:r>
      <w:r>
        <w:t xml:space="preserve"> </w:t>
      </w:r>
      <w:r w:rsidR="0099205B">
        <w:rPr>
          <w:rFonts w:hint="eastAsia"/>
        </w:rPr>
        <w:t>根据</w:t>
      </w:r>
      <w:proofErr w:type="gramStart"/>
      <w:r w:rsidR="0099205B" w:rsidRPr="006564D7">
        <w:rPr>
          <w:rFonts w:hint="eastAsia"/>
        </w:rPr>
        <w:t>中央网信办</w:t>
      </w:r>
      <w:proofErr w:type="gramEnd"/>
      <w:r w:rsidR="0099205B" w:rsidRPr="006564D7">
        <w:rPr>
          <w:rFonts w:hint="eastAsia"/>
        </w:rPr>
        <w:t>（国家互联网信息办公室）违法和不良信息举报中心</w:t>
      </w:r>
      <w:r w:rsidR="0099205B">
        <w:rPr>
          <w:rFonts w:hint="eastAsia"/>
        </w:rPr>
        <w:t>2</w:t>
      </w:r>
      <w:r w:rsidR="0099205B">
        <w:t>021</w:t>
      </w:r>
      <w:r w:rsidR="0099205B">
        <w:rPr>
          <w:rFonts w:hint="eastAsia"/>
        </w:rPr>
        <w:t>年全年月报数据加总得出。</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A4D5D" w14:textId="77777777" w:rsidR="008F0BAB" w:rsidRPr="00882BD0" w:rsidRDefault="008F0BAB" w:rsidP="00882BD0">
    <w:pPr>
      <w:ind w:left="420" w:firstLineChars="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A237C" w14:textId="77777777" w:rsidR="008F0BAB" w:rsidRPr="00882BD0" w:rsidRDefault="008F0BAB" w:rsidP="00882BD0">
    <w:pPr>
      <w:ind w:left="42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B0A4F" w14:textId="77777777" w:rsidR="008F0BAB" w:rsidRDefault="008F0BAB">
    <w:pPr>
      <w:pStyle w:val="a6"/>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DAB76" w14:textId="77777777" w:rsidR="008F0BAB" w:rsidRDefault="008F0BAB" w:rsidP="00131FB6">
    <w:pPr>
      <w:pStyle w:val="a6"/>
      <w:spacing w:line="240" w:lineRule="auto"/>
      <w:ind w:firstLineChars="0" w:firstLine="0"/>
      <w:jc w:val="left"/>
    </w:pPr>
    <w:r>
      <w:rPr>
        <w:noProof/>
      </w:rPr>
      <w:drawing>
        <wp:inline distT="0" distB="0" distL="0" distR="0" wp14:anchorId="47BA6215" wp14:editId="54518E01">
          <wp:extent cx="2137554" cy="174998"/>
          <wp:effectExtent l="19050" t="0" r="0" b="0"/>
          <wp:docPr id="70" name="图片 1"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60115145729.png"/>
                  <pic:cNvPicPr/>
                </pic:nvPicPr>
                <pic:blipFill>
                  <a:blip r:embed="rId1"/>
                  <a:stretch>
                    <a:fillRect/>
                  </a:stretch>
                </pic:blipFill>
                <pic:spPr>
                  <a:xfrm>
                    <a:off x="0" y="0"/>
                    <a:ext cx="2150792" cy="176082"/>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64EE8" w14:textId="77777777" w:rsidR="008F0BAB" w:rsidRPr="00B769B9" w:rsidRDefault="008F0BAB" w:rsidP="002401F3">
    <w:pPr>
      <w:pStyle w:val="a6"/>
      <w:spacing w:line="240" w:lineRule="auto"/>
      <w:ind w:firstLineChars="0" w:firstLine="0"/>
      <w:jc w:val="right"/>
    </w:pPr>
    <w:r>
      <w:rPr>
        <w:noProof/>
      </w:rPr>
      <w:drawing>
        <wp:inline distT="0" distB="0" distL="0" distR="0" wp14:anchorId="57C1960D" wp14:editId="38A65AD2">
          <wp:extent cx="2137554" cy="174998"/>
          <wp:effectExtent l="19050" t="0" r="0" b="0"/>
          <wp:docPr id="72" name="图片 1"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60115145729.png"/>
                  <pic:cNvPicPr/>
                </pic:nvPicPr>
                <pic:blipFill>
                  <a:blip r:embed="rId1"/>
                  <a:stretch>
                    <a:fillRect/>
                  </a:stretch>
                </pic:blipFill>
                <pic:spPr>
                  <a:xfrm>
                    <a:off x="0" y="0"/>
                    <a:ext cx="2150792" cy="176082"/>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338F3" w14:textId="77777777" w:rsidR="008F0BAB" w:rsidRDefault="008F0BAB">
    <w:pPr>
      <w:pStyle w:val="a6"/>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AB520" w14:textId="77777777" w:rsidR="008F0BAB" w:rsidRPr="00A63349" w:rsidRDefault="008F0BAB" w:rsidP="008174E6">
    <w:pPr>
      <w:pStyle w:val="a6"/>
      <w:spacing w:line="240" w:lineRule="auto"/>
      <w:ind w:firstLineChars="0" w:firstLine="0"/>
      <w:jc w:val="left"/>
    </w:pPr>
    <w:r w:rsidRPr="00551AA2">
      <w:rPr>
        <w:noProof/>
      </w:rPr>
      <w:drawing>
        <wp:inline distT="0" distB="0" distL="0" distR="0" wp14:anchorId="68EFE3C5" wp14:editId="5601E564">
          <wp:extent cx="2137554" cy="174998"/>
          <wp:effectExtent l="19050" t="0" r="0" b="0"/>
          <wp:docPr id="75" name="图片 75"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60115145729.png"/>
                  <pic:cNvPicPr/>
                </pic:nvPicPr>
                <pic:blipFill>
                  <a:blip r:embed="rId1"/>
                  <a:stretch>
                    <a:fillRect/>
                  </a:stretch>
                </pic:blipFill>
                <pic:spPr>
                  <a:xfrm>
                    <a:off x="0" y="0"/>
                    <a:ext cx="2150792" cy="176082"/>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94607" w14:textId="77777777" w:rsidR="008F0BAB" w:rsidRPr="00A63349" w:rsidRDefault="008F0BAB" w:rsidP="00131FB6">
    <w:pPr>
      <w:pStyle w:val="a6"/>
      <w:spacing w:line="240" w:lineRule="auto"/>
      <w:ind w:firstLineChars="0" w:firstLine="0"/>
      <w:jc w:val="right"/>
    </w:pPr>
    <w:r w:rsidRPr="00551AA2">
      <w:rPr>
        <w:noProof/>
      </w:rPr>
      <w:drawing>
        <wp:inline distT="0" distB="0" distL="0" distR="0" wp14:anchorId="5C0D2C69" wp14:editId="006DAD56">
          <wp:extent cx="2137554" cy="174998"/>
          <wp:effectExtent l="19050" t="0" r="0" b="0"/>
          <wp:docPr id="76" name="图片 1"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60115145729.png"/>
                  <pic:cNvPicPr/>
                </pic:nvPicPr>
                <pic:blipFill>
                  <a:blip r:embed="rId1"/>
                  <a:stretch>
                    <a:fillRect/>
                  </a:stretch>
                </pic:blipFill>
                <pic:spPr>
                  <a:xfrm>
                    <a:off x="0" y="0"/>
                    <a:ext cx="2150792" cy="176082"/>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0AFFA" w14:textId="77777777" w:rsidR="008F0BAB" w:rsidRDefault="008F0BAB">
    <w:pPr>
      <w:pStyle w:val="a6"/>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5DE65" w14:textId="77777777" w:rsidR="008F0BAB" w:rsidRDefault="008F0BAB" w:rsidP="00920F7A">
    <w:pPr>
      <w:pStyle w:val="a6"/>
      <w:spacing w:line="240" w:lineRule="auto"/>
      <w:ind w:firstLineChars="0" w:firstLine="0"/>
      <w:jc w:val="right"/>
    </w:pPr>
    <w:r w:rsidRPr="00551AA2">
      <w:rPr>
        <w:noProof/>
      </w:rPr>
      <w:drawing>
        <wp:inline distT="0" distB="0" distL="0" distR="0" wp14:anchorId="5802E62E" wp14:editId="02455A0B">
          <wp:extent cx="2137554" cy="174998"/>
          <wp:effectExtent l="19050" t="0" r="0" b="0"/>
          <wp:docPr id="77" name="图片 77"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60115145729.png"/>
                  <pic:cNvPicPr/>
                </pic:nvPicPr>
                <pic:blipFill>
                  <a:blip r:embed="rId1"/>
                  <a:stretch>
                    <a:fillRect/>
                  </a:stretch>
                </pic:blipFill>
                <pic:spPr>
                  <a:xfrm>
                    <a:off x="0" y="0"/>
                    <a:ext cx="2150792" cy="176082"/>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21241" w14:textId="77777777" w:rsidR="008F0BAB" w:rsidRDefault="008F0BAB">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74A1C"/>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A580164"/>
    <w:multiLevelType w:val="hybridMultilevel"/>
    <w:tmpl w:val="06540E56"/>
    <w:lvl w:ilvl="0" w:tplc="C9148BEA">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A6F7263"/>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0071328"/>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6F57766"/>
    <w:multiLevelType w:val="hybridMultilevel"/>
    <w:tmpl w:val="20548E8C"/>
    <w:lvl w:ilvl="0" w:tplc="0B58A480">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8FB033C"/>
    <w:multiLevelType w:val="hybridMultilevel"/>
    <w:tmpl w:val="79FACC0C"/>
    <w:lvl w:ilvl="0" w:tplc="33280E3E">
      <w:start w:val="1"/>
      <w:numFmt w:val="chineseCountingThousand"/>
      <w:lvlText w:val="%1、"/>
      <w:lvlJc w:val="left"/>
      <w:pPr>
        <w:ind w:left="420" w:hanging="420"/>
      </w:pPr>
      <w:rPr>
        <w:rFonts w:ascii="黑体" w:eastAsia="黑体" w:hAnsi="黑体"/>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FCD4666"/>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3314DA1"/>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4E344BD"/>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5B966A9"/>
    <w:multiLevelType w:val="hybridMultilevel"/>
    <w:tmpl w:val="56686F14"/>
    <w:lvl w:ilvl="0" w:tplc="0409000F">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276B61B7"/>
    <w:multiLevelType w:val="hybridMultilevel"/>
    <w:tmpl w:val="79FACC0C"/>
    <w:lvl w:ilvl="0" w:tplc="33280E3E">
      <w:start w:val="1"/>
      <w:numFmt w:val="chineseCountingThousand"/>
      <w:lvlText w:val="%1、"/>
      <w:lvlJc w:val="left"/>
      <w:pPr>
        <w:ind w:left="420" w:hanging="420"/>
      </w:pPr>
      <w:rPr>
        <w:rFonts w:ascii="黑体" w:eastAsia="黑体" w:hAnsi="黑体"/>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B342F22"/>
    <w:multiLevelType w:val="hybridMultilevel"/>
    <w:tmpl w:val="20548E8C"/>
    <w:lvl w:ilvl="0" w:tplc="FFFFFFFF">
      <w:start w:val="1"/>
      <w:numFmt w:val="chineseCountingThousand"/>
      <w:lvlText w:val="（%1）"/>
      <w:lvlJc w:val="left"/>
      <w:pPr>
        <w:ind w:left="420" w:hanging="420"/>
      </w:pPr>
      <w:rPr>
        <w:rFonts w:ascii="楷体_GB2312" w:eastAsia="楷体_GB2312" w:hAnsi="黑体"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2" w15:restartNumberingAfterBreak="0">
    <w:nsid w:val="2E4A7BB0"/>
    <w:multiLevelType w:val="hybridMultilevel"/>
    <w:tmpl w:val="D27800D2"/>
    <w:lvl w:ilvl="0" w:tplc="33280E3E">
      <w:start w:val="1"/>
      <w:numFmt w:val="chineseCountingThousand"/>
      <w:lvlText w:val="%1、"/>
      <w:lvlJc w:val="left"/>
      <w:pPr>
        <w:ind w:left="420" w:hanging="420"/>
      </w:pPr>
      <w:rPr>
        <w:rFonts w:ascii="黑体" w:eastAsia="黑体" w:hAnsi="黑体"/>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DE7078D"/>
    <w:multiLevelType w:val="hybridMultilevel"/>
    <w:tmpl w:val="E8CC696C"/>
    <w:lvl w:ilvl="0" w:tplc="8A148DAE">
      <w:start w:val="1"/>
      <w:numFmt w:val="chineseCountingThousand"/>
      <w:lvlText w:val="第%1章"/>
      <w:lvlJc w:val="left"/>
      <w:pPr>
        <w:ind w:left="3255" w:hanging="420"/>
      </w:pPr>
      <w:rPr>
        <w:rFonts w:hint="default"/>
      </w:rPr>
    </w:lvl>
    <w:lvl w:ilvl="1" w:tplc="04090019">
      <w:start w:val="1"/>
      <w:numFmt w:val="japaneseCounting"/>
      <w:lvlText w:val="%2、"/>
      <w:lvlJc w:val="left"/>
      <w:pPr>
        <w:ind w:left="1140" w:hanging="720"/>
      </w:pPr>
      <w:rPr>
        <w:rFonts w:eastAsia="黑体" w:hint="default"/>
        <w:b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FEB6893"/>
    <w:multiLevelType w:val="hybridMultilevel"/>
    <w:tmpl w:val="79FACC0C"/>
    <w:lvl w:ilvl="0" w:tplc="33280E3E">
      <w:start w:val="1"/>
      <w:numFmt w:val="chineseCountingThousand"/>
      <w:lvlText w:val="%1、"/>
      <w:lvlJc w:val="left"/>
      <w:pPr>
        <w:ind w:left="420" w:hanging="420"/>
      </w:pPr>
      <w:rPr>
        <w:rFonts w:ascii="黑体" w:eastAsia="黑体" w:hAnsi="黑体"/>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36669A8"/>
    <w:multiLevelType w:val="hybridMultilevel"/>
    <w:tmpl w:val="79FACC0C"/>
    <w:lvl w:ilvl="0" w:tplc="33280E3E">
      <w:start w:val="1"/>
      <w:numFmt w:val="chineseCountingThousand"/>
      <w:lvlText w:val="%1、"/>
      <w:lvlJc w:val="left"/>
      <w:pPr>
        <w:ind w:left="420" w:hanging="420"/>
      </w:pPr>
      <w:rPr>
        <w:rFonts w:ascii="黑体" w:eastAsia="黑体" w:hAnsi="黑体"/>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45FA5C74"/>
    <w:multiLevelType w:val="hybridMultilevel"/>
    <w:tmpl w:val="32BCE258"/>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6442B18"/>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8D4106A"/>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AF66AE9"/>
    <w:multiLevelType w:val="hybridMultilevel"/>
    <w:tmpl w:val="96026C5E"/>
    <w:lvl w:ilvl="0" w:tplc="69125972">
      <w:start w:val="1"/>
      <w:numFmt w:val="bullet"/>
      <w:lvlText w:val="◇"/>
      <w:lvlJc w:val="left"/>
      <w:pPr>
        <w:tabs>
          <w:tab w:val="num" w:pos="420"/>
        </w:tabs>
        <w:ind w:left="420" w:hanging="420"/>
      </w:pPr>
      <w:rPr>
        <w:rFonts w:ascii="宋体" w:eastAsia="宋体" w:hAnsi="宋体" w:hint="eastAsia"/>
      </w:rPr>
    </w:lvl>
    <w:lvl w:ilvl="1" w:tplc="04090019" w:tentative="1">
      <w:start w:val="1"/>
      <w:numFmt w:val="bullet"/>
      <w:lvlText w:val=""/>
      <w:lvlJc w:val="left"/>
      <w:pPr>
        <w:tabs>
          <w:tab w:val="num" w:pos="840"/>
        </w:tabs>
        <w:ind w:left="840" w:hanging="420"/>
      </w:pPr>
      <w:rPr>
        <w:rFonts w:ascii="Bookshelf Symbol 7" w:hAnsi="Bookshelf Symbol 7" w:hint="default"/>
      </w:rPr>
    </w:lvl>
    <w:lvl w:ilvl="2" w:tplc="0409001B" w:tentative="1">
      <w:start w:val="1"/>
      <w:numFmt w:val="bullet"/>
      <w:lvlText w:val=""/>
      <w:lvlJc w:val="left"/>
      <w:pPr>
        <w:tabs>
          <w:tab w:val="num" w:pos="1260"/>
        </w:tabs>
        <w:ind w:left="1260" w:hanging="420"/>
      </w:pPr>
      <w:rPr>
        <w:rFonts w:ascii="Bookshelf Symbol 7" w:hAnsi="Bookshelf Symbol 7" w:hint="default"/>
      </w:rPr>
    </w:lvl>
    <w:lvl w:ilvl="3" w:tplc="0409000F" w:tentative="1">
      <w:start w:val="1"/>
      <w:numFmt w:val="bullet"/>
      <w:lvlText w:val=""/>
      <w:lvlJc w:val="left"/>
      <w:pPr>
        <w:tabs>
          <w:tab w:val="num" w:pos="1680"/>
        </w:tabs>
        <w:ind w:left="1680" w:hanging="420"/>
      </w:pPr>
      <w:rPr>
        <w:rFonts w:ascii="Bookshelf Symbol 7" w:hAnsi="Bookshelf Symbol 7" w:hint="default"/>
      </w:rPr>
    </w:lvl>
    <w:lvl w:ilvl="4" w:tplc="04090019" w:tentative="1">
      <w:start w:val="1"/>
      <w:numFmt w:val="bullet"/>
      <w:lvlText w:val=""/>
      <w:lvlJc w:val="left"/>
      <w:pPr>
        <w:tabs>
          <w:tab w:val="num" w:pos="2100"/>
        </w:tabs>
        <w:ind w:left="2100" w:hanging="420"/>
      </w:pPr>
      <w:rPr>
        <w:rFonts w:ascii="Bookshelf Symbol 7" w:hAnsi="Bookshelf Symbol 7" w:hint="default"/>
      </w:rPr>
    </w:lvl>
    <w:lvl w:ilvl="5" w:tplc="0409001B" w:tentative="1">
      <w:start w:val="1"/>
      <w:numFmt w:val="bullet"/>
      <w:lvlText w:val=""/>
      <w:lvlJc w:val="left"/>
      <w:pPr>
        <w:tabs>
          <w:tab w:val="num" w:pos="2520"/>
        </w:tabs>
        <w:ind w:left="2520" w:hanging="420"/>
      </w:pPr>
      <w:rPr>
        <w:rFonts w:ascii="Bookshelf Symbol 7" w:hAnsi="Bookshelf Symbol 7" w:hint="default"/>
      </w:rPr>
    </w:lvl>
    <w:lvl w:ilvl="6" w:tplc="0409000F" w:tentative="1">
      <w:start w:val="1"/>
      <w:numFmt w:val="bullet"/>
      <w:lvlText w:val=""/>
      <w:lvlJc w:val="left"/>
      <w:pPr>
        <w:tabs>
          <w:tab w:val="num" w:pos="2940"/>
        </w:tabs>
        <w:ind w:left="2940" w:hanging="420"/>
      </w:pPr>
      <w:rPr>
        <w:rFonts w:ascii="Bookshelf Symbol 7" w:hAnsi="Bookshelf Symbol 7" w:hint="default"/>
      </w:rPr>
    </w:lvl>
    <w:lvl w:ilvl="7" w:tplc="04090019" w:tentative="1">
      <w:start w:val="1"/>
      <w:numFmt w:val="bullet"/>
      <w:lvlText w:val=""/>
      <w:lvlJc w:val="left"/>
      <w:pPr>
        <w:tabs>
          <w:tab w:val="num" w:pos="3360"/>
        </w:tabs>
        <w:ind w:left="3360" w:hanging="420"/>
      </w:pPr>
      <w:rPr>
        <w:rFonts w:ascii="Bookshelf Symbol 7" w:hAnsi="Bookshelf Symbol 7" w:hint="default"/>
      </w:rPr>
    </w:lvl>
    <w:lvl w:ilvl="8" w:tplc="0409001B" w:tentative="1">
      <w:start w:val="1"/>
      <w:numFmt w:val="bullet"/>
      <w:lvlText w:val=""/>
      <w:lvlJc w:val="left"/>
      <w:pPr>
        <w:tabs>
          <w:tab w:val="num" w:pos="3780"/>
        </w:tabs>
        <w:ind w:left="3780" w:hanging="420"/>
      </w:pPr>
      <w:rPr>
        <w:rFonts w:ascii="Bookshelf Symbol 7" w:hAnsi="Bookshelf Symbol 7" w:hint="default"/>
      </w:rPr>
    </w:lvl>
  </w:abstractNum>
  <w:abstractNum w:abstractNumId="20" w15:restartNumberingAfterBreak="0">
    <w:nsid w:val="5C113831"/>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DB355F1"/>
    <w:multiLevelType w:val="hybridMultilevel"/>
    <w:tmpl w:val="56686F14"/>
    <w:lvl w:ilvl="0" w:tplc="0409000F">
      <w:start w:val="1"/>
      <w:numFmt w:val="decimal"/>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2" w15:restartNumberingAfterBreak="0">
    <w:nsid w:val="61391290"/>
    <w:multiLevelType w:val="hybridMultilevel"/>
    <w:tmpl w:val="B7E684CC"/>
    <w:lvl w:ilvl="0" w:tplc="03F643DC">
      <w:start w:val="1"/>
      <w:numFmt w:val="chineseCountingThousand"/>
      <w:lvlText w:val="%1、"/>
      <w:lvlJc w:val="left"/>
      <w:pPr>
        <w:ind w:left="420" w:hanging="420"/>
      </w:pPr>
      <w:rPr>
        <w:rFonts w:ascii="黑体" w:eastAsia="黑体"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8514B93"/>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C0E2AD9"/>
    <w:multiLevelType w:val="hybridMultilevel"/>
    <w:tmpl w:val="077A4CF4"/>
    <w:lvl w:ilvl="0" w:tplc="418293C0">
      <w:start w:val="1"/>
      <w:numFmt w:val="chineseCountingThousand"/>
      <w:lvlText w:val="%1、"/>
      <w:lvlJc w:val="left"/>
      <w:pPr>
        <w:ind w:left="420" w:hanging="420"/>
      </w:pPr>
      <w:rPr>
        <w:rFonts w:ascii="黑体" w:eastAsia="黑体" w:hAnsi="黑体"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CE4256D"/>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6FD50A44"/>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0703E97"/>
    <w:multiLevelType w:val="hybridMultilevel"/>
    <w:tmpl w:val="08BA3938"/>
    <w:lvl w:ilvl="0" w:tplc="7494CA50">
      <w:start w:val="1"/>
      <w:numFmt w:val="bullet"/>
      <w:lvlText w:val="◇"/>
      <w:lvlJc w:val="left"/>
      <w:pPr>
        <w:ind w:left="420" w:hanging="420"/>
      </w:pPr>
      <w:rPr>
        <w:rFonts w:ascii="宋体" w:eastAsia="宋体" w:hAnsi="宋体" w:hint="eastAsia"/>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74485101"/>
    <w:multiLevelType w:val="hybridMultilevel"/>
    <w:tmpl w:val="95BCBFEE"/>
    <w:lvl w:ilvl="0" w:tplc="0B58A480">
      <w:start w:val="1"/>
      <w:numFmt w:val="bullet"/>
      <w:lvlText w:val="◇"/>
      <w:lvlJc w:val="left"/>
      <w:pPr>
        <w:ind w:left="840" w:hanging="420"/>
      </w:pPr>
      <w:rPr>
        <w:rFonts w:ascii="宋体" w:eastAsia="宋体" w:hAnsi="宋体" w:hint="eastAsia"/>
      </w:rPr>
    </w:lvl>
    <w:lvl w:ilvl="1" w:tplc="04090019">
      <w:start w:val="1"/>
      <w:numFmt w:val="bullet"/>
      <w:lvlText w:val=""/>
      <w:lvlJc w:val="left"/>
      <w:pPr>
        <w:ind w:left="1260" w:hanging="420"/>
      </w:pPr>
      <w:rPr>
        <w:rFonts w:ascii="Wingdings" w:hAnsi="Wingdings" w:hint="default"/>
      </w:rPr>
    </w:lvl>
    <w:lvl w:ilvl="2" w:tplc="0409001B">
      <w:start w:val="1"/>
      <w:numFmt w:val="bullet"/>
      <w:lvlText w:val=""/>
      <w:lvlJc w:val="left"/>
      <w:pPr>
        <w:ind w:left="1680" w:hanging="420"/>
      </w:pPr>
      <w:rPr>
        <w:rFonts w:ascii="Wingdings" w:hAnsi="Wingdings" w:hint="default"/>
      </w:rPr>
    </w:lvl>
    <w:lvl w:ilvl="3" w:tplc="0409000F">
      <w:start w:val="1"/>
      <w:numFmt w:val="bullet"/>
      <w:lvlText w:val=""/>
      <w:lvlJc w:val="left"/>
      <w:pPr>
        <w:ind w:left="2100" w:hanging="420"/>
      </w:pPr>
      <w:rPr>
        <w:rFonts w:ascii="Wingdings" w:hAnsi="Wingdings" w:hint="default"/>
      </w:rPr>
    </w:lvl>
    <w:lvl w:ilvl="4" w:tplc="04090019">
      <w:start w:val="1"/>
      <w:numFmt w:val="bullet"/>
      <w:lvlText w:val=""/>
      <w:lvlJc w:val="left"/>
      <w:pPr>
        <w:ind w:left="2520" w:hanging="420"/>
      </w:pPr>
      <w:rPr>
        <w:rFonts w:ascii="Wingdings" w:hAnsi="Wingdings" w:hint="default"/>
      </w:rPr>
    </w:lvl>
    <w:lvl w:ilvl="5" w:tplc="0409001B">
      <w:start w:val="1"/>
      <w:numFmt w:val="bullet"/>
      <w:lvlText w:val=""/>
      <w:lvlJc w:val="left"/>
      <w:pPr>
        <w:ind w:left="2940" w:hanging="420"/>
      </w:pPr>
      <w:rPr>
        <w:rFonts w:ascii="Wingdings" w:hAnsi="Wingdings" w:hint="default"/>
      </w:rPr>
    </w:lvl>
    <w:lvl w:ilvl="6" w:tplc="0409000F">
      <w:start w:val="1"/>
      <w:numFmt w:val="bullet"/>
      <w:lvlText w:val=""/>
      <w:lvlJc w:val="left"/>
      <w:pPr>
        <w:ind w:left="3360" w:hanging="420"/>
      </w:pPr>
      <w:rPr>
        <w:rFonts w:ascii="Wingdings" w:hAnsi="Wingdings" w:hint="default"/>
      </w:rPr>
    </w:lvl>
    <w:lvl w:ilvl="7" w:tplc="04090019">
      <w:start w:val="1"/>
      <w:numFmt w:val="bullet"/>
      <w:lvlText w:val=""/>
      <w:lvlJc w:val="left"/>
      <w:pPr>
        <w:ind w:left="3780" w:hanging="420"/>
      </w:pPr>
      <w:rPr>
        <w:rFonts w:ascii="Wingdings" w:hAnsi="Wingdings" w:hint="default"/>
      </w:rPr>
    </w:lvl>
    <w:lvl w:ilvl="8" w:tplc="0409001B">
      <w:start w:val="1"/>
      <w:numFmt w:val="bullet"/>
      <w:lvlText w:val=""/>
      <w:lvlJc w:val="left"/>
      <w:pPr>
        <w:ind w:left="4200" w:hanging="420"/>
      </w:pPr>
      <w:rPr>
        <w:rFonts w:ascii="Wingdings" w:hAnsi="Wingdings" w:hint="default"/>
      </w:rPr>
    </w:lvl>
  </w:abstractNum>
  <w:abstractNum w:abstractNumId="29" w15:restartNumberingAfterBreak="0">
    <w:nsid w:val="7A9A3701"/>
    <w:multiLevelType w:val="hybridMultilevel"/>
    <w:tmpl w:val="20548E8C"/>
    <w:lvl w:ilvl="0" w:tplc="FFFFFFFF">
      <w:start w:val="1"/>
      <w:numFmt w:val="chineseCountingThousand"/>
      <w:lvlText w:val="（%1）"/>
      <w:lvlJc w:val="left"/>
      <w:pPr>
        <w:ind w:left="420" w:hanging="420"/>
      </w:pPr>
      <w:rPr>
        <w:rFonts w:ascii="楷体_GB2312" w:eastAsia="楷体_GB2312" w:hAnsi="黑体"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0" w15:restartNumberingAfterBreak="0">
    <w:nsid w:val="7C0F2505"/>
    <w:multiLevelType w:val="hybridMultilevel"/>
    <w:tmpl w:val="D34CBDD6"/>
    <w:lvl w:ilvl="0" w:tplc="DC34622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7F541FCB"/>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FB64495"/>
    <w:multiLevelType w:val="hybridMultilevel"/>
    <w:tmpl w:val="20548E8C"/>
    <w:lvl w:ilvl="0" w:tplc="33280E3E">
      <w:start w:val="1"/>
      <w:numFmt w:val="chineseCountingThousand"/>
      <w:lvlText w:val="（%1）"/>
      <w:lvlJc w:val="left"/>
      <w:pPr>
        <w:ind w:left="420" w:hanging="420"/>
      </w:pPr>
      <w:rPr>
        <w:rFonts w:ascii="楷体_GB2312" w:eastAsia="楷体_GB2312"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15201581">
    <w:abstractNumId w:val="19"/>
  </w:num>
  <w:num w:numId="2" w16cid:durableId="1832675659">
    <w:abstractNumId w:val="13"/>
  </w:num>
  <w:num w:numId="3" w16cid:durableId="342436611">
    <w:abstractNumId w:val="27"/>
  </w:num>
  <w:num w:numId="4" w16cid:durableId="390857870">
    <w:abstractNumId w:val="28"/>
  </w:num>
  <w:num w:numId="5" w16cid:durableId="674966677">
    <w:abstractNumId w:val="15"/>
  </w:num>
  <w:num w:numId="6" w16cid:durableId="159581563">
    <w:abstractNumId w:val="5"/>
  </w:num>
  <w:num w:numId="7" w16cid:durableId="1763990478">
    <w:abstractNumId w:val="20"/>
  </w:num>
  <w:num w:numId="8" w16cid:durableId="1544513515">
    <w:abstractNumId w:val="32"/>
  </w:num>
  <w:num w:numId="9" w16cid:durableId="536937534">
    <w:abstractNumId w:val="0"/>
  </w:num>
  <w:num w:numId="10" w16cid:durableId="626356419">
    <w:abstractNumId w:val="26"/>
  </w:num>
  <w:num w:numId="11" w16cid:durableId="1831872868">
    <w:abstractNumId w:val="8"/>
  </w:num>
  <w:num w:numId="12" w16cid:durableId="405033915">
    <w:abstractNumId w:val="7"/>
  </w:num>
  <w:num w:numId="13" w16cid:durableId="1721786605">
    <w:abstractNumId w:val="31"/>
  </w:num>
  <w:num w:numId="14" w16cid:durableId="1058940381">
    <w:abstractNumId w:val="18"/>
  </w:num>
  <w:num w:numId="15" w16cid:durableId="181554941">
    <w:abstractNumId w:val="23"/>
  </w:num>
  <w:num w:numId="16" w16cid:durableId="1442146631">
    <w:abstractNumId w:val="17"/>
  </w:num>
  <w:num w:numId="17" w16cid:durableId="886913448">
    <w:abstractNumId w:val="10"/>
  </w:num>
  <w:num w:numId="18" w16cid:durableId="20290191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207997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3120754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52370087">
    <w:abstractNumId w:val="1"/>
  </w:num>
  <w:num w:numId="22" w16cid:durableId="229459685">
    <w:abstractNumId w:val="12"/>
  </w:num>
  <w:num w:numId="23" w16cid:durableId="1481118045">
    <w:abstractNumId w:val="25"/>
  </w:num>
  <w:num w:numId="24" w16cid:durableId="61492233">
    <w:abstractNumId w:val="21"/>
  </w:num>
  <w:num w:numId="25" w16cid:durableId="1160659837">
    <w:abstractNumId w:val="9"/>
  </w:num>
  <w:num w:numId="26" w16cid:durableId="2067214633">
    <w:abstractNumId w:val="29"/>
  </w:num>
  <w:num w:numId="27" w16cid:durableId="213216374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730598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2106000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255470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602833086">
    <w:abstractNumId w:val="27"/>
  </w:num>
  <w:num w:numId="32" w16cid:durableId="150488541">
    <w:abstractNumId w:val="11"/>
  </w:num>
  <w:num w:numId="33" w16cid:durableId="42948291">
    <w:abstractNumId w:val="22"/>
  </w:num>
  <w:num w:numId="34" w16cid:durableId="1693991957">
    <w:abstractNumId w:val="3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AF0"/>
    <w:rsid w:val="000004D5"/>
    <w:rsid w:val="000007F8"/>
    <w:rsid w:val="000008E7"/>
    <w:rsid w:val="00000F23"/>
    <w:rsid w:val="00001103"/>
    <w:rsid w:val="000014D8"/>
    <w:rsid w:val="0000163B"/>
    <w:rsid w:val="00001798"/>
    <w:rsid w:val="000017BA"/>
    <w:rsid w:val="0000190B"/>
    <w:rsid w:val="00001A2A"/>
    <w:rsid w:val="00001AB1"/>
    <w:rsid w:val="00001C9B"/>
    <w:rsid w:val="00001FED"/>
    <w:rsid w:val="00002AF4"/>
    <w:rsid w:val="00002C91"/>
    <w:rsid w:val="00002DFD"/>
    <w:rsid w:val="00002ECC"/>
    <w:rsid w:val="0000312E"/>
    <w:rsid w:val="00003269"/>
    <w:rsid w:val="00003457"/>
    <w:rsid w:val="00003672"/>
    <w:rsid w:val="000036FA"/>
    <w:rsid w:val="000038B7"/>
    <w:rsid w:val="000038F9"/>
    <w:rsid w:val="00003AB4"/>
    <w:rsid w:val="00003AE8"/>
    <w:rsid w:val="00003E58"/>
    <w:rsid w:val="00003EEA"/>
    <w:rsid w:val="00003F6F"/>
    <w:rsid w:val="00004047"/>
    <w:rsid w:val="0000410A"/>
    <w:rsid w:val="000041CD"/>
    <w:rsid w:val="000042BD"/>
    <w:rsid w:val="0000460F"/>
    <w:rsid w:val="00004936"/>
    <w:rsid w:val="00004A7D"/>
    <w:rsid w:val="00004F83"/>
    <w:rsid w:val="0000534A"/>
    <w:rsid w:val="000054A4"/>
    <w:rsid w:val="0000559F"/>
    <w:rsid w:val="000057A6"/>
    <w:rsid w:val="00005B6C"/>
    <w:rsid w:val="00005CA2"/>
    <w:rsid w:val="00005F0B"/>
    <w:rsid w:val="00006E11"/>
    <w:rsid w:val="00006E92"/>
    <w:rsid w:val="00006ED9"/>
    <w:rsid w:val="000073D9"/>
    <w:rsid w:val="000074F0"/>
    <w:rsid w:val="000078A4"/>
    <w:rsid w:val="00007E38"/>
    <w:rsid w:val="000100A2"/>
    <w:rsid w:val="000106E8"/>
    <w:rsid w:val="00010A3C"/>
    <w:rsid w:val="00010C2D"/>
    <w:rsid w:val="000110A5"/>
    <w:rsid w:val="000114D4"/>
    <w:rsid w:val="000115CC"/>
    <w:rsid w:val="00011736"/>
    <w:rsid w:val="00011764"/>
    <w:rsid w:val="000117A0"/>
    <w:rsid w:val="00011920"/>
    <w:rsid w:val="0001211C"/>
    <w:rsid w:val="000124D3"/>
    <w:rsid w:val="00012531"/>
    <w:rsid w:val="000125A8"/>
    <w:rsid w:val="00012721"/>
    <w:rsid w:val="000129A7"/>
    <w:rsid w:val="000130FE"/>
    <w:rsid w:val="000146F1"/>
    <w:rsid w:val="00014788"/>
    <w:rsid w:val="00014B75"/>
    <w:rsid w:val="00014FBC"/>
    <w:rsid w:val="00014FE5"/>
    <w:rsid w:val="000154C5"/>
    <w:rsid w:val="00015935"/>
    <w:rsid w:val="00015BF0"/>
    <w:rsid w:val="00015C18"/>
    <w:rsid w:val="00015FEB"/>
    <w:rsid w:val="000161D1"/>
    <w:rsid w:val="00016432"/>
    <w:rsid w:val="00016552"/>
    <w:rsid w:val="00016740"/>
    <w:rsid w:val="00016DBA"/>
    <w:rsid w:val="00016F70"/>
    <w:rsid w:val="0001713F"/>
    <w:rsid w:val="000171FB"/>
    <w:rsid w:val="00017536"/>
    <w:rsid w:val="00017752"/>
    <w:rsid w:val="00017C86"/>
    <w:rsid w:val="00017EA3"/>
    <w:rsid w:val="00017F91"/>
    <w:rsid w:val="00020394"/>
    <w:rsid w:val="00020732"/>
    <w:rsid w:val="0002079A"/>
    <w:rsid w:val="00020810"/>
    <w:rsid w:val="000209FB"/>
    <w:rsid w:val="00020AA3"/>
    <w:rsid w:val="00020BAD"/>
    <w:rsid w:val="00020C67"/>
    <w:rsid w:val="000211FA"/>
    <w:rsid w:val="000212F1"/>
    <w:rsid w:val="000213A7"/>
    <w:rsid w:val="00022065"/>
    <w:rsid w:val="0002217C"/>
    <w:rsid w:val="000221D9"/>
    <w:rsid w:val="000222E2"/>
    <w:rsid w:val="00022906"/>
    <w:rsid w:val="0002296A"/>
    <w:rsid w:val="0002317A"/>
    <w:rsid w:val="0002346F"/>
    <w:rsid w:val="00023882"/>
    <w:rsid w:val="00023BF7"/>
    <w:rsid w:val="00023E37"/>
    <w:rsid w:val="00024891"/>
    <w:rsid w:val="0002494F"/>
    <w:rsid w:val="00024BD9"/>
    <w:rsid w:val="00024F81"/>
    <w:rsid w:val="00025051"/>
    <w:rsid w:val="000250AB"/>
    <w:rsid w:val="0002574F"/>
    <w:rsid w:val="00025822"/>
    <w:rsid w:val="000259D7"/>
    <w:rsid w:val="00025BBD"/>
    <w:rsid w:val="00025DC0"/>
    <w:rsid w:val="0002611B"/>
    <w:rsid w:val="000262A5"/>
    <w:rsid w:val="000262C1"/>
    <w:rsid w:val="00026674"/>
    <w:rsid w:val="000266F6"/>
    <w:rsid w:val="00027156"/>
    <w:rsid w:val="000271C4"/>
    <w:rsid w:val="000272A4"/>
    <w:rsid w:val="000272E7"/>
    <w:rsid w:val="000273AB"/>
    <w:rsid w:val="00027689"/>
    <w:rsid w:val="00027993"/>
    <w:rsid w:val="00027BC1"/>
    <w:rsid w:val="00027CA6"/>
    <w:rsid w:val="00027E7A"/>
    <w:rsid w:val="00027EC2"/>
    <w:rsid w:val="00027F2F"/>
    <w:rsid w:val="000300D1"/>
    <w:rsid w:val="00030680"/>
    <w:rsid w:val="00030743"/>
    <w:rsid w:val="00030A47"/>
    <w:rsid w:val="00031232"/>
    <w:rsid w:val="000317F9"/>
    <w:rsid w:val="0003185C"/>
    <w:rsid w:val="00031BC0"/>
    <w:rsid w:val="00031EBD"/>
    <w:rsid w:val="00031ED5"/>
    <w:rsid w:val="00031F37"/>
    <w:rsid w:val="00031FD0"/>
    <w:rsid w:val="000327B3"/>
    <w:rsid w:val="00033131"/>
    <w:rsid w:val="000332F7"/>
    <w:rsid w:val="00033355"/>
    <w:rsid w:val="00033C57"/>
    <w:rsid w:val="00033D32"/>
    <w:rsid w:val="00033E39"/>
    <w:rsid w:val="0003400D"/>
    <w:rsid w:val="000342A0"/>
    <w:rsid w:val="000344A2"/>
    <w:rsid w:val="00034F2C"/>
    <w:rsid w:val="000350CF"/>
    <w:rsid w:val="00035275"/>
    <w:rsid w:val="000357CB"/>
    <w:rsid w:val="0003580F"/>
    <w:rsid w:val="00035978"/>
    <w:rsid w:val="00035A48"/>
    <w:rsid w:val="00036346"/>
    <w:rsid w:val="000365BD"/>
    <w:rsid w:val="000366B6"/>
    <w:rsid w:val="0003671B"/>
    <w:rsid w:val="00036AE5"/>
    <w:rsid w:val="00036B91"/>
    <w:rsid w:val="00037A0D"/>
    <w:rsid w:val="00037E71"/>
    <w:rsid w:val="00037F2B"/>
    <w:rsid w:val="00040519"/>
    <w:rsid w:val="000406C6"/>
    <w:rsid w:val="00040D23"/>
    <w:rsid w:val="00040F19"/>
    <w:rsid w:val="00040F75"/>
    <w:rsid w:val="00041286"/>
    <w:rsid w:val="00041560"/>
    <w:rsid w:val="00041AEA"/>
    <w:rsid w:val="00041B2D"/>
    <w:rsid w:val="00041BDA"/>
    <w:rsid w:val="00041DF9"/>
    <w:rsid w:val="00041F1A"/>
    <w:rsid w:val="00041F92"/>
    <w:rsid w:val="00042156"/>
    <w:rsid w:val="00042293"/>
    <w:rsid w:val="00042317"/>
    <w:rsid w:val="00042B80"/>
    <w:rsid w:val="00042D7C"/>
    <w:rsid w:val="00042F4B"/>
    <w:rsid w:val="0004330D"/>
    <w:rsid w:val="00043312"/>
    <w:rsid w:val="000434EC"/>
    <w:rsid w:val="00043552"/>
    <w:rsid w:val="00043576"/>
    <w:rsid w:val="000435A3"/>
    <w:rsid w:val="00043BFB"/>
    <w:rsid w:val="00043E51"/>
    <w:rsid w:val="00044024"/>
    <w:rsid w:val="00044302"/>
    <w:rsid w:val="000445CD"/>
    <w:rsid w:val="00044B29"/>
    <w:rsid w:val="00044EFE"/>
    <w:rsid w:val="0004509B"/>
    <w:rsid w:val="000454DD"/>
    <w:rsid w:val="0004562D"/>
    <w:rsid w:val="00045724"/>
    <w:rsid w:val="00045923"/>
    <w:rsid w:val="0004596B"/>
    <w:rsid w:val="00045A53"/>
    <w:rsid w:val="00045CEE"/>
    <w:rsid w:val="00045D02"/>
    <w:rsid w:val="0004601F"/>
    <w:rsid w:val="00046154"/>
    <w:rsid w:val="00046485"/>
    <w:rsid w:val="00046528"/>
    <w:rsid w:val="000466BE"/>
    <w:rsid w:val="0004685C"/>
    <w:rsid w:val="0004691E"/>
    <w:rsid w:val="00046AF9"/>
    <w:rsid w:val="00047409"/>
    <w:rsid w:val="0004764B"/>
    <w:rsid w:val="000476D7"/>
    <w:rsid w:val="0004776D"/>
    <w:rsid w:val="00047ACB"/>
    <w:rsid w:val="00047D37"/>
    <w:rsid w:val="00047E91"/>
    <w:rsid w:val="00047EDF"/>
    <w:rsid w:val="00047F93"/>
    <w:rsid w:val="00047FB3"/>
    <w:rsid w:val="000502FD"/>
    <w:rsid w:val="000509B7"/>
    <w:rsid w:val="00051358"/>
    <w:rsid w:val="00051D31"/>
    <w:rsid w:val="00052013"/>
    <w:rsid w:val="000523FB"/>
    <w:rsid w:val="00052477"/>
    <w:rsid w:val="000524F5"/>
    <w:rsid w:val="000526AA"/>
    <w:rsid w:val="000528B8"/>
    <w:rsid w:val="000529C3"/>
    <w:rsid w:val="00052B92"/>
    <w:rsid w:val="00053323"/>
    <w:rsid w:val="000533A3"/>
    <w:rsid w:val="00053583"/>
    <w:rsid w:val="00053696"/>
    <w:rsid w:val="000537C9"/>
    <w:rsid w:val="00053B2F"/>
    <w:rsid w:val="00053FC0"/>
    <w:rsid w:val="00054196"/>
    <w:rsid w:val="0005427F"/>
    <w:rsid w:val="0005461A"/>
    <w:rsid w:val="00054B7F"/>
    <w:rsid w:val="00055063"/>
    <w:rsid w:val="00055542"/>
    <w:rsid w:val="000556E3"/>
    <w:rsid w:val="00055C89"/>
    <w:rsid w:val="00055FAB"/>
    <w:rsid w:val="00056027"/>
    <w:rsid w:val="0005611A"/>
    <w:rsid w:val="00056338"/>
    <w:rsid w:val="000563FB"/>
    <w:rsid w:val="000566E1"/>
    <w:rsid w:val="00056787"/>
    <w:rsid w:val="00056CA0"/>
    <w:rsid w:val="00056CC5"/>
    <w:rsid w:val="00057016"/>
    <w:rsid w:val="00057241"/>
    <w:rsid w:val="0005741E"/>
    <w:rsid w:val="00057658"/>
    <w:rsid w:val="000578D3"/>
    <w:rsid w:val="000579D3"/>
    <w:rsid w:val="00057C11"/>
    <w:rsid w:val="00057FF2"/>
    <w:rsid w:val="00060121"/>
    <w:rsid w:val="0006044E"/>
    <w:rsid w:val="0006063F"/>
    <w:rsid w:val="00060B0B"/>
    <w:rsid w:val="00060D3B"/>
    <w:rsid w:val="00060DD5"/>
    <w:rsid w:val="0006123B"/>
    <w:rsid w:val="000613AD"/>
    <w:rsid w:val="000613D0"/>
    <w:rsid w:val="00061469"/>
    <w:rsid w:val="00061C2B"/>
    <w:rsid w:val="00061E64"/>
    <w:rsid w:val="0006211C"/>
    <w:rsid w:val="00062283"/>
    <w:rsid w:val="000627E5"/>
    <w:rsid w:val="00062C4D"/>
    <w:rsid w:val="00063191"/>
    <w:rsid w:val="000633D0"/>
    <w:rsid w:val="000635F8"/>
    <w:rsid w:val="000639C3"/>
    <w:rsid w:val="00063D05"/>
    <w:rsid w:val="000642C6"/>
    <w:rsid w:val="0006458B"/>
    <w:rsid w:val="00064AD1"/>
    <w:rsid w:val="00064B2C"/>
    <w:rsid w:val="00064E16"/>
    <w:rsid w:val="00064FD0"/>
    <w:rsid w:val="000650E0"/>
    <w:rsid w:val="00065407"/>
    <w:rsid w:val="000656AE"/>
    <w:rsid w:val="00065991"/>
    <w:rsid w:val="00065AD9"/>
    <w:rsid w:val="000660F1"/>
    <w:rsid w:val="00066235"/>
    <w:rsid w:val="000663B2"/>
    <w:rsid w:val="000665B8"/>
    <w:rsid w:val="0006677B"/>
    <w:rsid w:val="000669AB"/>
    <w:rsid w:val="00066C9D"/>
    <w:rsid w:val="0006703B"/>
    <w:rsid w:val="000670A3"/>
    <w:rsid w:val="00067272"/>
    <w:rsid w:val="00067360"/>
    <w:rsid w:val="000678DE"/>
    <w:rsid w:val="00067A65"/>
    <w:rsid w:val="00067C4E"/>
    <w:rsid w:val="00067CC0"/>
    <w:rsid w:val="00067E21"/>
    <w:rsid w:val="00070081"/>
    <w:rsid w:val="000700CB"/>
    <w:rsid w:val="0007014D"/>
    <w:rsid w:val="0007024F"/>
    <w:rsid w:val="000703C0"/>
    <w:rsid w:val="000705FF"/>
    <w:rsid w:val="000708A1"/>
    <w:rsid w:val="00070AE2"/>
    <w:rsid w:val="00070FC5"/>
    <w:rsid w:val="00070FD5"/>
    <w:rsid w:val="0007113D"/>
    <w:rsid w:val="0007113E"/>
    <w:rsid w:val="00071274"/>
    <w:rsid w:val="000718D3"/>
    <w:rsid w:val="00071B60"/>
    <w:rsid w:val="00071FFB"/>
    <w:rsid w:val="000723C6"/>
    <w:rsid w:val="00072616"/>
    <w:rsid w:val="00072A58"/>
    <w:rsid w:val="00072A97"/>
    <w:rsid w:val="00072C84"/>
    <w:rsid w:val="00072CE6"/>
    <w:rsid w:val="00072D08"/>
    <w:rsid w:val="00072F04"/>
    <w:rsid w:val="00072F33"/>
    <w:rsid w:val="0007305E"/>
    <w:rsid w:val="00073278"/>
    <w:rsid w:val="000732F0"/>
    <w:rsid w:val="000733AC"/>
    <w:rsid w:val="000733F4"/>
    <w:rsid w:val="0007359B"/>
    <w:rsid w:val="000735C5"/>
    <w:rsid w:val="0007375E"/>
    <w:rsid w:val="00073FAD"/>
    <w:rsid w:val="00074C38"/>
    <w:rsid w:val="00074CFB"/>
    <w:rsid w:val="00074DE1"/>
    <w:rsid w:val="00075A7C"/>
    <w:rsid w:val="00075B02"/>
    <w:rsid w:val="00075CA1"/>
    <w:rsid w:val="0007602C"/>
    <w:rsid w:val="00076129"/>
    <w:rsid w:val="00076519"/>
    <w:rsid w:val="00076AEB"/>
    <w:rsid w:val="00076D1E"/>
    <w:rsid w:val="00076F8B"/>
    <w:rsid w:val="00077306"/>
    <w:rsid w:val="000774FC"/>
    <w:rsid w:val="0007775D"/>
    <w:rsid w:val="000777AA"/>
    <w:rsid w:val="0007784B"/>
    <w:rsid w:val="00077B91"/>
    <w:rsid w:val="00077D87"/>
    <w:rsid w:val="00080056"/>
    <w:rsid w:val="000801D3"/>
    <w:rsid w:val="00080454"/>
    <w:rsid w:val="00080702"/>
    <w:rsid w:val="00080731"/>
    <w:rsid w:val="00080796"/>
    <w:rsid w:val="000807CD"/>
    <w:rsid w:val="00080A7F"/>
    <w:rsid w:val="00080EA4"/>
    <w:rsid w:val="00081020"/>
    <w:rsid w:val="00081047"/>
    <w:rsid w:val="00081319"/>
    <w:rsid w:val="0008186D"/>
    <w:rsid w:val="000826CB"/>
    <w:rsid w:val="00082960"/>
    <w:rsid w:val="00082A81"/>
    <w:rsid w:val="00082B4B"/>
    <w:rsid w:val="00082C6F"/>
    <w:rsid w:val="00082F35"/>
    <w:rsid w:val="00082F62"/>
    <w:rsid w:val="00083272"/>
    <w:rsid w:val="00083A1B"/>
    <w:rsid w:val="00083A5E"/>
    <w:rsid w:val="00083EA2"/>
    <w:rsid w:val="00083F0D"/>
    <w:rsid w:val="000846D9"/>
    <w:rsid w:val="00084C84"/>
    <w:rsid w:val="00084CEF"/>
    <w:rsid w:val="00084D77"/>
    <w:rsid w:val="0008502A"/>
    <w:rsid w:val="00085037"/>
    <w:rsid w:val="0008515B"/>
    <w:rsid w:val="000853D5"/>
    <w:rsid w:val="000854D1"/>
    <w:rsid w:val="000854E2"/>
    <w:rsid w:val="000855D9"/>
    <w:rsid w:val="0008570F"/>
    <w:rsid w:val="00085A4E"/>
    <w:rsid w:val="00085BFD"/>
    <w:rsid w:val="00085E52"/>
    <w:rsid w:val="00085E57"/>
    <w:rsid w:val="00085F42"/>
    <w:rsid w:val="0008603E"/>
    <w:rsid w:val="000861C3"/>
    <w:rsid w:val="00086325"/>
    <w:rsid w:val="000866CE"/>
    <w:rsid w:val="00086878"/>
    <w:rsid w:val="000868BC"/>
    <w:rsid w:val="00086A52"/>
    <w:rsid w:val="00086AB8"/>
    <w:rsid w:val="00086E1B"/>
    <w:rsid w:val="00087E76"/>
    <w:rsid w:val="000901EC"/>
    <w:rsid w:val="00090213"/>
    <w:rsid w:val="00090500"/>
    <w:rsid w:val="000905E3"/>
    <w:rsid w:val="00090745"/>
    <w:rsid w:val="000909F7"/>
    <w:rsid w:val="00090B52"/>
    <w:rsid w:val="00090FAA"/>
    <w:rsid w:val="00091343"/>
    <w:rsid w:val="0009161C"/>
    <w:rsid w:val="000917AE"/>
    <w:rsid w:val="000917D1"/>
    <w:rsid w:val="0009194A"/>
    <w:rsid w:val="00091979"/>
    <w:rsid w:val="00091CF5"/>
    <w:rsid w:val="00091E9C"/>
    <w:rsid w:val="00091EDD"/>
    <w:rsid w:val="000924C6"/>
    <w:rsid w:val="000926FD"/>
    <w:rsid w:val="00092757"/>
    <w:rsid w:val="0009282E"/>
    <w:rsid w:val="00092A55"/>
    <w:rsid w:val="00092E2F"/>
    <w:rsid w:val="00092F45"/>
    <w:rsid w:val="00093035"/>
    <w:rsid w:val="00093073"/>
    <w:rsid w:val="0009310C"/>
    <w:rsid w:val="000933E2"/>
    <w:rsid w:val="0009345B"/>
    <w:rsid w:val="00093588"/>
    <w:rsid w:val="00093A62"/>
    <w:rsid w:val="00093B4F"/>
    <w:rsid w:val="00093D73"/>
    <w:rsid w:val="00093D9C"/>
    <w:rsid w:val="00093DED"/>
    <w:rsid w:val="0009417A"/>
    <w:rsid w:val="000944B0"/>
    <w:rsid w:val="00094565"/>
    <w:rsid w:val="00094646"/>
    <w:rsid w:val="0009464D"/>
    <w:rsid w:val="000946AD"/>
    <w:rsid w:val="00094749"/>
    <w:rsid w:val="00094836"/>
    <w:rsid w:val="00094AD9"/>
    <w:rsid w:val="00094EC8"/>
    <w:rsid w:val="00094EE7"/>
    <w:rsid w:val="00094F82"/>
    <w:rsid w:val="00095006"/>
    <w:rsid w:val="000951A8"/>
    <w:rsid w:val="00095954"/>
    <w:rsid w:val="00095987"/>
    <w:rsid w:val="00095A18"/>
    <w:rsid w:val="00095B10"/>
    <w:rsid w:val="00095D72"/>
    <w:rsid w:val="00095D93"/>
    <w:rsid w:val="000960CA"/>
    <w:rsid w:val="00096360"/>
    <w:rsid w:val="00096413"/>
    <w:rsid w:val="000965F5"/>
    <w:rsid w:val="00096762"/>
    <w:rsid w:val="00096C7B"/>
    <w:rsid w:val="000970C8"/>
    <w:rsid w:val="000972E9"/>
    <w:rsid w:val="0009763A"/>
    <w:rsid w:val="000977BF"/>
    <w:rsid w:val="00097B00"/>
    <w:rsid w:val="00097B6A"/>
    <w:rsid w:val="00097D2C"/>
    <w:rsid w:val="00097D9C"/>
    <w:rsid w:val="00097DBF"/>
    <w:rsid w:val="000A0215"/>
    <w:rsid w:val="000A0697"/>
    <w:rsid w:val="000A0858"/>
    <w:rsid w:val="000A0CDB"/>
    <w:rsid w:val="000A12D4"/>
    <w:rsid w:val="000A14E3"/>
    <w:rsid w:val="000A1723"/>
    <w:rsid w:val="000A18C7"/>
    <w:rsid w:val="000A1A05"/>
    <w:rsid w:val="000A1A24"/>
    <w:rsid w:val="000A1B95"/>
    <w:rsid w:val="000A1E70"/>
    <w:rsid w:val="000A1EAE"/>
    <w:rsid w:val="000A2146"/>
    <w:rsid w:val="000A224A"/>
    <w:rsid w:val="000A2336"/>
    <w:rsid w:val="000A23E3"/>
    <w:rsid w:val="000A25DC"/>
    <w:rsid w:val="000A2BD9"/>
    <w:rsid w:val="000A327F"/>
    <w:rsid w:val="000A3355"/>
    <w:rsid w:val="000A3386"/>
    <w:rsid w:val="000A3610"/>
    <w:rsid w:val="000A3AAE"/>
    <w:rsid w:val="000A3CB1"/>
    <w:rsid w:val="000A4F69"/>
    <w:rsid w:val="000A5268"/>
    <w:rsid w:val="000A53E6"/>
    <w:rsid w:val="000A5921"/>
    <w:rsid w:val="000A65CF"/>
    <w:rsid w:val="000A69A1"/>
    <w:rsid w:val="000A7125"/>
    <w:rsid w:val="000A7145"/>
    <w:rsid w:val="000A723F"/>
    <w:rsid w:val="000A72A6"/>
    <w:rsid w:val="000A73E8"/>
    <w:rsid w:val="000A75A5"/>
    <w:rsid w:val="000A7618"/>
    <w:rsid w:val="000B007C"/>
    <w:rsid w:val="000B0277"/>
    <w:rsid w:val="000B037A"/>
    <w:rsid w:val="000B0395"/>
    <w:rsid w:val="000B03FB"/>
    <w:rsid w:val="000B06FD"/>
    <w:rsid w:val="000B0EC4"/>
    <w:rsid w:val="000B11A6"/>
    <w:rsid w:val="000B14A0"/>
    <w:rsid w:val="000B19FD"/>
    <w:rsid w:val="000B1AC2"/>
    <w:rsid w:val="000B1B0E"/>
    <w:rsid w:val="000B1B41"/>
    <w:rsid w:val="000B1D24"/>
    <w:rsid w:val="000B209B"/>
    <w:rsid w:val="000B20F3"/>
    <w:rsid w:val="000B2245"/>
    <w:rsid w:val="000B2378"/>
    <w:rsid w:val="000B24B2"/>
    <w:rsid w:val="000B2676"/>
    <w:rsid w:val="000B273A"/>
    <w:rsid w:val="000B282C"/>
    <w:rsid w:val="000B2AA9"/>
    <w:rsid w:val="000B329F"/>
    <w:rsid w:val="000B3627"/>
    <w:rsid w:val="000B3A00"/>
    <w:rsid w:val="000B3F65"/>
    <w:rsid w:val="000B423F"/>
    <w:rsid w:val="000B42E8"/>
    <w:rsid w:val="000B4365"/>
    <w:rsid w:val="000B445B"/>
    <w:rsid w:val="000B44ED"/>
    <w:rsid w:val="000B458E"/>
    <w:rsid w:val="000B45FC"/>
    <w:rsid w:val="000B48AC"/>
    <w:rsid w:val="000B4A08"/>
    <w:rsid w:val="000B4BEC"/>
    <w:rsid w:val="000B5234"/>
    <w:rsid w:val="000B59AD"/>
    <w:rsid w:val="000B6570"/>
    <w:rsid w:val="000B6981"/>
    <w:rsid w:val="000B6EA6"/>
    <w:rsid w:val="000B6FAB"/>
    <w:rsid w:val="000B7135"/>
    <w:rsid w:val="000B72C0"/>
    <w:rsid w:val="000B73C4"/>
    <w:rsid w:val="000B790E"/>
    <w:rsid w:val="000B7AE6"/>
    <w:rsid w:val="000B7BE4"/>
    <w:rsid w:val="000B7C58"/>
    <w:rsid w:val="000C007D"/>
    <w:rsid w:val="000C0342"/>
    <w:rsid w:val="000C0382"/>
    <w:rsid w:val="000C039D"/>
    <w:rsid w:val="000C0859"/>
    <w:rsid w:val="000C0C42"/>
    <w:rsid w:val="000C0D2B"/>
    <w:rsid w:val="000C0E9D"/>
    <w:rsid w:val="000C1003"/>
    <w:rsid w:val="000C138F"/>
    <w:rsid w:val="000C13EB"/>
    <w:rsid w:val="000C172C"/>
    <w:rsid w:val="000C1CD2"/>
    <w:rsid w:val="000C1DF9"/>
    <w:rsid w:val="000C1E51"/>
    <w:rsid w:val="000C263B"/>
    <w:rsid w:val="000C2AFD"/>
    <w:rsid w:val="000C2CFE"/>
    <w:rsid w:val="000C2DD1"/>
    <w:rsid w:val="000C2E1C"/>
    <w:rsid w:val="000C34B5"/>
    <w:rsid w:val="000C3B10"/>
    <w:rsid w:val="000C3D3C"/>
    <w:rsid w:val="000C3F74"/>
    <w:rsid w:val="000C3F97"/>
    <w:rsid w:val="000C42CF"/>
    <w:rsid w:val="000C4309"/>
    <w:rsid w:val="000C4650"/>
    <w:rsid w:val="000C484A"/>
    <w:rsid w:val="000C486A"/>
    <w:rsid w:val="000C49C6"/>
    <w:rsid w:val="000C4F71"/>
    <w:rsid w:val="000C50AB"/>
    <w:rsid w:val="000C53F0"/>
    <w:rsid w:val="000C5487"/>
    <w:rsid w:val="000C55BF"/>
    <w:rsid w:val="000C5FAE"/>
    <w:rsid w:val="000C632C"/>
    <w:rsid w:val="000C687C"/>
    <w:rsid w:val="000C6E9D"/>
    <w:rsid w:val="000C715B"/>
    <w:rsid w:val="000C76F1"/>
    <w:rsid w:val="000D01C0"/>
    <w:rsid w:val="000D04C7"/>
    <w:rsid w:val="000D0CA2"/>
    <w:rsid w:val="000D0CB6"/>
    <w:rsid w:val="000D0D64"/>
    <w:rsid w:val="000D0D73"/>
    <w:rsid w:val="000D167F"/>
    <w:rsid w:val="000D1706"/>
    <w:rsid w:val="000D1917"/>
    <w:rsid w:val="000D1B12"/>
    <w:rsid w:val="000D1D4B"/>
    <w:rsid w:val="000D2058"/>
    <w:rsid w:val="000D21F9"/>
    <w:rsid w:val="000D23B2"/>
    <w:rsid w:val="000D2A79"/>
    <w:rsid w:val="000D2AC1"/>
    <w:rsid w:val="000D2BEF"/>
    <w:rsid w:val="000D34EF"/>
    <w:rsid w:val="000D370F"/>
    <w:rsid w:val="000D3B83"/>
    <w:rsid w:val="000D3BA2"/>
    <w:rsid w:val="000D3D06"/>
    <w:rsid w:val="000D3E18"/>
    <w:rsid w:val="000D3E7F"/>
    <w:rsid w:val="000D3E86"/>
    <w:rsid w:val="000D404D"/>
    <w:rsid w:val="000D4261"/>
    <w:rsid w:val="000D432E"/>
    <w:rsid w:val="000D4861"/>
    <w:rsid w:val="000D4A1E"/>
    <w:rsid w:val="000D4BF6"/>
    <w:rsid w:val="000D4D3F"/>
    <w:rsid w:val="000D4F10"/>
    <w:rsid w:val="000D4F24"/>
    <w:rsid w:val="000D5226"/>
    <w:rsid w:val="000D54CF"/>
    <w:rsid w:val="000D5708"/>
    <w:rsid w:val="000D5AAA"/>
    <w:rsid w:val="000D5CFD"/>
    <w:rsid w:val="000D5E71"/>
    <w:rsid w:val="000D5FEB"/>
    <w:rsid w:val="000D6859"/>
    <w:rsid w:val="000D6E8E"/>
    <w:rsid w:val="000D72B7"/>
    <w:rsid w:val="000D73AE"/>
    <w:rsid w:val="000D742D"/>
    <w:rsid w:val="000D766A"/>
    <w:rsid w:val="000D76B7"/>
    <w:rsid w:val="000D78DF"/>
    <w:rsid w:val="000D7B94"/>
    <w:rsid w:val="000D7D73"/>
    <w:rsid w:val="000E0AAF"/>
    <w:rsid w:val="000E0C61"/>
    <w:rsid w:val="000E0F40"/>
    <w:rsid w:val="000E0FD3"/>
    <w:rsid w:val="000E113E"/>
    <w:rsid w:val="000E1702"/>
    <w:rsid w:val="000E1931"/>
    <w:rsid w:val="000E1B6E"/>
    <w:rsid w:val="000E1EBD"/>
    <w:rsid w:val="000E2087"/>
    <w:rsid w:val="000E223F"/>
    <w:rsid w:val="000E2398"/>
    <w:rsid w:val="000E2567"/>
    <w:rsid w:val="000E28B3"/>
    <w:rsid w:val="000E2ACD"/>
    <w:rsid w:val="000E2B15"/>
    <w:rsid w:val="000E3316"/>
    <w:rsid w:val="000E374B"/>
    <w:rsid w:val="000E3768"/>
    <w:rsid w:val="000E401A"/>
    <w:rsid w:val="000E415E"/>
    <w:rsid w:val="000E4214"/>
    <w:rsid w:val="000E45F9"/>
    <w:rsid w:val="000E477D"/>
    <w:rsid w:val="000E49C9"/>
    <w:rsid w:val="000E4EED"/>
    <w:rsid w:val="000E5538"/>
    <w:rsid w:val="000E591D"/>
    <w:rsid w:val="000E5946"/>
    <w:rsid w:val="000E5A2E"/>
    <w:rsid w:val="000E5A48"/>
    <w:rsid w:val="000E5C4D"/>
    <w:rsid w:val="000E5D8A"/>
    <w:rsid w:val="000E5F21"/>
    <w:rsid w:val="000E60E3"/>
    <w:rsid w:val="000E67C2"/>
    <w:rsid w:val="000E6C03"/>
    <w:rsid w:val="000E6C59"/>
    <w:rsid w:val="000E71DB"/>
    <w:rsid w:val="000E725E"/>
    <w:rsid w:val="000E7324"/>
    <w:rsid w:val="000E76A5"/>
    <w:rsid w:val="000E794D"/>
    <w:rsid w:val="000E7B28"/>
    <w:rsid w:val="000E7E2C"/>
    <w:rsid w:val="000E7E2D"/>
    <w:rsid w:val="000E7E57"/>
    <w:rsid w:val="000F07F9"/>
    <w:rsid w:val="000F08DE"/>
    <w:rsid w:val="000F0E2E"/>
    <w:rsid w:val="000F1189"/>
    <w:rsid w:val="000F11BB"/>
    <w:rsid w:val="000F127C"/>
    <w:rsid w:val="000F12D1"/>
    <w:rsid w:val="000F138F"/>
    <w:rsid w:val="000F1744"/>
    <w:rsid w:val="000F1A13"/>
    <w:rsid w:val="000F1AFE"/>
    <w:rsid w:val="000F1D7E"/>
    <w:rsid w:val="000F245A"/>
    <w:rsid w:val="000F2475"/>
    <w:rsid w:val="000F2870"/>
    <w:rsid w:val="000F2876"/>
    <w:rsid w:val="000F29BA"/>
    <w:rsid w:val="000F2A6C"/>
    <w:rsid w:val="000F2B39"/>
    <w:rsid w:val="000F2DCA"/>
    <w:rsid w:val="000F305E"/>
    <w:rsid w:val="000F3BB0"/>
    <w:rsid w:val="000F3C42"/>
    <w:rsid w:val="000F3CCD"/>
    <w:rsid w:val="000F3DFE"/>
    <w:rsid w:val="000F40D2"/>
    <w:rsid w:val="000F4277"/>
    <w:rsid w:val="000F4299"/>
    <w:rsid w:val="000F42F4"/>
    <w:rsid w:val="000F448B"/>
    <w:rsid w:val="000F4561"/>
    <w:rsid w:val="000F473C"/>
    <w:rsid w:val="000F4B5E"/>
    <w:rsid w:val="000F4BF5"/>
    <w:rsid w:val="000F512C"/>
    <w:rsid w:val="000F527D"/>
    <w:rsid w:val="000F5751"/>
    <w:rsid w:val="000F5D95"/>
    <w:rsid w:val="000F5E62"/>
    <w:rsid w:val="000F63B1"/>
    <w:rsid w:val="000F6602"/>
    <w:rsid w:val="000F661B"/>
    <w:rsid w:val="000F6945"/>
    <w:rsid w:val="000F69D2"/>
    <w:rsid w:val="000F6AAA"/>
    <w:rsid w:val="000F6BE3"/>
    <w:rsid w:val="000F6E26"/>
    <w:rsid w:val="000F7048"/>
    <w:rsid w:val="000F71FF"/>
    <w:rsid w:val="000F738A"/>
    <w:rsid w:val="000F74BE"/>
    <w:rsid w:val="000F7855"/>
    <w:rsid w:val="000F7C81"/>
    <w:rsid w:val="000F7DFD"/>
    <w:rsid w:val="00100033"/>
    <w:rsid w:val="00100059"/>
    <w:rsid w:val="00100098"/>
    <w:rsid w:val="001004C3"/>
    <w:rsid w:val="00100526"/>
    <w:rsid w:val="00100615"/>
    <w:rsid w:val="00100815"/>
    <w:rsid w:val="00100AFC"/>
    <w:rsid w:val="00100BDD"/>
    <w:rsid w:val="00100BFA"/>
    <w:rsid w:val="00100DF7"/>
    <w:rsid w:val="00100E07"/>
    <w:rsid w:val="00100E29"/>
    <w:rsid w:val="0010113E"/>
    <w:rsid w:val="001015E2"/>
    <w:rsid w:val="00101BCE"/>
    <w:rsid w:val="00101D6B"/>
    <w:rsid w:val="00102759"/>
    <w:rsid w:val="0010296C"/>
    <w:rsid w:val="00102D87"/>
    <w:rsid w:val="00102F8F"/>
    <w:rsid w:val="00103180"/>
    <w:rsid w:val="00103BF9"/>
    <w:rsid w:val="001042EF"/>
    <w:rsid w:val="00104492"/>
    <w:rsid w:val="001045FA"/>
    <w:rsid w:val="00104939"/>
    <w:rsid w:val="00104B98"/>
    <w:rsid w:val="00104C8F"/>
    <w:rsid w:val="00104D0B"/>
    <w:rsid w:val="00104E4E"/>
    <w:rsid w:val="00105160"/>
    <w:rsid w:val="00105279"/>
    <w:rsid w:val="0010560A"/>
    <w:rsid w:val="00105632"/>
    <w:rsid w:val="00105738"/>
    <w:rsid w:val="0010581B"/>
    <w:rsid w:val="0010592C"/>
    <w:rsid w:val="0010607A"/>
    <w:rsid w:val="00106134"/>
    <w:rsid w:val="001062D0"/>
    <w:rsid w:val="00106413"/>
    <w:rsid w:val="00106556"/>
    <w:rsid w:val="0010661C"/>
    <w:rsid w:val="0010687A"/>
    <w:rsid w:val="00106A75"/>
    <w:rsid w:val="00106AD6"/>
    <w:rsid w:val="00106C4F"/>
    <w:rsid w:val="00106DDD"/>
    <w:rsid w:val="00106F3C"/>
    <w:rsid w:val="0010718E"/>
    <w:rsid w:val="00107253"/>
    <w:rsid w:val="00107318"/>
    <w:rsid w:val="00107EC9"/>
    <w:rsid w:val="001101C6"/>
    <w:rsid w:val="001103C0"/>
    <w:rsid w:val="00110899"/>
    <w:rsid w:val="001108CB"/>
    <w:rsid w:val="00110C8C"/>
    <w:rsid w:val="001113A5"/>
    <w:rsid w:val="00111761"/>
    <w:rsid w:val="001117DF"/>
    <w:rsid w:val="00111B63"/>
    <w:rsid w:val="00111CF1"/>
    <w:rsid w:val="00111FDD"/>
    <w:rsid w:val="00112050"/>
    <w:rsid w:val="001122E8"/>
    <w:rsid w:val="00112537"/>
    <w:rsid w:val="0011274E"/>
    <w:rsid w:val="00112987"/>
    <w:rsid w:val="00112F87"/>
    <w:rsid w:val="00113011"/>
    <w:rsid w:val="001133FD"/>
    <w:rsid w:val="001138D8"/>
    <w:rsid w:val="00113A21"/>
    <w:rsid w:val="00113AED"/>
    <w:rsid w:val="00114054"/>
    <w:rsid w:val="00114144"/>
    <w:rsid w:val="001145D4"/>
    <w:rsid w:val="001145DF"/>
    <w:rsid w:val="00114A53"/>
    <w:rsid w:val="00114D81"/>
    <w:rsid w:val="00115442"/>
    <w:rsid w:val="001155DD"/>
    <w:rsid w:val="00115C27"/>
    <w:rsid w:val="00115E97"/>
    <w:rsid w:val="0011640B"/>
    <w:rsid w:val="001164FC"/>
    <w:rsid w:val="0011664C"/>
    <w:rsid w:val="00116827"/>
    <w:rsid w:val="00116902"/>
    <w:rsid w:val="00116A71"/>
    <w:rsid w:val="001170A1"/>
    <w:rsid w:val="00117368"/>
    <w:rsid w:val="00117460"/>
    <w:rsid w:val="00117612"/>
    <w:rsid w:val="00117C7D"/>
    <w:rsid w:val="00117F54"/>
    <w:rsid w:val="001202CD"/>
    <w:rsid w:val="00120347"/>
    <w:rsid w:val="001205D7"/>
    <w:rsid w:val="0012062B"/>
    <w:rsid w:val="00120778"/>
    <w:rsid w:val="00120BD0"/>
    <w:rsid w:val="001216B7"/>
    <w:rsid w:val="0012170F"/>
    <w:rsid w:val="00121822"/>
    <w:rsid w:val="001219E8"/>
    <w:rsid w:val="00121D20"/>
    <w:rsid w:val="00121E57"/>
    <w:rsid w:val="0012202D"/>
    <w:rsid w:val="00122104"/>
    <w:rsid w:val="00122183"/>
    <w:rsid w:val="0012218E"/>
    <w:rsid w:val="001221D2"/>
    <w:rsid w:val="00122402"/>
    <w:rsid w:val="00122EDA"/>
    <w:rsid w:val="00123426"/>
    <w:rsid w:val="0012349D"/>
    <w:rsid w:val="00123659"/>
    <w:rsid w:val="001238C2"/>
    <w:rsid w:val="001238D5"/>
    <w:rsid w:val="00123B06"/>
    <w:rsid w:val="00123B5F"/>
    <w:rsid w:val="00123C21"/>
    <w:rsid w:val="00123F7C"/>
    <w:rsid w:val="0012401A"/>
    <w:rsid w:val="0012408E"/>
    <w:rsid w:val="00124381"/>
    <w:rsid w:val="00124710"/>
    <w:rsid w:val="00124810"/>
    <w:rsid w:val="00124983"/>
    <w:rsid w:val="00124AA0"/>
    <w:rsid w:val="00124C7B"/>
    <w:rsid w:val="00124D1B"/>
    <w:rsid w:val="00124DDF"/>
    <w:rsid w:val="00124E2A"/>
    <w:rsid w:val="00124E53"/>
    <w:rsid w:val="00125170"/>
    <w:rsid w:val="00125377"/>
    <w:rsid w:val="001253B5"/>
    <w:rsid w:val="001257ED"/>
    <w:rsid w:val="001259F8"/>
    <w:rsid w:val="00125A0D"/>
    <w:rsid w:val="00125B7D"/>
    <w:rsid w:val="00125EE3"/>
    <w:rsid w:val="00125F37"/>
    <w:rsid w:val="001260ED"/>
    <w:rsid w:val="001266CD"/>
    <w:rsid w:val="00126C67"/>
    <w:rsid w:val="00126E05"/>
    <w:rsid w:val="0012708C"/>
    <w:rsid w:val="001271C3"/>
    <w:rsid w:val="00127534"/>
    <w:rsid w:val="001278F5"/>
    <w:rsid w:val="00127E57"/>
    <w:rsid w:val="0013025A"/>
    <w:rsid w:val="00130298"/>
    <w:rsid w:val="0013039E"/>
    <w:rsid w:val="00130765"/>
    <w:rsid w:val="001309CC"/>
    <w:rsid w:val="0013121A"/>
    <w:rsid w:val="001312B6"/>
    <w:rsid w:val="00131422"/>
    <w:rsid w:val="00131553"/>
    <w:rsid w:val="001318D1"/>
    <w:rsid w:val="00131F38"/>
    <w:rsid w:val="00131FB6"/>
    <w:rsid w:val="001323DB"/>
    <w:rsid w:val="001325EF"/>
    <w:rsid w:val="0013277C"/>
    <w:rsid w:val="001329EF"/>
    <w:rsid w:val="00132EC8"/>
    <w:rsid w:val="0013338C"/>
    <w:rsid w:val="0013362B"/>
    <w:rsid w:val="00133645"/>
    <w:rsid w:val="001338AB"/>
    <w:rsid w:val="00133DA7"/>
    <w:rsid w:val="001340DB"/>
    <w:rsid w:val="0013442B"/>
    <w:rsid w:val="001347C0"/>
    <w:rsid w:val="00135124"/>
    <w:rsid w:val="00135E31"/>
    <w:rsid w:val="0013606A"/>
    <w:rsid w:val="00136864"/>
    <w:rsid w:val="00136A69"/>
    <w:rsid w:val="00136CBA"/>
    <w:rsid w:val="001375AA"/>
    <w:rsid w:val="00137989"/>
    <w:rsid w:val="00137A90"/>
    <w:rsid w:val="00140442"/>
    <w:rsid w:val="0014047C"/>
    <w:rsid w:val="001405A0"/>
    <w:rsid w:val="00140712"/>
    <w:rsid w:val="001409CA"/>
    <w:rsid w:val="00140E08"/>
    <w:rsid w:val="00140FF2"/>
    <w:rsid w:val="001411E5"/>
    <w:rsid w:val="0014152F"/>
    <w:rsid w:val="001416F5"/>
    <w:rsid w:val="00141D16"/>
    <w:rsid w:val="00141D98"/>
    <w:rsid w:val="001420B5"/>
    <w:rsid w:val="001421BD"/>
    <w:rsid w:val="00142632"/>
    <w:rsid w:val="00142AA3"/>
    <w:rsid w:val="00142E49"/>
    <w:rsid w:val="001432E3"/>
    <w:rsid w:val="0014350C"/>
    <w:rsid w:val="00143DFF"/>
    <w:rsid w:val="001440ED"/>
    <w:rsid w:val="001440F5"/>
    <w:rsid w:val="00144302"/>
    <w:rsid w:val="00144C29"/>
    <w:rsid w:val="00144D2B"/>
    <w:rsid w:val="00144F3C"/>
    <w:rsid w:val="001451DF"/>
    <w:rsid w:val="00145333"/>
    <w:rsid w:val="00145A40"/>
    <w:rsid w:val="001460E8"/>
    <w:rsid w:val="00146162"/>
    <w:rsid w:val="0014634A"/>
    <w:rsid w:val="00146848"/>
    <w:rsid w:val="00146889"/>
    <w:rsid w:val="00146CFE"/>
    <w:rsid w:val="00146DDA"/>
    <w:rsid w:val="00146E8A"/>
    <w:rsid w:val="00146F82"/>
    <w:rsid w:val="00147080"/>
    <w:rsid w:val="0014716E"/>
    <w:rsid w:val="001471FF"/>
    <w:rsid w:val="00147249"/>
    <w:rsid w:val="001473EB"/>
    <w:rsid w:val="00147AD4"/>
    <w:rsid w:val="0015042E"/>
    <w:rsid w:val="0015058C"/>
    <w:rsid w:val="0015094E"/>
    <w:rsid w:val="001509ED"/>
    <w:rsid w:val="00150BA7"/>
    <w:rsid w:val="00150DBC"/>
    <w:rsid w:val="0015114A"/>
    <w:rsid w:val="001511A2"/>
    <w:rsid w:val="001511D9"/>
    <w:rsid w:val="0015131B"/>
    <w:rsid w:val="001514B7"/>
    <w:rsid w:val="0015179A"/>
    <w:rsid w:val="00151D5C"/>
    <w:rsid w:val="001522C8"/>
    <w:rsid w:val="001522DA"/>
    <w:rsid w:val="00152A91"/>
    <w:rsid w:val="00152C53"/>
    <w:rsid w:val="001538DF"/>
    <w:rsid w:val="00153A88"/>
    <w:rsid w:val="00153B84"/>
    <w:rsid w:val="00153C8D"/>
    <w:rsid w:val="00153F01"/>
    <w:rsid w:val="0015432C"/>
    <w:rsid w:val="0015477A"/>
    <w:rsid w:val="00154B23"/>
    <w:rsid w:val="00154B65"/>
    <w:rsid w:val="0015508D"/>
    <w:rsid w:val="001557C2"/>
    <w:rsid w:val="00155A3D"/>
    <w:rsid w:val="00155B03"/>
    <w:rsid w:val="00155EE2"/>
    <w:rsid w:val="00155FA6"/>
    <w:rsid w:val="0015600B"/>
    <w:rsid w:val="001562C2"/>
    <w:rsid w:val="001563FD"/>
    <w:rsid w:val="001568E9"/>
    <w:rsid w:val="00157024"/>
    <w:rsid w:val="001573DD"/>
    <w:rsid w:val="00157865"/>
    <w:rsid w:val="0015794F"/>
    <w:rsid w:val="00157CDD"/>
    <w:rsid w:val="00160396"/>
    <w:rsid w:val="0016088E"/>
    <w:rsid w:val="0016090C"/>
    <w:rsid w:val="00160AFA"/>
    <w:rsid w:val="00160C14"/>
    <w:rsid w:val="001612C2"/>
    <w:rsid w:val="00161454"/>
    <w:rsid w:val="001614AF"/>
    <w:rsid w:val="00161A6D"/>
    <w:rsid w:val="00161C74"/>
    <w:rsid w:val="00161F7F"/>
    <w:rsid w:val="00161FAC"/>
    <w:rsid w:val="00162138"/>
    <w:rsid w:val="0016216F"/>
    <w:rsid w:val="0016223F"/>
    <w:rsid w:val="001622AF"/>
    <w:rsid w:val="00162517"/>
    <w:rsid w:val="0016312C"/>
    <w:rsid w:val="00163DB5"/>
    <w:rsid w:val="00163F3A"/>
    <w:rsid w:val="0016421E"/>
    <w:rsid w:val="00164BE6"/>
    <w:rsid w:val="00164C14"/>
    <w:rsid w:val="00164C26"/>
    <w:rsid w:val="00164CBF"/>
    <w:rsid w:val="00164D5A"/>
    <w:rsid w:val="0016510C"/>
    <w:rsid w:val="00165297"/>
    <w:rsid w:val="001652F4"/>
    <w:rsid w:val="00165723"/>
    <w:rsid w:val="00165786"/>
    <w:rsid w:val="00165ED6"/>
    <w:rsid w:val="00166298"/>
    <w:rsid w:val="00167866"/>
    <w:rsid w:val="00167EFD"/>
    <w:rsid w:val="0017017D"/>
    <w:rsid w:val="001705D7"/>
    <w:rsid w:val="001706CE"/>
    <w:rsid w:val="00170881"/>
    <w:rsid w:val="00170A9F"/>
    <w:rsid w:val="00170AD3"/>
    <w:rsid w:val="001712AC"/>
    <w:rsid w:val="00171510"/>
    <w:rsid w:val="0017172B"/>
    <w:rsid w:val="00171822"/>
    <w:rsid w:val="00171A84"/>
    <w:rsid w:val="00171BF0"/>
    <w:rsid w:val="00171C4F"/>
    <w:rsid w:val="00171D35"/>
    <w:rsid w:val="00171DD2"/>
    <w:rsid w:val="00172062"/>
    <w:rsid w:val="00172561"/>
    <w:rsid w:val="001726FF"/>
    <w:rsid w:val="00172895"/>
    <w:rsid w:val="00173197"/>
    <w:rsid w:val="001731DB"/>
    <w:rsid w:val="0017340E"/>
    <w:rsid w:val="00173695"/>
    <w:rsid w:val="001736FE"/>
    <w:rsid w:val="00173C03"/>
    <w:rsid w:val="00173CB8"/>
    <w:rsid w:val="00173E74"/>
    <w:rsid w:val="00173EF4"/>
    <w:rsid w:val="00174180"/>
    <w:rsid w:val="001742FC"/>
    <w:rsid w:val="00174416"/>
    <w:rsid w:val="0017452F"/>
    <w:rsid w:val="0017485C"/>
    <w:rsid w:val="001749BC"/>
    <w:rsid w:val="00174AD1"/>
    <w:rsid w:val="00174EE6"/>
    <w:rsid w:val="001754C2"/>
    <w:rsid w:val="00175675"/>
    <w:rsid w:val="001756DB"/>
    <w:rsid w:val="00175745"/>
    <w:rsid w:val="00175C40"/>
    <w:rsid w:val="00175E02"/>
    <w:rsid w:val="00175F9E"/>
    <w:rsid w:val="00176259"/>
    <w:rsid w:val="0017625C"/>
    <w:rsid w:val="0017646E"/>
    <w:rsid w:val="001764FA"/>
    <w:rsid w:val="0017678F"/>
    <w:rsid w:val="00176B22"/>
    <w:rsid w:val="00177042"/>
    <w:rsid w:val="0017705C"/>
    <w:rsid w:val="001771EF"/>
    <w:rsid w:val="001772E0"/>
    <w:rsid w:val="0017782A"/>
    <w:rsid w:val="0017799F"/>
    <w:rsid w:val="00177CE4"/>
    <w:rsid w:val="00177FD4"/>
    <w:rsid w:val="00180207"/>
    <w:rsid w:val="00180283"/>
    <w:rsid w:val="00180601"/>
    <w:rsid w:val="00180F51"/>
    <w:rsid w:val="001813F7"/>
    <w:rsid w:val="00181AF1"/>
    <w:rsid w:val="00181E6C"/>
    <w:rsid w:val="00181F8E"/>
    <w:rsid w:val="0018205C"/>
    <w:rsid w:val="00182216"/>
    <w:rsid w:val="0018225C"/>
    <w:rsid w:val="001822B9"/>
    <w:rsid w:val="00182762"/>
    <w:rsid w:val="00182970"/>
    <w:rsid w:val="00182AEA"/>
    <w:rsid w:val="00182C23"/>
    <w:rsid w:val="00182FB6"/>
    <w:rsid w:val="0018310F"/>
    <w:rsid w:val="0018342D"/>
    <w:rsid w:val="0018386D"/>
    <w:rsid w:val="00183FCB"/>
    <w:rsid w:val="00184171"/>
    <w:rsid w:val="0018419F"/>
    <w:rsid w:val="00184A4F"/>
    <w:rsid w:val="00184A8B"/>
    <w:rsid w:val="00184B84"/>
    <w:rsid w:val="001850DF"/>
    <w:rsid w:val="001850F3"/>
    <w:rsid w:val="00185166"/>
    <w:rsid w:val="00186235"/>
    <w:rsid w:val="00186238"/>
    <w:rsid w:val="00186F68"/>
    <w:rsid w:val="00186F6F"/>
    <w:rsid w:val="0019041E"/>
    <w:rsid w:val="001904B0"/>
    <w:rsid w:val="001904EB"/>
    <w:rsid w:val="0019059B"/>
    <w:rsid w:val="001909B6"/>
    <w:rsid w:val="00190BE9"/>
    <w:rsid w:val="00190E68"/>
    <w:rsid w:val="001911B8"/>
    <w:rsid w:val="00191403"/>
    <w:rsid w:val="001915A3"/>
    <w:rsid w:val="00191904"/>
    <w:rsid w:val="00191E85"/>
    <w:rsid w:val="0019211B"/>
    <w:rsid w:val="001924B1"/>
    <w:rsid w:val="00192594"/>
    <w:rsid w:val="00192D4F"/>
    <w:rsid w:val="00192D8C"/>
    <w:rsid w:val="00192E00"/>
    <w:rsid w:val="00192FA4"/>
    <w:rsid w:val="00193BE1"/>
    <w:rsid w:val="00193D03"/>
    <w:rsid w:val="0019410B"/>
    <w:rsid w:val="00194290"/>
    <w:rsid w:val="00194810"/>
    <w:rsid w:val="001948E2"/>
    <w:rsid w:val="00194F53"/>
    <w:rsid w:val="00195135"/>
    <w:rsid w:val="00195188"/>
    <w:rsid w:val="00195365"/>
    <w:rsid w:val="001953E8"/>
    <w:rsid w:val="001959EE"/>
    <w:rsid w:val="00195B1C"/>
    <w:rsid w:val="001966E9"/>
    <w:rsid w:val="00196788"/>
    <w:rsid w:val="00196A25"/>
    <w:rsid w:val="00196C7D"/>
    <w:rsid w:val="00196D38"/>
    <w:rsid w:val="00196E50"/>
    <w:rsid w:val="00196F92"/>
    <w:rsid w:val="001971BA"/>
    <w:rsid w:val="0019720C"/>
    <w:rsid w:val="001972E4"/>
    <w:rsid w:val="001974C5"/>
    <w:rsid w:val="001976BF"/>
    <w:rsid w:val="00197735"/>
    <w:rsid w:val="0019775E"/>
    <w:rsid w:val="00197862"/>
    <w:rsid w:val="001978FB"/>
    <w:rsid w:val="00197944"/>
    <w:rsid w:val="001979AE"/>
    <w:rsid w:val="00197A34"/>
    <w:rsid w:val="00197D0F"/>
    <w:rsid w:val="001A0161"/>
    <w:rsid w:val="001A0359"/>
    <w:rsid w:val="001A0663"/>
    <w:rsid w:val="001A08AE"/>
    <w:rsid w:val="001A09F6"/>
    <w:rsid w:val="001A0C69"/>
    <w:rsid w:val="001A1485"/>
    <w:rsid w:val="001A15B0"/>
    <w:rsid w:val="001A2135"/>
    <w:rsid w:val="001A214E"/>
    <w:rsid w:val="001A26C6"/>
    <w:rsid w:val="001A270E"/>
    <w:rsid w:val="001A279C"/>
    <w:rsid w:val="001A2D61"/>
    <w:rsid w:val="001A31B4"/>
    <w:rsid w:val="001A32BF"/>
    <w:rsid w:val="001A397E"/>
    <w:rsid w:val="001A3ADF"/>
    <w:rsid w:val="001A3C5D"/>
    <w:rsid w:val="001A3F31"/>
    <w:rsid w:val="001A41C6"/>
    <w:rsid w:val="001A485B"/>
    <w:rsid w:val="001A48B6"/>
    <w:rsid w:val="001A48B8"/>
    <w:rsid w:val="001A4A0C"/>
    <w:rsid w:val="001A4BAC"/>
    <w:rsid w:val="001A4C4C"/>
    <w:rsid w:val="001A50EA"/>
    <w:rsid w:val="001A6BFD"/>
    <w:rsid w:val="001A6DD7"/>
    <w:rsid w:val="001A74ED"/>
    <w:rsid w:val="001A755A"/>
    <w:rsid w:val="001A7837"/>
    <w:rsid w:val="001A7AA4"/>
    <w:rsid w:val="001B035E"/>
    <w:rsid w:val="001B0391"/>
    <w:rsid w:val="001B046B"/>
    <w:rsid w:val="001B074F"/>
    <w:rsid w:val="001B08AB"/>
    <w:rsid w:val="001B0D15"/>
    <w:rsid w:val="001B0F08"/>
    <w:rsid w:val="001B1040"/>
    <w:rsid w:val="001B15A2"/>
    <w:rsid w:val="001B16BA"/>
    <w:rsid w:val="001B171A"/>
    <w:rsid w:val="001B1953"/>
    <w:rsid w:val="001B19F4"/>
    <w:rsid w:val="001B1AB8"/>
    <w:rsid w:val="001B1ACE"/>
    <w:rsid w:val="001B1F23"/>
    <w:rsid w:val="001B21A3"/>
    <w:rsid w:val="001B2511"/>
    <w:rsid w:val="001B2636"/>
    <w:rsid w:val="001B287D"/>
    <w:rsid w:val="001B299A"/>
    <w:rsid w:val="001B2A48"/>
    <w:rsid w:val="001B2FAE"/>
    <w:rsid w:val="001B3135"/>
    <w:rsid w:val="001B34E5"/>
    <w:rsid w:val="001B3876"/>
    <w:rsid w:val="001B3F04"/>
    <w:rsid w:val="001B4265"/>
    <w:rsid w:val="001B42A5"/>
    <w:rsid w:val="001B4309"/>
    <w:rsid w:val="001B436E"/>
    <w:rsid w:val="001B4454"/>
    <w:rsid w:val="001B450C"/>
    <w:rsid w:val="001B4517"/>
    <w:rsid w:val="001B4B31"/>
    <w:rsid w:val="001B4F3F"/>
    <w:rsid w:val="001B5243"/>
    <w:rsid w:val="001B5489"/>
    <w:rsid w:val="001B57A1"/>
    <w:rsid w:val="001B5BAB"/>
    <w:rsid w:val="001B5E65"/>
    <w:rsid w:val="001B6327"/>
    <w:rsid w:val="001B63C5"/>
    <w:rsid w:val="001B6685"/>
    <w:rsid w:val="001B69F5"/>
    <w:rsid w:val="001B6C6F"/>
    <w:rsid w:val="001B6D6E"/>
    <w:rsid w:val="001B6F4D"/>
    <w:rsid w:val="001B6F86"/>
    <w:rsid w:val="001B73CE"/>
    <w:rsid w:val="001B7592"/>
    <w:rsid w:val="001B764A"/>
    <w:rsid w:val="001B76CC"/>
    <w:rsid w:val="001B78DA"/>
    <w:rsid w:val="001B7D39"/>
    <w:rsid w:val="001B7E48"/>
    <w:rsid w:val="001C0E17"/>
    <w:rsid w:val="001C0F68"/>
    <w:rsid w:val="001C0FF3"/>
    <w:rsid w:val="001C0FFC"/>
    <w:rsid w:val="001C10F2"/>
    <w:rsid w:val="001C1384"/>
    <w:rsid w:val="001C1E3B"/>
    <w:rsid w:val="001C21A0"/>
    <w:rsid w:val="001C2250"/>
    <w:rsid w:val="001C295D"/>
    <w:rsid w:val="001C2D05"/>
    <w:rsid w:val="001C2DAC"/>
    <w:rsid w:val="001C315A"/>
    <w:rsid w:val="001C3585"/>
    <w:rsid w:val="001C3621"/>
    <w:rsid w:val="001C3B82"/>
    <w:rsid w:val="001C3C8E"/>
    <w:rsid w:val="001C3CD0"/>
    <w:rsid w:val="001C3EA9"/>
    <w:rsid w:val="001C4920"/>
    <w:rsid w:val="001C49A5"/>
    <w:rsid w:val="001C4ADF"/>
    <w:rsid w:val="001C4D58"/>
    <w:rsid w:val="001C4D89"/>
    <w:rsid w:val="001C4E98"/>
    <w:rsid w:val="001C4EF3"/>
    <w:rsid w:val="001C58D6"/>
    <w:rsid w:val="001C59AE"/>
    <w:rsid w:val="001C5C39"/>
    <w:rsid w:val="001C5F5B"/>
    <w:rsid w:val="001C605C"/>
    <w:rsid w:val="001C60DC"/>
    <w:rsid w:val="001C60E4"/>
    <w:rsid w:val="001C6222"/>
    <w:rsid w:val="001C62B2"/>
    <w:rsid w:val="001C62BC"/>
    <w:rsid w:val="001C654B"/>
    <w:rsid w:val="001C6641"/>
    <w:rsid w:val="001C664E"/>
    <w:rsid w:val="001C675D"/>
    <w:rsid w:val="001C69EC"/>
    <w:rsid w:val="001C69FB"/>
    <w:rsid w:val="001C6A53"/>
    <w:rsid w:val="001C6C26"/>
    <w:rsid w:val="001C6E33"/>
    <w:rsid w:val="001C6F13"/>
    <w:rsid w:val="001C7026"/>
    <w:rsid w:val="001C7292"/>
    <w:rsid w:val="001C7385"/>
    <w:rsid w:val="001C78CA"/>
    <w:rsid w:val="001C7905"/>
    <w:rsid w:val="001C7BAD"/>
    <w:rsid w:val="001C7F00"/>
    <w:rsid w:val="001D07B0"/>
    <w:rsid w:val="001D098B"/>
    <w:rsid w:val="001D0E35"/>
    <w:rsid w:val="001D10EB"/>
    <w:rsid w:val="001D1233"/>
    <w:rsid w:val="001D15BD"/>
    <w:rsid w:val="001D1D6A"/>
    <w:rsid w:val="001D1DF2"/>
    <w:rsid w:val="001D23BA"/>
    <w:rsid w:val="001D2455"/>
    <w:rsid w:val="001D27AE"/>
    <w:rsid w:val="001D2A85"/>
    <w:rsid w:val="001D2DC3"/>
    <w:rsid w:val="001D2E31"/>
    <w:rsid w:val="001D31CB"/>
    <w:rsid w:val="001D3503"/>
    <w:rsid w:val="001D3534"/>
    <w:rsid w:val="001D366A"/>
    <w:rsid w:val="001D38C7"/>
    <w:rsid w:val="001D3DAE"/>
    <w:rsid w:val="001D401A"/>
    <w:rsid w:val="001D440E"/>
    <w:rsid w:val="001D4519"/>
    <w:rsid w:val="001D457F"/>
    <w:rsid w:val="001D4626"/>
    <w:rsid w:val="001D47F4"/>
    <w:rsid w:val="001D4C54"/>
    <w:rsid w:val="001D59A4"/>
    <w:rsid w:val="001D5B91"/>
    <w:rsid w:val="001D5E84"/>
    <w:rsid w:val="001D5FC2"/>
    <w:rsid w:val="001D641F"/>
    <w:rsid w:val="001D6436"/>
    <w:rsid w:val="001D6544"/>
    <w:rsid w:val="001D66FA"/>
    <w:rsid w:val="001D6B07"/>
    <w:rsid w:val="001D6D9A"/>
    <w:rsid w:val="001D75CC"/>
    <w:rsid w:val="001D771F"/>
    <w:rsid w:val="001D7AC2"/>
    <w:rsid w:val="001E0250"/>
    <w:rsid w:val="001E0A30"/>
    <w:rsid w:val="001E0DA9"/>
    <w:rsid w:val="001E1012"/>
    <w:rsid w:val="001E1577"/>
    <w:rsid w:val="001E162F"/>
    <w:rsid w:val="001E1630"/>
    <w:rsid w:val="001E1BAF"/>
    <w:rsid w:val="001E1BBA"/>
    <w:rsid w:val="001E1DBE"/>
    <w:rsid w:val="001E1FD3"/>
    <w:rsid w:val="001E225C"/>
    <w:rsid w:val="001E2260"/>
    <w:rsid w:val="001E2321"/>
    <w:rsid w:val="001E242F"/>
    <w:rsid w:val="001E24FE"/>
    <w:rsid w:val="001E2715"/>
    <w:rsid w:val="001E2D75"/>
    <w:rsid w:val="001E2FCA"/>
    <w:rsid w:val="001E32A8"/>
    <w:rsid w:val="001E34FE"/>
    <w:rsid w:val="001E36E1"/>
    <w:rsid w:val="001E39E0"/>
    <w:rsid w:val="001E3C4A"/>
    <w:rsid w:val="001E41E8"/>
    <w:rsid w:val="001E4352"/>
    <w:rsid w:val="001E4356"/>
    <w:rsid w:val="001E4817"/>
    <w:rsid w:val="001E4A35"/>
    <w:rsid w:val="001E4B9C"/>
    <w:rsid w:val="001E4E7F"/>
    <w:rsid w:val="001E4F25"/>
    <w:rsid w:val="001E4FBF"/>
    <w:rsid w:val="001E5052"/>
    <w:rsid w:val="001E5266"/>
    <w:rsid w:val="001E55C7"/>
    <w:rsid w:val="001E5799"/>
    <w:rsid w:val="001E599F"/>
    <w:rsid w:val="001E59CB"/>
    <w:rsid w:val="001E5F1E"/>
    <w:rsid w:val="001E60B9"/>
    <w:rsid w:val="001E6A30"/>
    <w:rsid w:val="001E6BB5"/>
    <w:rsid w:val="001E6E72"/>
    <w:rsid w:val="001E7669"/>
    <w:rsid w:val="001E7763"/>
    <w:rsid w:val="001E7793"/>
    <w:rsid w:val="001E77CA"/>
    <w:rsid w:val="001E7958"/>
    <w:rsid w:val="001E7A76"/>
    <w:rsid w:val="001E7B84"/>
    <w:rsid w:val="001E7DFA"/>
    <w:rsid w:val="001E7F65"/>
    <w:rsid w:val="001F00A7"/>
    <w:rsid w:val="001F037A"/>
    <w:rsid w:val="001F048A"/>
    <w:rsid w:val="001F0A63"/>
    <w:rsid w:val="001F0AF8"/>
    <w:rsid w:val="001F0EF4"/>
    <w:rsid w:val="001F0F74"/>
    <w:rsid w:val="001F1423"/>
    <w:rsid w:val="001F15F4"/>
    <w:rsid w:val="001F16D3"/>
    <w:rsid w:val="001F196A"/>
    <w:rsid w:val="001F1AD4"/>
    <w:rsid w:val="001F1E07"/>
    <w:rsid w:val="001F1F56"/>
    <w:rsid w:val="001F2364"/>
    <w:rsid w:val="001F23BB"/>
    <w:rsid w:val="001F286A"/>
    <w:rsid w:val="001F286E"/>
    <w:rsid w:val="001F294E"/>
    <w:rsid w:val="001F2A8A"/>
    <w:rsid w:val="001F2ABE"/>
    <w:rsid w:val="001F312E"/>
    <w:rsid w:val="001F3488"/>
    <w:rsid w:val="001F34F7"/>
    <w:rsid w:val="001F3724"/>
    <w:rsid w:val="001F3A41"/>
    <w:rsid w:val="001F3A87"/>
    <w:rsid w:val="001F4252"/>
    <w:rsid w:val="001F49F5"/>
    <w:rsid w:val="001F4D24"/>
    <w:rsid w:val="001F5392"/>
    <w:rsid w:val="001F53B9"/>
    <w:rsid w:val="001F53D1"/>
    <w:rsid w:val="001F5B9A"/>
    <w:rsid w:val="001F5C50"/>
    <w:rsid w:val="001F61D7"/>
    <w:rsid w:val="001F642F"/>
    <w:rsid w:val="001F6738"/>
    <w:rsid w:val="001F702F"/>
    <w:rsid w:val="001F71BF"/>
    <w:rsid w:val="001F7793"/>
    <w:rsid w:val="001F77B3"/>
    <w:rsid w:val="001F7F2C"/>
    <w:rsid w:val="0020016F"/>
    <w:rsid w:val="00200197"/>
    <w:rsid w:val="00200690"/>
    <w:rsid w:val="00200717"/>
    <w:rsid w:val="002008E9"/>
    <w:rsid w:val="00200DEA"/>
    <w:rsid w:val="00200F29"/>
    <w:rsid w:val="00201835"/>
    <w:rsid w:val="00202028"/>
    <w:rsid w:val="00202455"/>
    <w:rsid w:val="002024F0"/>
    <w:rsid w:val="0020295E"/>
    <w:rsid w:val="002035E6"/>
    <w:rsid w:val="00203663"/>
    <w:rsid w:val="0020371B"/>
    <w:rsid w:val="002037C8"/>
    <w:rsid w:val="00203977"/>
    <w:rsid w:val="00203FF2"/>
    <w:rsid w:val="00204237"/>
    <w:rsid w:val="00204A4B"/>
    <w:rsid w:val="00204D86"/>
    <w:rsid w:val="00205694"/>
    <w:rsid w:val="00205754"/>
    <w:rsid w:val="00205B4C"/>
    <w:rsid w:val="00205FA0"/>
    <w:rsid w:val="0020618B"/>
    <w:rsid w:val="0020621D"/>
    <w:rsid w:val="002063FB"/>
    <w:rsid w:val="00206945"/>
    <w:rsid w:val="00207010"/>
    <w:rsid w:val="00207437"/>
    <w:rsid w:val="00207591"/>
    <w:rsid w:val="002075EF"/>
    <w:rsid w:val="00207753"/>
    <w:rsid w:val="00207E09"/>
    <w:rsid w:val="00207E3E"/>
    <w:rsid w:val="00207FDE"/>
    <w:rsid w:val="0021022B"/>
    <w:rsid w:val="0021027B"/>
    <w:rsid w:val="00210515"/>
    <w:rsid w:val="002106E3"/>
    <w:rsid w:val="00210CCF"/>
    <w:rsid w:val="00210E98"/>
    <w:rsid w:val="0021139D"/>
    <w:rsid w:val="0021145A"/>
    <w:rsid w:val="002116F6"/>
    <w:rsid w:val="002117C8"/>
    <w:rsid w:val="00212077"/>
    <w:rsid w:val="00212A7C"/>
    <w:rsid w:val="00212E80"/>
    <w:rsid w:val="00212FD9"/>
    <w:rsid w:val="002134A9"/>
    <w:rsid w:val="00213A38"/>
    <w:rsid w:val="00213BFA"/>
    <w:rsid w:val="00213CA3"/>
    <w:rsid w:val="00213FA7"/>
    <w:rsid w:val="002140D7"/>
    <w:rsid w:val="0021425D"/>
    <w:rsid w:val="002146B2"/>
    <w:rsid w:val="00214AE1"/>
    <w:rsid w:val="00214BD3"/>
    <w:rsid w:val="00214C9B"/>
    <w:rsid w:val="00214F22"/>
    <w:rsid w:val="00214F39"/>
    <w:rsid w:val="0021539F"/>
    <w:rsid w:val="0021557B"/>
    <w:rsid w:val="002155E7"/>
    <w:rsid w:val="002158F1"/>
    <w:rsid w:val="00215C4B"/>
    <w:rsid w:val="00215C8A"/>
    <w:rsid w:val="00215E57"/>
    <w:rsid w:val="00215E8C"/>
    <w:rsid w:val="00216101"/>
    <w:rsid w:val="0021628E"/>
    <w:rsid w:val="00216712"/>
    <w:rsid w:val="00217138"/>
    <w:rsid w:val="00217263"/>
    <w:rsid w:val="002172D8"/>
    <w:rsid w:val="0021784E"/>
    <w:rsid w:val="00217D00"/>
    <w:rsid w:val="00217EF4"/>
    <w:rsid w:val="00220644"/>
    <w:rsid w:val="0022080A"/>
    <w:rsid w:val="002208FC"/>
    <w:rsid w:val="00220A78"/>
    <w:rsid w:val="00220B0B"/>
    <w:rsid w:val="002211C2"/>
    <w:rsid w:val="0022120A"/>
    <w:rsid w:val="002217AC"/>
    <w:rsid w:val="002219C3"/>
    <w:rsid w:val="00221A36"/>
    <w:rsid w:val="00221AC6"/>
    <w:rsid w:val="00221D58"/>
    <w:rsid w:val="00221DA0"/>
    <w:rsid w:val="00222045"/>
    <w:rsid w:val="00222917"/>
    <w:rsid w:val="002229D2"/>
    <w:rsid w:val="00222A2B"/>
    <w:rsid w:val="002232B0"/>
    <w:rsid w:val="0022346B"/>
    <w:rsid w:val="0022348C"/>
    <w:rsid w:val="0022382A"/>
    <w:rsid w:val="0022389A"/>
    <w:rsid w:val="002239D2"/>
    <w:rsid w:val="00223FCE"/>
    <w:rsid w:val="002240B5"/>
    <w:rsid w:val="00224308"/>
    <w:rsid w:val="0022440A"/>
    <w:rsid w:val="002244CD"/>
    <w:rsid w:val="00224AA5"/>
    <w:rsid w:val="00224C3B"/>
    <w:rsid w:val="00224D4C"/>
    <w:rsid w:val="00224DBA"/>
    <w:rsid w:val="00224E2E"/>
    <w:rsid w:val="002252D3"/>
    <w:rsid w:val="002254DD"/>
    <w:rsid w:val="00225796"/>
    <w:rsid w:val="002257F0"/>
    <w:rsid w:val="00225AEF"/>
    <w:rsid w:val="00226409"/>
    <w:rsid w:val="002268E7"/>
    <w:rsid w:val="00226F83"/>
    <w:rsid w:val="00227086"/>
    <w:rsid w:val="002273BD"/>
    <w:rsid w:val="00227758"/>
    <w:rsid w:val="00227F31"/>
    <w:rsid w:val="002304FF"/>
    <w:rsid w:val="00230923"/>
    <w:rsid w:val="00230965"/>
    <w:rsid w:val="00230CB3"/>
    <w:rsid w:val="00230EE8"/>
    <w:rsid w:val="00231367"/>
    <w:rsid w:val="002319AC"/>
    <w:rsid w:val="00231A59"/>
    <w:rsid w:val="00231D84"/>
    <w:rsid w:val="00232465"/>
    <w:rsid w:val="00232E69"/>
    <w:rsid w:val="0023313E"/>
    <w:rsid w:val="002338AB"/>
    <w:rsid w:val="002338D5"/>
    <w:rsid w:val="00233962"/>
    <w:rsid w:val="00234055"/>
    <w:rsid w:val="00234572"/>
    <w:rsid w:val="00234684"/>
    <w:rsid w:val="0023473A"/>
    <w:rsid w:val="0023478E"/>
    <w:rsid w:val="002347DD"/>
    <w:rsid w:val="00234927"/>
    <w:rsid w:val="00234E4D"/>
    <w:rsid w:val="00235209"/>
    <w:rsid w:val="0023538D"/>
    <w:rsid w:val="00235611"/>
    <w:rsid w:val="002356CA"/>
    <w:rsid w:val="00235D4A"/>
    <w:rsid w:val="00235E21"/>
    <w:rsid w:val="00235F74"/>
    <w:rsid w:val="00236131"/>
    <w:rsid w:val="002362BB"/>
    <w:rsid w:val="00236FB7"/>
    <w:rsid w:val="002374BA"/>
    <w:rsid w:val="002374C3"/>
    <w:rsid w:val="002379DF"/>
    <w:rsid w:val="00240096"/>
    <w:rsid w:val="002401F3"/>
    <w:rsid w:val="002402D7"/>
    <w:rsid w:val="002406A9"/>
    <w:rsid w:val="0024087A"/>
    <w:rsid w:val="002409E4"/>
    <w:rsid w:val="00241119"/>
    <w:rsid w:val="00241187"/>
    <w:rsid w:val="002412DC"/>
    <w:rsid w:val="00241A4D"/>
    <w:rsid w:val="00241BD9"/>
    <w:rsid w:val="00241F97"/>
    <w:rsid w:val="00242735"/>
    <w:rsid w:val="00242AB4"/>
    <w:rsid w:val="00242B38"/>
    <w:rsid w:val="00242C31"/>
    <w:rsid w:val="00242DB3"/>
    <w:rsid w:val="00242DE1"/>
    <w:rsid w:val="00243186"/>
    <w:rsid w:val="00243E2E"/>
    <w:rsid w:val="002443C3"/>
    <w:rsid w:val="0024449D"/>
    <w:rsid w:val="00244D27"/>
    <w:rsid w:val="002458C0"/>
    <w:rsid w:val="00245E6B"/>
    <w:rsid w:val="00245F1C"/>
    <w:rsid w:val="002463D0"/>
    <w:rsid w:val="002469C4"/>
    <w:rsid w:val="00246AD8"/>
    <w:rsid w:val="00246D3E"/>
    <w:rsid w:val="002473CA"/>
    <w:rsid w:val="00247562"/>
    <w:rsid w:val="002476B3"/>
    <w:rsid w:val="0024772E"/>
    <w:rsid w:val="00247745"/>
    <w:rsid w:val="0024788F"/>
    <w:rsid w:val="0024792E"/>
    <w:rsid w:val="00247A65"/>
    <w:rsid w:val="00247AC7"/>
    <w:rsid w:val="00247DE6"/>
    <w:rsid w:val="00247DFF"/>
    <w:rsid w:val="00247F01"/>
    <w:rsid w:val="0025026D"/>
    <w:rsid w:val="002506AE"/>
    <w:rsid w:val="00250909"/>
    <w:rsid w:val="00250D6A"/>
    <w:rsid w:val="00250DF8"/>
    <w:rsid w:val="00250FB2"/>
    <w:rsid w:val="002515F9"/>
    <w:rsid w:val="00251A1F"/>
    <w:rsid w:val="00251A32"/>
    <w:rsid w:val="00251DBC"/>
    <w:rsid w:val="00251E31"/>
    <w:rsid w:val="00251F6E"/>
    <w:rsid w:val="00252027"/>
    <w:rsid w:val="002522C1"/>
    <w:rsid w:val="002524B1"/>
    <w:rsid w:val="002524BE"/>
    <w:rsid w:val="002526E9"/>
    <w:rsid w:val="00253677"/>
    <w:rsid w:val="002537CF"/>
    <w:rsid w:val="002538BF"/>
    <w:rsid w:val="002539BB"/>
    <w:rsid w:val="00253B3F"/>
    <w:rsid w:val="00253B65"/>
    <w:rsid w:val="00253CE8"/>
    <w:rsid w:val="00253D2E"/>
    <w:rsid w:val="00253DC0"/>
    <w:rsid w:val="00253FBD"/>
    <w:rsid w:val="00253FBE"/>
    <w:rsid w:val="00254619"/>
    <w:rsid w:val="0025469A"/>
    <w:rsid w:val="00254943"/>
    <w:rsid w:val="002549BA"/>
    <w:rsid w:val="00254A5B"/>
    <w:rsid w:val="00254BFD"/>
    <w:rsid w:val="0025521F"/>
    <w:rsid w:val="00255517"/>
    <w:rsid w:val="002556C1"/>
    <w:rsid w:val="0025578F"/>
    <w:rsid w:val="00255906"/>
    <w:rsid w:val="00255BF5"/>
    <w:rsid w:val="00255BF8"/>
    <w:rsid w:val="00256296"/>
    <w:rsid w:val="00256409"/>
    <w:rsid w:val="00256A73"/>
    <w:rsid w:val="00256B77"/>
    <w:rsid w:val="00256F8E"/>
    <w:rsid w:val="002571D5"/>
    <w:rsid w:val="002579D9"/>
    <w:rsid w:val="00257E77"/>
    <w:rsid w:val="002600F0"/>
    <w:rsid w:val="00260273"/>
    <w:rsid w:val="002602E3"/>
    <w:rsid w:val="00260375"/>
    <w:rsid w:val="0026051D"/>
    <w:rsid w:val="00260520"/>
    <w:rsid w:val="0026053E"/>
    <w:rsid w:val="00260575"/>
    <w:rsid w:val="002605B9"/>
    <w:rsid w:val="002605F9"/>
    <w:rsid w:val="00260A52"/>
    <w:rsid w:val="002613D3"/>
    <w:rsid w:val="00261473"/>
    <w:rsid w:val="00261614"/>
    <w:rsid w:val="00261F23"/>
    <w:rsid w:val="0026240C"/>
    <w:rsid w:val="00262A20"/>
    <w:rsid w:val="00262F04"/>
    <w:rsid w:val="00262F89"/>
    <w:rsid w:val="00263356"/>
    <w:rsid w:val="00263423"/>
    <w:rsid w:val="0026360F"/>
    <w:rsid w:val="0026377B"/>
    <w:rsid w:val="00263829"/>
    <w:rsid w:val="00263836"/>
    <w:rsid w:val="00263AA3"/>
    <w:rsid w:val="00263D6B"/>
    <w:rsid w:val="00264060"/>
    <w:rsid w:val="00264197"/>
    <w:rsid w:val="00264231"/>
    <w:rsid w:val="00264426"/>
    <w:rsid w:val="002645AB"/>
    <w:rsid w:val="00264D80"/>
    <w:rsid w:val="00264F3C"/>
    <w:rsid w:val="00265284"/>
    <w:rsid w:val="002653A8"/>
    <w:rsid w:val="0026577C"/>
    <w:rsid w:val="0026595F"/>
    <w:rsid w:val="00265ACD"/>
    <w:rsid w:val="00265E1F"/>
    <w:rsid w:val="00266053"/>
    <w:rsid w:val="002666C7"/>
    <w:rsid w:val="0026679A"/>
    <w:rsid w:val="00266DB0"/>
    <w:rsid w:val="00266DC5"/>
    <w:rsid w:val="00267313"/>
    <w:rsid w:val="002678CF"/>
    <w:rsid w:val="0026792C"/>
    <w:rsid w:val="00267AB1"/>
    <w:rsid w:val="00267F63"/>
    <w:rsid w:val="00270246"/>
    <w:rsid w:val="00270603"/>
    <w:rsid w:val="00270745"/>
    <w:rsid w:val="00270799"/>
    <w:rsid w:val="00270B75"/>
    <w:rsid w:val="00270B8A"/>
    <w:rsid w:val="00270EA0"/>
    <w:rsid w:val="00271309"/>
    <w:rsid w:val="002714CF"/>
    <w:rsid w:val="00271D95"/>
    <w:rsid w:val="00271E4F"/>
    <w:rsid w:val="002724B8"/>
    <w:rsid w:val="00273172"/>
    <w:rsid w:val="002735A0"/>
    <w:rsid w:val="00273869"/>
    <w:rsid w:val="00273ACE"/>
    <w:rsid w:val="00273C83"/>
    <w:rsid w:val="00273E44"/>
    <w:rsid w:val="002749C9"/>
    <w:rsid w:val="00274D6E"/>
    <w:rsid w:val="00274D83"/>
    <w:rsid w:val="00275031"/>
    <w:rsid w:val="00275850"/>
    <w:rsid w:val="00275971"/>
    <w:rsid w:val="00275EBE"/>
    <w:rsid w:val="00275F09"/>
    <w:rsid w:val="00275F9F"/>
    <w:rsid w:val="00275FDE"/>
    <w:rsid w:val="0027609E"/>
    <w:rsid w:val="00276548"/>
    <w:rsid w:val="002769F7"/>
    <w:rsid w:val="00276C7A"/>
    <w:rsid w:val="00276E5E"/>
    <w:rsid w:val="0027781E"/>
    <w:rsid w:val="00277ADB"/>
    <w:rsid w:val="00277CFA"/>
    <w:rsid w:val="00277E4D"/>
    <w:rsid w:val="00277F1A"/>
    <w:rsid w:val="00280027"/>
    <w:rsid w:val="00280156"/>
    <w:rsid w:val="00280596"/>
    <w:rsid w:val="0028087E"/>
    <w:rsid w:val="00280986"/>
    <w:rsid w:val="00280A93"/>
    <w:rsid w:val="00280AD6"/>
    <w:rsid w:val="00280D70"/>
    <w:rsid w:val="00281103"/>
    <w:rsid w:val="0028168A"/>
    <w:rsid w:val="0028180A"/>
    <w:rsid w:val="00281CC2"/>
    <w:rsid w:val="0028200D"/>
    <w:rsid w:val="002820C6"/>
    <w:rsid w:val="0028236E"/>
    <w:rsid w:val="0028284F"/>
    <w:rsid w:val="002828DA"/>
    <w:rsid w:val="00282C5D"/>
    <w:rsid w:val="0028308A"/>
    <w:rsid w:val="0028354F"/>
    <w:rsid w:val="00283755"/>
    <w:rsid w:val="0028397D"/>
    <w:rsid w:val="00283A97"/>
    <w:rsid w:val="00283D3B"/>
    <w:rsid w:val="00284600"/>
    <w:rsid w:val="00284715"/>
    <w:rsid w:val="00284868"/>
    <w:rsid w:val="00284B84"/>
    <w:rsid w:val="00284D82"/>
    <w:rsid w:val="002852CB"/>
    <w:rsid w:val="00285430"/>
    <w:rsid w:val="0028544E"/>
    <w:rsid w:val="002854A6"/>
    <w:rsid w:val="002856F3"/>
    <w:rsid w:val="00285742"/>
    <w:rsid w:val="002857B9"/>
    <w:rsid w:val="00285842"/>
    <w:rsid w:val="00285BD4"/>
    <w:rsid w:val="00285DF5"/>
    <w:rsid w:val="00286053"/>
    <w:rsid w:val="002862EF"/>
    <w:rsid w:val="00286361"/>
    <w:rsid w:val="0028637E"/>
    <w:rsid w:val="00286517"/>
    <w:rsid w:val="00286CB8"/>
    <w:rsid w:val="002871D8"/>
    <w:rsid w:val="002871F9"/>
    <w:rsid w:val="0028745C"/>
    <w:rsid w:val="002875F5"/>
    <w:rsid w:val="002875F6"/>
    <w:rsid w:val="002878E9"/>
    <w:rsid w:val="00287A74"/>
    <w:rsid w:val="00287AAF"/>
    <w:rsid w:val="00287E46"/>
    <w:rsid w:val="00290121"/>
    <w:rsid w:val="00290631"/>
    <w:rsid w:val="00290684"/>
    <w:rsid w:val="00290795"/>
    <w:rsid w:val="0029087B"/>
    <w:rsid w:val="00290A16"/>
    <w:rsid w:val="00290EB6"/>
    <w:rsid w:val="00290EED"/>
    <w:rsid w:val="002910D8"/>
    <w:rsid w:val="00291229"/>
    <w:rsid w:val="00291A67"/>
    <w:rsid w:val="00292588"/>
    <w:rsid w:val="00292678"/>
    <w:rsid w:val="00292CD6"/>
    <w:rsid w:val="00292D3D"/>
    <w:rsid w:val="00292DF4"/>
    <w:rsid w:val="00292E78"/>
    <w:rsid w:val="00292F96"/>
    <w:rsid w:val="0029309E"/>
    <w:rsid w:val="0029316B"/>
    <w:rsid w:val="0029320A"/>
    <w:rsid w:val="00293B7F"/>
    <w:rsid w:val="00293CDD"/>
    <w:rsid w:val="00293E4D"/>
    <w:rsid w:val="0029412C"/>
    <w:rsid w:val="00294132"/>
    <w:rsid w:val="0029413B"/>
    <w:rsid w:val="002942AB"/>
    <w:rsid w:val="002942DC"/>
    <w:rsid w:val="0029481E"/>
    <w:rsid w:val="0029535D"/>
    <w:rsid w:val="0029574A"/>
    <w:rsid w:val="00295AE6"/>
    <w:rsid w:val="00295DDC"/>
    <w:rsid w:val="00296124"/>
    <w:rsid w:val="00296718"/>
    <w:rsid w:val="002968B5"/>
    <w:rsid w:val="00297052"/>
    <w:rsid w:val="00297343"/>
    <w:rsid w:val="0029794A"/>
    <w:rsid w:val="00297A2B"/>
    <w:rsid w:val="00297DB9"/>
    <w:rsid w:val="002A0166"/>
    <w:rsid w:val="002A0186"/>
    <w:rsid w:val="002A0515"/>
    <w:rsid w:val="002A0534"/>
    <w:rsid w:val="002A05D4"/>
    <w:rsid w:val="002A06B7"/>
    <w:rsid w:val="002A076B"/>
    <w:rsid w:val="002A0827"/>
    <w:rsid w:val="002A08FD"/>
    <w:rsid w:val="002A0939"/>
    <w:rsid w:val="002A0F8A"/>
    <w:rsid w:val="002A1055"/>
    <w:rsid w:val="002A12C9"/>
    <w:rsid w:val="002A13D3"/>
    <w:rsid w:val="002A17B2"/>
    <w:rsid w:val="002A1C76"/>
    <w:rsid w:val="002A1CAA"/>
    <w:rsid w:val="002A20F2"/>
    <w:rsid w:val="002A21E4"/>
    <w:rsid w:val="002A24C1"/>
    <w:rsid w:val="002A2603"/>
    <w:rsid w:val="002A2774"/>
    <w:rsid w:val="002A27AA"/>
    <w:rsid w:val="002A2BC4"/>
    <w:rsid w:val="002A2C20"/>
    <w:rsid w:val="002A2C2C"/>
    <w:rsid w:val="002A2D60"/>
    <w:rsid w:val="002A2EF2"/>
    <w:rsid w:val="002A2F93"/>
    <w:rsid w:val="002A302C"/>
    <w:rsid w:val="002A3657"/>
    <w:rsid w:val="002A3A15"/>
    <w:rsid w:val="002A3BD5"/>
    <w:rsid w:val="002A3EB2"/>
    <w:rsid w:val="002A3F7B"/>
    <w:rsid w:val="002A4996"/>
    <w:rsid w:val="002A542C"/>
    <w:rsid w:val="002A5572"/>
    <w:rsid w:val="002A573E"/>
    <w:rsid w:val="002A5CE9"/>
    <w:rsid w:val="002A5F20"/>
    <w:rsid w:val="002A6165"/>
    <w:rsid w:val="002A65EA"/>
    <w:rsid w:val="002A6B8C"/>
    <w:rsid w:val="002A6D76"/>
    <w:rsid w:val="002A70A6"/>
    <w:rsid w:val="002A75B6"/>
    <w:rsid w:val="002A7651"/>
    <w:rsid w:val="002A7980"/>
    <w:rsid w:val="002A7A9A"/>
    <w:rsid w:val="002A7B73"/>
    <w:rsid w:val="002A7C44"/>
    <w:rsid w:val="002A7D56"/>
    <w:rsid w:val="002A7E2C"/>
    <w:rsid w:val="002B01B1"/>
    <w:rsid w:val="002B02AB"/>
    <w:rsid w:val="002B0808"/>
    <w:rsid w:val="002B1209"/>
    <w:rsid w:val="002B17FF"/>
    <w:rsid w:val="002B19E5"/>
    <w:rsid w:val="002B1D62"/>
    <w:rsid w:val="002B1E11"/>
    <w:rsid w:val="002B2182"/>
    <w:rsid w:val="002B24AD"/>
    <w:rsid w:val="002B2604"/>
    <w:rsid w:val="002B2688"/>
    <w:rsid w:val="002B26DE"/>
    <w:rsid w:val="002B2C98"/>
    <w:rsid w:val="002B2E6A"/>
    <w:rsid w:val="002B3269"/>
    <w:rsid w:val="002B33B0"/>
    <w:rsid w:val="002B34B0"/>
    <w:rsid w:val="002B35C6"/>
    <w:rsid w:val="002B367F"/>
    <w:rsid w:val="002B389E"/>
    <w:rsid w:val="002B38B5"/>
    <w:rsid w:val="002B4598"/>
    <w:rsid w:val="002B4C87"/>
    <w:rsid w:val="002B4EEE"/>
    <w:rsid w:val="002B5223"/>
    <w:rsid w:val="002B53B5"/>
    <w:rsid w:val="002B54DE"/>
    <w:rsid w:val="002B558B"/>
    <w:rsid w:val="002B654A"/>
    <w:rsid w:val="002B66D6"/>
    <w:rsid w:val="002B6BE4"/>
    <w:rsid w:val="002B6E22"/>
    <w:rsid w:val="002B712F"/>
    <w:rsid w:val="002B76F5"/>
    <w:rsid w:val="002B77CF"/>
    <w:rsid w:val="002B78B5"/>
    <w:rsid w:val="002B78F2"/>
    <w:rsid w:val="002B7A7C"/>
    <w:rsid w:val="002B7C39"/>
    <w:rsid w:val="002B7CFA"/>
    <w:rsid w:val="002B7D61"/>
    <w:rsid w:val="002B7E01"/>
    <w:rsid w:val="002B7F9D"/>
    <w:rsid w:val="002C0478"/>
    <w:rsid w:val="002C0551"/>
    <w:rsid w:val="002C0813"/>
    <w:rsid w:val="002C0823"/>
    <w:rsid w:val="002C0BA0"/>
    <w:rsid w:val="002C0C78"/>
    <w:rsid w:val="002C184D"/>
    <w:rsid w:val="002C19A5"/>
    <w:rsid w:val="002C1D02"/>
    <w:rsid w:val="002C1E90"/>
    <w:rsid w:val="002C1ECD"/>
    <w:rsid w:val="002C1F14"/>
    <w:rsid w:val="002C22A3"/>
    <w:rsid w:val="002C230D"/>
    <w:rsid w:val="002C238F"/>
    <w:rsid w:val="002C2A39"/>
    <w:rsid w:val="002C2B95"/>
    <w:rsid w:val="002C2C5F"/>
    <w:rsid w:val="002C31E5"/>
    <w:rsid w:val="002C384E"/>
    <w:rsid w:val="002C385B"/>
    <w:rsid w:val="002C3A5C"/>
    <w:rsid w:val="002C3A6B"/>
    <w:rsid w:val="002C3BD4"/>
    <w:rsid w:val="002C3CAD"/>
    <w:rsid w:val="002C3E2D"/>
    <w:rsid w:val="002C3E3D"/>
    <w:rsid w:val="002C41A3"/>
    <w:rsid w:val="002C41AF"/>
    <w:rsid w:val="002C41C0"/>
    <w:rsid w:val="002C41DA"/>
    <w:rsid w:val="002C44EF"/>
    <w:rsid w:val="002C4686"/>
    <w:rsid w:val="002C46FB"/>
    <w:rsid w:val="002C4ADF"/>
    <w:rsid w:val="002C4B76"/>
    <w:rsid w:val="002C4BB9"/>
    <w:rsid w:val="002C4C43"/>
    <w:rsid w:val="002C4F66"/>
    <w:rsid w:val="002C52C9"/>
    <w:rsid w:val="002C54D3"/>
    <w:rsid w:val="002C54FE"/>
    <w:rsid w:val="002C5E19"/>
    <w:rsid w:val="002C5E9D"/>
    <w:rsid w:val="002C5FEA"/>
    <w:rsid w:val="002C60CD"/>
    <w:rsid w:val="002C61A2"/>
    <w:rsid w:val="002C62F1"/>
    <w:rsid w:val="002C66DA"/>
    <w:rsid w:val="002C6A7A"/>
    <w:rsid w:val="002C7817"/>
    <w:rsid w:val="002C7854"/>
    <w:rsid w:val="002C7A13"/>
    <w:rsid w:val="002C7BAE"/>
    <w:rsid w:val="002D04B0"/>
    <w:rsid w:val="002D070E"/>
    <w:rsid w:val="002D0990"/>
    <w:rsid w:val="002D0AD5"/>
    <w:rsid w:val="002D0CE1"/>
    <w:rsid w:val="002D0DE3"/>
    <w:rsid w:val="002D0DF4"/>
    <w:rsid w:val="002D0E6C"/>
    <w:rsid w:val="002D1376"/>
    <w:rsid w:val="002D141D"/>
    <w:rsid w:val="002D148C"/>
    <w:rsid w:val="002D15D4"/>
    <w:rsid w:val="002D1A74"/>
    <w:rsid w:val="002D1BCB"/>
    <w:rsid w:val="002D2009"/>
    <w:rsid w:val="002D21D6"/>
    <w:rsid w:val="002D227A"/>
    <w:rsid w:val="002D2431"/>
    <w:rsid w:val="002D28D3"/>
    <w:rsid w:val="002D2A0E"/>
    <w:rsid w:val="002D2FEE"/>
    <w:rsid w:val="002D44CC"/>
    <w:rsid w:val="002D4844"/>
    <w:rsid w:val="002D490F"/>
    <w:rsid w:val="002D4F58"/>
    <w:rsid w:val="002D4FBD"/>
    <w:rsid w:val="002D5FCC"/>
    <w:rsid w:val="002D634F"/>
    <w:rsid w:val="002D643A"/>
    <w:rsid w:val="002D6742"/>
    <w:rsid w:val="002D6748"/>
    <w:rsid w:val="002D6F70"/>
    <w:rsid w:val="002D71EA"/>
    <w:rsid w:val="002D74D6"/>
    <w:rsid w:val="002D7655"/>
    <w:rsid w:val="002D76CE"/>
    <w:rsid w:val="002D7BAE"/>
    <w:rsid w:val="002D7C78"/>
    <w:rsid w:val="002E05DF"/>
    <w:rsid w:val="002E06D6"/>
    <w:rsid w:val="002E0733"/>
    <w:rsid w:val="002E0ABA"/>
    <w:rsid w:val="002E0B70"/>
    <w:rsid w:val="002E0BD5"/>
    <w:rsid w:val="002E11EE"/>
    <w:rsid w:val="002E128A"/>
    <w:rsid w:val="002E15AA"/>
    <w:rsid w:val="002E18FC"/>
    <w:rsid w:val="002E191A"/>
    <w:rsid w:val="002E1988"/>
    <w:rsid w:val="002E1BB8"/>
    <w:rsid w:val="002E1E43"/>
    <w:rsid w:val="002E221E"/>
    <w:rsid w:val="002E22D8"/>
    <w:rsid w:val="002E27AD"/>
    <w:rsid w:val="002E298C"/>
    <w:rsid w:val="002E2B86"/>
    <w:rsid w:val="002E2CA6"/>
    <w:rsid w:val="002E2D10"/>
    <w:rsid w:val="002E2EF6"/>
    <w:rsid w:val="002E3065"/>
    <w:rsid w:val="002E36F7"/>
    <w:rsid w:val="002E37FC"/>
    <w:rsid w:val="002E3B4A"/>
    <w:rsid w:val="002E3D95"/>
    <w:rsid w:val="002E4186"/>
    <w:rsid w:val="002E4266"/>
    <w:rsid w:val="002E429F"/>
    <w:rsid w:val="002E42E2"/>
    <w:rsid w:val="002E432E"/>
    <w:rsid w:val="002E4435"/>
    <w:rsid w:val="002E4529"/>
    <w:rsid w:val="002E4FD0"/>
    <w:rsid w:val="002E5A34"/>
    <w:rsid w:val="002E5B8A"/>
    <w:rsid w:val="002E5C5F"/>
    <w:rsid w:val="002E5D72"/>
    <w:rsid w:val="002E5D83"/>
    <w:rsid w:val="002E5D8D"/>
    <w:rsid w:val="002E614F"/>
    <w:rsid w:val="002E6664"/>
    <w:rsid w:val="002E670E"/>
    <w:rsid w:val="002E68D2"/>
    <w:rsid w:val="002E6C1A"/>
    <w:rsid w:val="002E7709"/>
    <w:rsid w:val="002E7810"/>
    <w:rsid w:val="002E78C2"/>
    <w:rsid w:val="002E7DC2"/>
    <w:rsid w:val="002F0177"/>
    <w:rsid w:val="002F03EC"/>
    <w:rsid w:val="002F0428"/>
    <w:rsid w:val="002F09C2"/>
    <w:rsid w:val="002F0A69"/>
    <w:rsid w:val="002F0B8A"/>
    <w:rsid w:val="002F0E02"/>
    <w:rsid w:val="002F0E3A"/>
    <w:rsid w:val="002F11BA"/>
    <w:rsid w:val="002F1A7E"/>
    <w:rsid w:val="002F1B17"/>
    <w:rsid w:val="002F20B7"/>
    <w:rsid w:val="002F22F6"/>
    <w:rsid w:val="002F2625"/>
    <w:rsid w:val="002F296D"/>
    <w:rsid w:val="002F2E72"/>
    <w:rsid w:val="002F315F"/>
    <w:rsid w:val="002F39F4"/>
    <w:rsid w:val="002F3AEB"/>
    <w:rsid w:val="002F3CEB"/>
    <w:rsid w:val="002F3D1E"/>
    <w:rsid w:val="002F3ED8"/>
    <w:rsid w:val="002F41AC"/>
    <w:rsid w:val="002F43DD"/>
    <w:rsid w:val="002F4C98"/>
    <w:rsid w:val="002F519E"/>
    <w:rsid w:val="002F5416"/>
    <w:rsid w:val="002F5B7F"/>
    <w:rsid w:val="002F5FF9"/>
    <w:rsid w:val="002F6017"/>
    <w:rsid w:val="002F624E"/>
    <w:rsid w:val="002F6497"/>
    <w:rsid w:val="002F64AF"/>
    <w:rsid w:val="002F6908"/>
    <w:rsid w:val="002F69D1"/>
    <w:rsid w:val="002F6BF1"/>
    <w:rsid w:val="002F6EBD"/>
    <w:rsid w:val="002F71E9"/>
    <w:rsid w:val="002F78F0"/>
    <w:rsid w:val="002F7B22"/>
    <w:rsid w:val="0030041B"/>
    <w:rsid w:val="00300ADF"/>
    <w:rsid w:val="00300BBC"/>
    <w:rsid w:val="00300E25"/>
    <w:rsid w:val="00300E8F"/>
    <w:rsid w:val="00301700"/>
    <w:rsid w:val="003018EE"/>
    <w:rsid w:val="00301D64"/>
    <w:rsid w:val="00301E02"/>
    <w:rsid w:val="0030209E"/>
    <w:rsid w:val="00302417"/>
    <w:rsid w:val="00302578"/>
    <w:rsid w:val="00302853"/>
    <w:rsid w:val="00302AB3"/>
    <w:rsid w:val="0030300D"/>
    <w:rsid w:val="00303050"/>
    <w:rsid w:val="00303098"/>
    <w:rsid w:val="003031FB"/>
    <w:rsid w:val="00303711"/>
    <w:rsid w:val="00303987"/>
    <w:rsid w:val="00303AC4"/>
    <w:rsid w:val="00303D42"/>
    <w:rsid w:val="00303DDC"/>
    <w:rsid w:val="00304200"/>
    <w:rsid w:val="00304598"/>
    <w:rsid w:val="003045A6"/>
    <w:rsid w:val="0030468A"/>
    <w:rsid w:val="003048AB"/>
    <w:rsid w:val="00304D7A"/>
    <w:rsid w:val="00304E3F"/>
    <w:rsid w:val="003052B5"/>
    <w:rsid w:val="0030533C"/>
    <w:rsid w:val="00305534"/>
    <w:rsid w:val="003055F8"/>
    <w:rsid w:val="00305642"/>
    <w:rsid w:val="003059E5"/>
    <w:rsid w:val="00305CC8"/>
    <w:rsid w:val="00305D37"/>
    <w:rsid w:val="0030603E"/>
    <w:rsid w:val="003065EB"/>
    <w:rsid w:val="0030693F"/>
    <w:rsid w:val="00306A35"/>
    <w:rsid w:val="003071C4"/>
    <w:rsid w:val="00307265"/>
    <w:rsid w:val="00307750"/>
    <w:rsid w:val="00307C19"/>
    <w:rsid w:val="00307E41"/>
    <w:rsid w:val="003101D0"/>
    <w:rsid w:val="003103BB"/>
    <w:rsid w:val="003103E1"/>
    <w:rsid w:val="00310421"/>
    <w:rsid w:val="003119C5"/>
    <w:rsid w:val="00311E05"/>
    <w:rsid w:val="0031242B"/>
    <w:rsid w:val="00312602"/>
    <w:rsid w:val="00312A3B"/>
    <w:rsid w:val="00312A8C"/>
    <w:rsid w:val="00313216"/>
    <w:rsid w:val="003138BC"/>
    <w:rsid w:val="00313A12"/>
    <w:rsid w:val="00313E10"/>
    <w:rsid w:val="00313EDF"/>
    <w:rsid w:val="0031408D"/>
    <w:rsid w:val="0031411E"/>
    <w:rsid w:val="003142C3"/>
    <w:rsid w:val="00314793"/>
    <w:rsid w:val="003147A2"/>
    <w:rsid w:val="003147F0"/>
    <w:rsid w:val="00314ACE"/>
    <w:rsid w:val="00314AD7"/>
    <w:rsid w:val="00314D83"/>
    <w:rsid w:val="00314D99"/>
    <w:rsid w:val="00314FDB"/>
    <w:rsid w:val="003156D7"/>
    <w:rsid w:val="00315A2E"/>
    <w:rsid w:val="00315EA1"/>
    <w:rsid w:val="00316033"/>
    <w:rsid w:val="00316119"/>
    <w:rsid w:val="00316916"/>
    <w:rsid w:val="00316B5E"/>
    <w:rsid w:val="00317015"/>
    <w:rsid w:val="0031736B"/>
    <w:rsid w:val="003173A6"/>
    <w:rsid w:val="003176E8"/>
    <w:rsid w:val="003178AC"/>
    <w:rsid w:val="0032056B"/>
    <w:rsid w:val="003207FE"/>
    <w:rsid w:val="00320809"/>
    <w:rsid w:val="00320ABD"/>
    <w:rsid w:val="00320B87"/>
    <w:rsid w:val="00320CD2"/>
    <w:rsid w:val="00320D5C"/>
    <w:rsid w:val="003210FE"/>
    <w:rsid w:val="00321523"/>
    <w:rsid w:val="003215EC"/>
    <w:rsid w:val="00321620"/>
    <w:rsid w:val="003218B7"/>
    <w:rsid w:val="00321B05"/>
    <w:rsid w:val="00321B84"/>
    <w:rsid w:val="003222E4"/>
    <w:rsid w:val="00322866"/>
    <w:rsid w:val="00322997"/>
    <w:rsid w:val="003229EF"/>
    <w:rsid w:val="00322C58"/>
    <w:rsid w:val="0032321A"/>
    <w:rsid w:val="003232D4"/>
    <w:rsid w:val="0032360A"/>
    <w:rsid w:val="0032367E"/>
    <w:rsid w:val="0032394F"/>
    <w:rsid w:val="0032395B"/>
    <w:rsid w:val="00323D6F"/>
    <w:rsid w:val="00323DCD"/>
    <w:rsid w:val="00323ECC"/>
    <w:rsid w:val="0032415F"/>
    <w:rsid w:val="003242A0"/>
    <w:rsid w:val="00324509"/>
    <w:rsid w:val="003246B5"/>
    <w:rsid w:val="0032494F"/>
    <w:rsid w:val="0032499F"/>
    <w:rsid w:val="00324C94"/>
    <w:rsid w:val="00325476"/>
    <w:rsid w:val="003254AD"/>
    <w:rsid w:val="00325668"/>
    <w:rsid w:val="0032586C"/>
    <w:rsid w:val="00325D4A"/>
    <w:rsid w:val="00325E78"/>
    <w:rsid w:val="00326102"/>
    <w:rsid w:val="0032623A"/>
    <w:rsid w:val="00326A44"/>
    <w:rsid w:val="00326E52"/>
    <w:rsid w:val="00326F40"/>
    <w:rsid w:val="0032717D"/>
    <w:rsid w:val="003271C8"/>
    <w:rsid w:val="003276E1"/>
    <w:rsid w:val="0032796C"/>
    <w:rsid w:val="003302E3"/>
    <w:rsid w:val="003303BB"/>
    <w:rsid w:val="003303C5"/>
    <w:rsid w:val="00330A9B"/>
    <w:rsid w:val="00330AEC"/>
    <w:rsid w:val="00330CD9"/>
    <w:rsid w:val="00330D6E"/>
    <w:rsid w:val="00330F0E"/>
    <w:rsid w:val="00331344"/>
    <w:rsid w:val="003313D3"/>
    <w:rsid w:val="00331491"/>
    <w:rsid w:val="003315A8"/>
    <w:rsid w:val="00331E7F"/>
    <w:rsid w:val="00332327"/>
    <w:rsid w:val="003323AD"/>
    <w:rsid w:val="0033241F"/>
    <w:rsid w:val="00332693"/>
    <w:rsid w:val="00332B59"/>
    <w:rsid w:val="0033303C"/>
    <w:rsid w:val="0033311A"/>
    <w:rsid w:val="003332B5"/>
    <w:rsid w:val="0033353A"/>
    <w:rsid w:val="00333770"/>
    <w:rsid w:val="003339DF"/>
    <w:rsid w:val="00334289"/>
    <w:rsid w:val="00334310"/>
    <w:rsid w:val="0033435B"/>
    <w:rsid w:val="00334582"/>
    <w:rsid w:val="00334806"/>
    <w:rsid w:val="00334A4C"/>
    <w:rsid w:val="00334B79"/>
    <w:rsid w:val="00334BFC"/>
    <w:rsid w:val="00335B51"/>
    <w:rsid w:val="00335DDF"/>
    <w:rsid w:val="00335E12"/>
    <w:rsid w:val="003363E1"/>
    <w:rsid w:val="00336485"/>
    <w:rsid w:val="003364B9"/>
    <w:rsid w:val="00336522"/>
    <w:rsid w:val="0033674D"/>
    <w:rsid w:val="00336805"/>
    <w:rsid w:val="0033695A"/>
    <w:rsid w:val="00336B50"/>
    <w:rsid w:val="0033708B"/>
    <w:rsid w:val="003376B7"/>
    <w:rsid w:val="00337C77"/>
    <w:rsid w:val="00337F3C"/>
    <w:rsid w:val="0034008E"/>
    <w:rsid w:val="003402AF"/>
    <w:rsid w:val="00340833"/>
    <w:rsid w:val="003409CC"/>
    <w:rsid w:val="003413ED"/>
    <w:rsid w:val="00341433"/>
    <w:rsid w:val="0034170E"/>
    <w:rsid w:val="0034194F"/>
    <w:rsid w:val="00341BEA"/>
    <w:rsid w:val="00341C0E"/>
    <w:rsid w:val="0034232A"/>
    <w:rsid w:val="0034269E"/>
    <w:rsid w:val="003429CF"/>
    <w:rsid w:val="00342FF4"/>
    <w:rsid w:val="0034314E"/>
    <w:rsid w:val="0034333D"/>
    <w:rsid w:val="0034338F"/>
    <w:rsid w:val="00343403"/>
    <w:rsid w:val="00343827"/>
    <w:rsid w:val="003440DB"/>
    <w:rsid w:val="0034429C"/>
    <w:rsid w:val="00344413"/>
    <w:rsid w:val="00344529"/>
    <w:rsid w:val="00344832"/>
    <w:rsid w:val="00344843"/>
    <w:rsid w:val="0034490F"/>
    <w:rsid w:val="00344B18"/>
    <w:rsid w:val="00345477"/>
    <w:rsid w:val="00345498"/>
    <w:rsid w:val="00345582"/>
    <w:rsid w:val="003455C6"/>
    <w:rsid w:val="00345687"/>
    <w:rsid w:val="00345C4F"/>
    <w:rsid w:val="0034624B"/>
    <w:rsid w:val="003462EE"/>
    <w:rsid w:val="00346E7B"/>
    <w:rsid w:val="00346FCF"/>
    <w:rsid w:val="0034732A"/>
    <w:rsid w:val="00347572"/>
    <w:rsid w:val="0034774A"/>
    <w:rsid w:val="00347B4A"/>
    <w:rsid w:val="00347B6D"/>
    <w:rsid w:val="00347C0E"/>
    <w:rsid w:val="00347E51"/>
    <w:rsid w:val="00347F22"/>
    <w:rsid w:val="00350318"/>
    <w:rsid w:val="003507E6"/>
    <w:rsid w:val="003507FA"/>
    <w:rsid w:val="003509C7"/>
    <w:rsid w:val="00350B32"/>
    <w:rsid w:val="00350E2C"/>
    <w:rsid w:val="00350F39"/>
    <w:rsid w:val="00351047"/>
    <w:rsid w:val="0035157F"/>
    <w:rsid w:val="0035178E"/>
    <w:rsid w:val="003518E9"/>
    <w:rsid w:val="00351936"/>
    <w:rsid w:val="00351A60"/>
    <w:rsid w:val="00351AF7"/>
    <w:rsid w:val="0035280A"/>
    <w:rsid w:val="00352C60"/>
    <w:rsid w:val="00352DFB"/>
    <w:rsid w:val="00352FA1"/>
    <w:rsid w:val="0035321B"/>
    <w:rsid w:val="00353263"/>
    <w:rsid w:val="003537E8"/>
    <w:rsid w:val="003537FF"/>
    <w:rsid w:val="003539A3"/>
    <w:rsid w:val="00353A58"/>
    <w:rsid w:val="00353D3D"/>
    <w:rsid w:val="00354A94"/>
    <w:rsid w:val="00354AD1"/>
    <w:rsid w:val="00354E6A"/>
    <w:rsid w:val="003550CC"/>
    <w:rsid w:val="0035531D"/>
    <w:rsid w:val="00355359"/>
    <w:rsid w:val="00355368"/>
    <w:rsid w:val="0035549A"/>
    <w:rsid w:val="00355B94"/>
    <w:rsid w:val="00356082"/>
    <w:rsid w:val="00356125"/>
    <w:rsid w:val="0035619F"/>
    <w:rsid w:val="00356425"/>
    <w:rsid w:val="003565EF"/>
    <w:rsid w:val="00356B25"/>
    <w:rsid w:val="00356CF3"/>
    <w:rsid w:val="00356E82"/>
    <w:rsid w:val="00357014"/>
    <w:rsid w:val="00357371"/>
    <w:rsid w:val="003573B7"/>
    <w:rsid w:val="00357574"/>
    <w:rsid w:val="0035759E"/>
    <w:rsid w:val="00357A1A"/>
    <w:rsid w:val="003601FC"/>
    <w:rsid w:val="00360252"/>
    <w:rsid w:val="003608A3"/>
    <w:rsid w:val="003608B1"/>
    <w:rsid w:val="00360949"/>
    <w:rsid w:val="00360A97"/>
    <w:rsid w:val="00360AA5"/>
    <w:rsid w:val="00360C10"/>
    <w:rsid w:val="00360FD2"/>
    <w:rsid w:val="00361754"/>
    <w:rsid w:val="003618B7"/>
    <w:rsid w:val="00361A4C"/>
    <w:rsid w:val="00361D6B"/>
    <w:rsid w:val="003622A4"/>
    <w:rsid w:val="003622E8"/>
    <w:rsid w:val="00362509"/>
    <w:rsid w:val="003627D9"/>
    <w:rsid w:val="00362822"/>
    <w:rsid w:val="00362B7C"/>
    <w:rsid w:val="00362C94"/>
    <w:rsid w:val="003630C6"/>
    <w:rsid w:val="003630FC"/>
    <w:rsid w:val="0036326D"/>
    <w:rsid w:val="003632FF"/>
    <w:rsid w:val="0036338A"/>
    <w:rsid w:val="00363846"/>
    <w:rsid w:val="00363B26"/>
    <w:rsid w:val="00363C1E"/>
    <w:rsid w:val="003646A9"/>
    <w:rsid w:val="00364921"/>
    <w:rsid w:val="00364C2C"/>
    <w:rsid w:val="003652EE"/>
    <w:rsid w:val="00365332"/>
    <w:rsid w:val="003658BB"/>
    <w:rsid w:val="00365A3D"/>
    <w:rsid w:val="00365BE6"/>
    <w:rsid w:val="0036610C"/>
    <w:rsid w:val="00366B60"/>
    <w:rsid w:val="00366F96"/>
    <w:rsid w:val="0036729B"/>
    <w:rsid w:val="003673C5"/>
    <w:rsid w:val="00367A3B"/>
    <w:rsid w:val="00367C12"/>
    <w:rsid w:val="00367EB9"/>
    <w:rsid w:val="003710B4"/>
    <w:rsid w:val="00371423"/>
    <w:rsid w:val="003715B9"/>
    <w:rsid w:val="003715DA"/>
    <w:rsid w:val="0037163F"/>
    <w:rsid w:val="00371904"/>
    <w:rsid w:val="003721A5"/>
    <w:rsid w:val="0037268A"/>
    <w:rsid w:val="003727F6"/>
    <w:rsid w:val="00372B02"/>
    <w:rsid w:val="00372DBF"/>
    <w:rsid w:val="0037318C"/>
    <w:rsid w:val="00373300"/>
    <w:rsid w:val="003733F4"/>
    <w:rsid w:val="003738DD"/>
    <w:rsid w:val="00373E0C"/>
    <w:rsid w:val="00373E7B"/>
    <w:rsid w:val="00373EE5"/>
    <w:rsid w:val="00374077"/>
    <w:rsid w:val="003742AC"/>
    <w:rsid w:val="003742FA"/>
    <w:rsid w:val="003745A4"/>
    <w:rsid w:val="003745B2"/>
    <w:rsid w:val="003751F6"/>
    <w:rsid w:val="0037592D"/>
    <w:rsid w:val="00375E47"/>
    <w:rsid w:val="00375EC0"/>
    <w:rsid w:val="00375F08"/>
    <w:rsid w:val="00376015"/>
    <w:rsid w:val="003763EA"/>
    <w:rsid w:val="00376651"/>
    <w:rsid w:val="00376EDF"/>
    <w:rsid w:val="00377045"/>
    <w:rsid w:val="0037768B"/>
    <w:rsid w:val="003776BE"/>
    <w:rsid w:val="00377874"/>
    <w:rsid w:val="0037798B"/>
    <w:rsid w:val="00377AE1"/>
    <w:rsid w:val="0038017F"/>
    <w:rsid w:val="003805E6"/>
    <w:rsid w:val="003808C6"/>
    <w:rsid w:val="00380D93"/>
    <w:rsid w:val="0038116D"/>
    <w:rsid w:val="0038118A"/>
    <w:rsid w:val="00381357"/>
    <w:rsid w:val="003816A1"/>
    <w:rsid w:val="003817D4"/>
    <w:rsid w:val="0038206D"/>
    <w:rsid w:val="0038212D"/>
    <w:rsid w:val="003823A8"/>
    <w:rsid w:val="003823DE"/>
    <w:rsid w:val="003827BE"/>
    <w:rsid w:val="00382834"/>
    <w:rsid w:val="0038325D"/>
    <w:rsid w:val="0038364F"/>
    <w:rsid w:val="00383808"/>
    <w:rsid w:val="00383894"/>
    <w:rsid w:val="00383C17"/>
    <w:rsid w:val="00384055"/>
    <w:rsid w:val="0038426A"/>
    <w:rsid w:val="00384B63"/>
    <w:rsid w:val="00384F3A"/>
    <w:rsid w:val="003852EF"/>
    <w:rsid w:val="003853CD"/>
    <w:rsid w:val="00385411"/>
    <w:rsid w:val="003854D5"/>
    <w:rsid w:val="0038568C"/>
    <w:rsid w:val="003856EE"/>
    <w:rsid w:val="0038587E"/>
    <w:rsid w:val="00385B18"/>
    <w:rsid w:val="00385D07"/>
    <w:rsid w:val="00386551"/>
    <w:rsid w:val="0038675E"/>
    <w:rsid w:val="00386AB2"/>
    <w:rsid w:val="00386E9A"/>
    <w:rsid w:val="0038709C"/>
    <w:rsid w:val="003870EB"/>
    <w:rsid w:val="003872B8"/>
    <w:rsid w:val="0038738D"/>
    <w:rsid w:val="0038782C"/>
    <w:rsid w:val="00387A2A"/>
    <w:rsid w:val="003903F3"/>
    <w:rsid w:val="003905A1"/>
    <w:rsid w:val="003905F5"/>
    <w:rsid w:val="00390841"/>
    <w:rsid w:val="0039113B"/>
    <w:rsid w:val="003911E0"/>
    <w:rsid w:val="0039131B"/>
    <w:rsid w:val="00391655"/>
    <w:rsid w:val="003916CB"/>
    <w:rsid w:val="00391ABB"/>
    <w:rsid w:val="00391C1B"/>
    <w:rsid w:val="00391D55"/>
    <w:rsid w:val="00392058"/>
    <w:rsid w:val="0039207B"/>
    <w:rsid w:val="00392147"/>
    <w:rsid w:val="00392160"/>
    <w:rsid w:val="003925A2"/>
    <w:rsid w:val="003925E0"/>
    <w:rsid w:val="003926BD"/>
    <w:rsid w:val="00392F75"/>
    <w:rsid w:val="00392F83"/>
    <w:rsid w:val="00393030"/>
    <w:rsid w:val="00394770"/>
    <w:rsid w:val="0039482D"/>
    <w:rsid w:val="00394947"/>
    <w:rsid w:val="00394B97"/>
    <w:rsid w:val="00394CE9"/>
    <w:rsid w:val="00394F41"/>
    <w:rsid w:val="003951E8"/>
    <w:rsid w:val="00395460"/>
    <w:rsid w:val="00395A73"/>
    <w:rsid w:val="003960B9"/>
    <w:rsid w:val="003961C4"/>
    <w:rsid w:val="0039680E"/>
    <w:rsid w:val="003969E8"/>
    <w:rsid w:val="00396DEE"/>
    <w:rsid w:val="00397496"/>
    <w:rsid w:val="00397517"/>
    <w:rsid w:val="0039765F"/>
    <w:rsid w:val="0039766C"/>
    <w:rsid w:val="00397E57"/>
    <w:rsid w:val="003A0026"/>
    <w:rsid w:val="003A041F"/>
    <w:rsid w:val="003A04F3"/>
    <w:rsid w:val="003A08C3"/>
    <w:rsid w:val="003A0BBB"/>
    <w:rsid w:val="003A0BBD"/>
    <w:rsid w:val="003A0DE5"/>
    <w:rsid w:val="003A19D1"/>
    <w:rsid w:val="003A1B04"/>
    <w:rsid w:val="003A1C7E"/>
    <w:rsid w:val="003A1DF6"/>
    <w:rsid w:val="003A204A"/>
    <w:rsid w:val="003A23ED"/>
    <w:rsid w:val="003A24F4"/>
    <w:rsid w:val="003A2659"/>
    <w:rsid w:val="003A27E6"/>
    <w:rsid w:val="003A2961"/>
    <w:rsid w:val="003A3170"/>
    <w:rsid w:val="003A3194"/>
    <w:rsid w:val="003A3341"/>
    <w:rsid w:val="003A3562"/>
    <w:rsid w:val="003A36E1"/>
    <w:rsid w:val="003A3A28"/>
    <w:rsid w:val="003A3AFF"/>
    <w:rsid w:val="003A3B06"/>
    <w:rsid w:val="003A3FA3"/>
    <w:rsid w:val="003A42FF"/>
    <w:rsid w:val="003A43FE"/>
    <w:rsid w:val="003A480D"/>
    <w:rsid w:val="003A48FB"/>
    <w:rsid w:val="003A4AF1"/>
    <w:rsid w:val="003A4E09"/>
    <w:rsid w:val="003A4E6B"/>
    <w:rsid w:val="003A524B"/>
    <w:rsid w:val="003A525E"/>
    <w:rsid w:val="003A53CA"/>
    <w:rsid w:val="003A548E"/>
    <w:rsid w:val="003A55AD"/>
    <w:rsid w:val="003A5787"/>
    <w:rsid w:val="003A5AAC"/>
    <w:rsid w:val="003A5AE7"/>
    <w:rsid w:val="003A5D5D"/>
    <w:rsid w:val="003A5DAC"/>
    <w:rsid w:val="003A5E46"/>
    <w:rsid w:val="003A6156"/>
    <w:rsid w:val="003A61AD"/>
    <w:rsid w:val="003A61D3"/>
    <w:rsid w:val="003A622E"/>
    <w:rsid w:val="003A6385"/>
    <w:rsid w:val="003A656E"/>
    <w:rsid w:val="003A662F"/>
    <w:rsid w:val="003A6635"/>
    <w:rsid w:val="003A6CDF"/>
    <w:rsid w:val="003A6EF2"/>
    <w:rsid w:val="003A72CD"/>
    <w:rsid w:val="003A73D3"/>
    <w:rsid w:val="003A73DD"/>
    <w:rsid w:val="003A7482"/>
    <w:rsid w:val="003A76E7"/>
    <w:rsid w:val="003A7DD3"/>
    <w:rsid w:val="003A7E2A"/>
    <w:rsid w:val="003B0C29"/>
    <w:rsid w:val="003B0C39"/>
    <w:rsid w:val="003B0E24"/>
    <w:rsid w:val="003B110E"/>
    <w:rsid w:val="003B14B6"/>
    <w:rsid w:val="003B167C"/>
    <w:rsid w:val="003B17C3"/>
    <w:rsid w:val="003B17D7"/>
    <w:rsid w:val="003B1A7B"/>
    <w:rsid w:val="003B1B59"/>
    <w:rsid w:val="003B1D03"/>
    <w:rsid w:val="003B283B"/>
    <w:rsid w:val="003B288A"/>
    <w:rsid w:val="003B29EC"/>
    <w:rsid w:val="003B2E53"/>
    <w:rsid w:val="003B3041"/>
    <w:rsid w:val="003B3107"/>
    <w:rsid w:val="003B34A6"/>
    <w:rsid w:val="003B34B8"/>
    <w:rsid w:val="003B35C1"/>
    <w:rsid w:val="003B37DA"/>
    <w:rsid w:val="003B3BE8"/>
    <w:rsid w:val="003B3CE3"/>
    <w:rsid w:val="003B3DC9"/>
    <w:rsid w:val="003B4210"/>
    <w:rsid w:val="003B45EB"/>
    <w:rsid w:val="003B4993"/>
    <w:rsid w:val="003B5289"/>
    <w:rsid w:val="003B54C3"/>
    <w:rsid w:val="003B5534"/>
    <w:rsid w:val="003B5579"/>
    <w:rsid w:val="003B56D1"/>
    <w:rsid w:val="003B5791"/>
    <w:rsid w:val="003B584A"/>
    <w:rsid w:val="003B58D8"/>
    <w:rsid w:val="003B5980"/>
    <w:rsid w:val="003B5D5D"/>
    <w:rsid w:val="003B5F42"/>
    <w:rsid w:val="003B611F"/>
    <w:rsid w:val="003B614F"/>
    <w:rsid w:val="003B6326"/>
    <w:rsid w:val="003B6968"/>
    <w:rsid w:val="003B6BC5"/>
    <w:rsid w:val="003B7853"/>
    <w:rsid w:val="003B7C15"/>
    <w:rsid w:val="003B7D8A"/>
    <w:rsid w:val="003B7D99"/>
    <w:rsid w:val="003C0225"/>
    <w:rsid w:val="003C04F5"/>
    <w:rsid w:val="003C059D"/>
    <w:rsid w:val="003C05E2"/>
    <w:rsid w:val="003C09DB"/>
    <w:rsid w:val="003C0F01"/>
    <w:rsid w:val="003C153B"/>
    <w:rsid w:val="003C1571"/>
    <w:rsid w:val="003C1704"/>
    <w:rsid w:val="003C17D3"/>
    <w:rsid w:val="003C1866"/>
    <w:rsid w:val="003C18FE"/>
    <w:rsid w:val="003C1DA4"/>
    <w:rsid w:val="003C1F2A"/>
    <w:rsid w:val="003C2294"/>
    <w:rsid w:val="003C257A"/>
    <w:rsid w:val="003C2613"/>
    <w:rsid w:val="003C2640"/>
    <w:rsid w:val="003C2D6D"/>
    <w:rsid w:val="003C2DA2"/>
    <w:rsid w:val="003C2EDB"/>
    <w:rsid w:val="003C30D4"/>
    <w:rsid w:val="003C3193"/>
    <w:rsid w:val="003C36F4"/>
    <w:rsid w:val="003C393B"/>
    <w:rsid w:val="003C3BB9"/>
    <w:rsid w:val="003C3E5C"/>
    <w:rsid w:val="003C3ECC"/>
    <w:rsid w:val="003C4476"/>
    <w:rsid w:val="003C466A"/>
    <w:rsid w:val="003C4C65"/>
    <w:rsid w:val="003C4EC6"/>
    <w:rsid w:val="003C4F18"/>
    <w:rsid w:val="003C5462"/>
    <w:rsid w:val="003C555C"/>
    <w:rsid w:val="003C5829"/>
    <w:rsid w:val="003C5958"/>
    <w:rsid w:val="003C5E3D"/>
    <w:rsid w:val="003C5E80"/>
    <w:rsid w:val="003C5FA5"/>
    <w:rsid w:val="003C6078"/>
    <w:rsid w:val="003C61E9"/>
    <w:rsid w:val="003C6284"/>
    <w:rsid w:val="003C6402"/>
    <w:rsid w:val="003C6507"/>
    <w:rsid w:val="003C66F9"/>
    <w:rsid w:val="003C6A2C"/>
    <w:rsid w:val="003C6B25"/>
    <w:rsid w:val="003C6CE9"/>
    <w:rsid w:val="003C72AF"/>
    <w:rsid w:val="003C7360"/>
    <w:rsid w:val="003C7587"/>
    <w:rsid w:val="003C7631"/>
    <w:rsid w:val="003C777C"/>
    <w:rsid w:val="003D0154"/>
    <w:rsid w:val="003D0597"/>
    <w:rsid w:val="003D09E9"/>
    <w:rsid w:val="003D0B92"/>
    <w:rsid w:val="003D10FE"/>
    <w:rsid w:val="003D1916"/>
    <w:rsid w:val="003D1C17"/>
    <w:rsid w:val="003D22E5"/>
    <w:rsid w:val="003D2E3C"/>
    <w:rsid w:val="003D3041"/>
    <w:rsid w:val="003D34A5"/>
    <w:rsid w:val="003D357A"/>
    <w:rsid w:val="003D37E5"/>
    <w:rsid w:val="003D3A26"/>
    <w:rsid w:val="003D3A65"/>
    <w:rsid w:val="003D3AD6"/>
    <w:rsid w:val="003D3D6E"/>
    <w:rsid w:val="003D3F45"/>
    <w:rsid w:val="003D4050"/>
    <w:rsid w:val="003D43C8"/>
    <w:rsid w:val="003D4409"/>
    <w:rsid w:val="003D4433"/>
    <w:rsid w:val="003D4993"/>
    <w:rsid w:val="003D499E"/>
    <w:rsid w:val="003D548A"/>
    <w:rsid w:val="003D55DA"/>
    <w:rsid w:val="003D5C66"/>
    <w:rsid w:val="003D5CFF"/>
    <w:rsid w:val="003D5DDF"/>
    <w:rsid w:val="003D5EB7"/>
    <w:rsid w:val="003D62DB"/>
    <w:rsid w:val="003D6388"/>
    <w:rsid w:val="003D64FE"/>
    <w:rsid w:val="003D65FD"/>
    <w:rsid w:val="003D6F34"/>
    <w:rsid w:val="003D7590"/>
    <w:rsid w:val="003D7672"/>
    <w:rsid w:val="003D7689"/>
    <w:rsid w:val="003D7AF7"/>
    <w:rsid w:val="003D7D79"/>
    <w:rsid w:val="003D7E6B"/>
    <w:rsid w:val="003D7F86"/>
    <w:rsid w:val="003E031A"/>
    <w:rsid w:val="003E086A"/>
    <w:rsid w:val="003E0AD2"/>
    <w:rsid w:val="003E0FA0"/>
    <w:rsid w:val="003E10E9"/>
    <w:rsid w:val="003E1643"/>
    <w:rsid w:val="003E1B5C"/>
    <w:rsid w:val="003E1B70"/>
    <w:rsid w:val="003E2228"/>
    <w:rsid w:val="003E22DE"/>
    <w:rsid w:val="003E2905"/>
    <w:rsid w:val="003E2D63"/>
    <w:rsid w:val="003E3228"/>
    <w:rsid w:val="003E33EB"/>
    <w:rsid w:val="003E3B9B"/>
    <w:rsid w:val="003E3FC8"/>
    <w:rsid w:val="003E4174"/>
    <w:rsid w:val="003E42EB"/>
    <w:rsid w:val="003E433E"/>
    <w:rsid w:val="003E4839"/>
    <w:rsid w:val="003E4963"/>
    <w:rsid w:val="003E4BBD"/>
    <w:rsid w:val="003E4FE7"/>
    <w:rsid w:val="003E508F"/>
    <w:rsid w:val="003E539A"/>
    <w:rsid w:val="003E545F"/>
    <w:rsid w:val="003E5D49"/>
    <w:rsid w:val="003E6013"/>
    <w:rsid w:val="003E608A"/>
    <w:rsid w:val="003E62B7"/>
    <w:rsid w:val="003E637A"/>
    <w:rsid w:val="003E63AE"/>
    <w:rsid w:val="003E67A1"/>
    <w:rsid w:val="003E68A6"/>
    <w:rsid w:val="003E6CB8"/>
    <w:rsid w:val="003E6D7F"/>
    <w:rsid w:val="003E750D"/>
    <w:rsid w:val="003E76B7"/>
    <w:rsid w:val="003E76F3"/>
    <w:rsid w:val="003E7719"/>
    <w:rsid w:val="003E7733"/>
    <w:rsid w:val="003E786B"/>
    <w:rsid w:val="003E7A0A"/>
    <w:rsid w:val="003E7ABF"/>
    <w:rsid w:val="003E7C97"/>
    <w:rsid w:val="003E7D0F"/>
    <w:rsid w:val="003E7D59"/>
    <w:rsid w:val="003E7F12"/>
    <w:rsid w:val="003F055F"/>
    <w:rsid w:val="003F05C2"/>
    <w:rsid w:val="003F0B78"/>
    <w:rsid w:val="003F10AB"/>
    <w:rsid w:val="003F10F3"/>
    <w:rsid w:val="003F121A"/>
    <w:rsid w:val="003F148F"/>
    <w:rsid w:val="003F14E8"/>
    <w:rsid w:val="003F14FA"/>
    <w:rsid w:val="003F1586"/>
    <w:rsid w:val="003F1C70"/>
    <w:rsid w:val="003F22D2"/>
    <w:rsid w:val="003F2E93"/>
    <w:rsid w:val="003F2F4C"/>
    <w:rsid w:val="003F333A"/>
    <w:rsid w:val="003F4F62"/>
    <w:rsid w:val="003F5214"/>
    <w:rsid w:val="003F534F"/>
    <w:rsid w:val="003F5F23"/>
    <w:rsid w:val="003F613B"/>
    <w:rsid w:val="003F6164"/>
    <w:rsid w:val="003F6302"/>
    <w:rsid w:val="003F6A84"/>
    <w:rsid w:val="003F6E14"/>
    <w:rsid w:val="003F6E83"/>
    <w:rsid w:val="003F6EC8"/>
    <w:rsid w:val="003F701E"/>
    <w:rsid w:val="003F731E"/>
    <w:rsid w:val="003F7382"/>
    <w:rsid w:val="003F7C23"/>
    <w:rsid w:val="003F7D35"/>
    <w:rsid w:val="003F7EDF"/>
    <w:rsid w:val="004001F9"/>
    <w:rsid w:val="00400849"/>
    <w:rsid w:val="004010A7"/>
    <w:rsid w:val="004011B2"/>
    <w:rsid w:val="00401899"/>
    <w:rsid w:val="00401B20"/>
    <w:rsid w:val="00401BB4"/>
    <w:rsid w:val="00401BE1"/>
    <w:rsid w:val="00401CC3"/>
    <w:rsid w:val="00401E34"/>
    <w:rsid w:val="00401F94"/>
    <w:rsid w:val="0040222B"/>
    <w:rsid w:val="0040247B"/>
    <w:rsid w:val="004027A5"/>
    <w:rsid w:val="00402A9A"/>
    <w:rsid w:val="00402F17"/>
    <w:rsid w:val="00403503"/>
    <w:rsid w:val="004036E1"/>
    <w:rsid w:val="00403A07"/>
    <w:rsid w:val="00403EC2"/>
    <w:rsid w:val="004040D8"/>
    <w:rsid w:val="00404115"/>
    <w:rsid w:val="00404914"/>
    <w:rsid w:val="004049A1"/>
    <w:rsid w:val="00404B16"/>
    <w:rsid w:val="00404C04"/>
    <w:rsid w:val="00404CDF"/>
    <w:rsid w:val="00404E8F"/>
    <w:rsid w:val="004050B6"/>
    <w:rsid w:val="004050D0"/>
    <w:rsid w:val="0040520D"/>
    <w:rsid w:val="004055A0"/>
    <w:rsid w:val="00405643"/>
    <w:rsid w:val="0040580A"/>
    <w:rsid w:val="00405A58"/>
    <w:rsid w:val="00405E71"/>
    <w:rsid w:val="00405F14"/>
    <w:rsid w:val="004060F3"/>
    <w:rsid w:val="004062A4"/>
    <w:rsid w:val="004062E1"/>
    <w:rsid w:val="004063BE"/>
    <w:rsid w:val="00406FE6"/>
    <w:rsid w:val="004075E5"/>
    <w:rsid w:val="00407A7E"/>
    <w:rsid w:val="00407B38"/>
    <w:rsid w:val="00407F83"/>
    <w:rsid w:val="00410129"/>
    <w:rsid w:val="00410605"/>
    <w:rsid w:val="00410874"/>
    <w:rsid w:val="00410F9B"/>
    <w:rsid w:val="00411123"/>
    <w:rsid w:val="00411157"/>
    <w:rsid w:val="004113BA"/>
    <w:rsid w:val="00411B56"/>
    <w:rsid w:val="00411D43"/>
    <w:rsid w:val="004120F5"/>
    <w:rsid w:val="00412408"/>
    <w:rsid w:val="0041240A"/>
    <w:rsid w:val="00412807"/>
    <w:rsid w:val="0041332F"/>
    <w:rsid w:val="00413B37"/>
    <w:rsid w:val="00413C98"/>
    <w:rsid w:val="00413D2E"/>
    <w:rsid w:val="00413DC2"/>
    <w:rsid w:val="0041406B"/>
    <w:rsid w:val="004142DD"/>
    <w:rsid w:val="0041433D"/>
    <w:rsid w:val="00414388"/>
    <w:rsid w:val="00414488"/>
    <w:rsid w:val="004145C7"/>
    <w:rsid w:val="00414714"/>
    <w:rsid w:val="00414F8D"/>
    <w:rsid w:val="00414FCC"/>
    <w:rsid w:val="00415682"/>
    <w:rsid w:val="004156C1"/>
    <w:rsid w:val="0041594C"/>
    <w:rsid w:val="00415C7B"/>
    <w:rsid w:val="00415EE4"/>
    <w:rsid w:val="004166FF"/>
    <w:rsid w:val="00416849"/>
    <w:rsid w:val="00416977"/>
    <w:rsid w:val="004169A8"/>
    <w:rsid w:val="00416B80"/>
    <w:rsid w:val="00416E5E"/>
    <w:rsid w:val="00416EA7"/>
    <w:rsid w:val="00416F27"/>
    <w:rsid w:val="0041715A"/>
    <w:rsid w:val="004173B9"/>
    <w:rsid w:val="00417413"/>
    <w:rsid w:val="004174D2"/>
    <w:rsid w:val="00417B1E"/>
    <w:rsid w:val="00417D81"/>
    <w:rsid w:val="00417E8A"/>
    <w:rsid w:val="004202BF"/>
    <w:rsid w:val="004203B7"/>
    <w:rsid w:val="004209E3"/>
    <w:rsid w:val="00420BDF"/>
    <w:rsid w:val="00420C45"/>
    <w:rsid w:val="00420CB3"/>
    <w:rsid w:val="00420DEE"/>
    <w:rsid w:val="004212DF"/>
    <w:rsid w:val="004213E2"/>
    <w:rsid w:val="00421563"/>
    <w:rsid w:val="00421748"/>
    <w:rsid w:val="004218BB"/>
    <w:rsid w:val="00421ACB"/>
    <w:rsid w:val="00421EAF"/>
    <w:rsid w:val="004220D0"/>
    <w:rsid w:val="00422168"/>
    <w:rsid w:val="0042222D"/>
    <w:rsid w:val="00422743"/>
    <w:rsid w:val="0042284C"/>
    <w:rsid w:val="004228AF"/>
    <w:rsid w:val="00422B33"/>
    <w:rsid w:val="00422DCB"/>
    <w:rsid w:val="00422FE0"/>
    <w:rsid w:val="00423209"/>
    <w:rsid w:val="00423278"/>
    <w:rsid w:val="00423339"/>
    <w:rsid w:val="00423A5A"/>
    <w:rsid w:val="00423E10"/>
    <w:rsid w:val="00423F28"/>
    <w:rsid w:val="00424089"/>
    <w:rsid w:val="0042456C"/>
    <w:rsid w:val="00424625"/>
    <w:rsid w:val="0042498D"/>
    <w:rsid w:val="004249EE"/>
    <w:rsid w:val="00424FE4"/>
    <w:rsid w:val="00425288"/>
    <w:rsid w:val="0042529B"/>
    <w:rsid w:val="0042531D"/>
    <w:rsid w:val="004254AF"/>
    <w:rsid w:val="004257C5"/>
    <w:rsid w:val="00425C27"/>
    <w:rsid w:val="00425DFE"/>
    <w:rsid w:val="00425E63"/>
    <w:rsid w:val="0042605E"/>
    <w:rsid w:val="00426068"/>
    <w:rsid w:val="0042608E"/>
    <w:rsid w:val="00426ADF"/>
    <w:rsid w:val="00426CD4"/>
    <w:rsid w:val="00426E63"/>
    <w:rsid w:val="00426F0B"/>
    <w:rsid w:val="00426F6F"/>
    <w:rsid w:val="004274B8"/>
    <w:rsid w:val="0042777C"/>
    <w:rsid w:val="004279EB"/>
    <w:rsid w:val="00427F01"/>
    <w:rsid w:val="00430076"/>
    <w:rsid w:val="00430083"/>
    <w:rsid w:val="00430121"/>
    <w:rsid w:val="004302B3"/>
    <w:rsid w:val="004303B2"/>
    <w:rsid w:val="00430540"/>
    <w:rsid w:val="0043079E"/>
    <w:rsid w:val="0043138A"/>
    <w:rsid w:val="00431731"/>
    <w:rsid w:val="004318F2"/>
    <w:rsid w:val="004318F8"/>
    <w:rsid w:val="00431A20"/>
    <w:rsid w:val="00431BE6"/>
    <w:rsid w:val="00431E63"/>
    <w:rsid w:val="00432291"/>
    <w:rsid w:val="004323AC"/>
    <w:rsid w:val="00432657"/>
    <w:rsid w:val="00432777"/>
    <w:rsid w:val="004328B5"/>
    <w:rsid w:val="004328C7"/>
    <w:rsid w:val="00433571"/>
    <w:rsid w:val="00433985"/>
    <w:rsid w:val="00433EC1"/>
    <w:rsid w:val="004343E0"/>
    <w:rsid w:val="00434430"/>
    <w:rsid w:val="00434F51"/>
    <w:rsid w:val="00435136"/>
    <w:rsid w:val="00435496"/>
    <w:rsid w:val="004356F2"/>
    <w:rsid w:val="00435800"/>
    <w:rsid w:val="004358FF"/>
    <w:rsid w:val="00435E24"/>
    <w:rsid w:val="00435FD5"/>
    <w:rsid w:val="0043607E"/>
    <w:rsid w:val="00436356"/>
    <w:rsid w:val="00436372"/>
    <w:rsid w:val="0043646E"/>
    <w:rsid w:val="004365A4"/>
    <w:rsid w:val="00436700"/>
    <w:rsid w:val="00436DE7"/>
    <w:rsid w:val="0043723D"/>
    <w:rsid w:val="00437621"/>
    <w:rsid w:val="00437687"/>
    <w:rsid w:val="00437AB0"/>
    <w:rsid w:val="0044027E"/>
    <w:rsid w:val="004402BE"/>
    <w:rsid w:val="0044042E"/>
    <w:rsid w:val="004405E4"/>
    <w:rsid w:val="00440A62"/>
    <w:rsid w:val="00440A7B"/>
    <w:rsid w:val="00440DFF"/>
    <w:rsid w:val="00440F46"/>
    <w:rsid w:val="004414FE"/>
    <w:rsid w:val="004416D8"/>
    <w:rsid w:val="00441944"/>
    <w:rsid w:val="004419F0"/>
    <w:rsid w:val="00442229"/>
    <w:rsid w:val="00442243"/>
    <w:rsid w:val="004427B8"/>
    <w:rsid w:val="004427C0"/>
    <w:rsid w:val="00442EC1"/>
    <w:rsid w:val="00443BA7"/>
    <w:rsid w:val="00443D3B"/>
    <w:rsid w:val="00444035"/>
    <w:rsid w:val="0044403B"/>
    <w:rsid w:val="00444601"/>
    <w:rsid w:val="004449C9"/>
    <w:rsid w:val="00444A31"/>
    <w:rsid w:val="00444CC0"/>
    <w:rsid w:val="00444D1F"/>
    <w:rsid w:val="00444D41"/>
    <w:rsid w:val="004453F7"/>
    <w:rsid w:val="00445574"/>
    <w:rsid w:val="004459AD"/>
    <w:rsid w:val="00445AD7"/>
    <w:rsid w:val="00445B5E"/>
    <w:rsid w:val="00445EC9"/>
    <w:rsid w:val="004466AD"/>
    <w:rsid w:val="00446900"/>
    <w:rsid w:val="00446A4C"/>
    <w:rsid w:val="00446C9C"/>
    <w:rsid w:val="00446D8D"/>
    <w:rsid w:val="00446FAD"/>
    <w:rsid w:val="004476D5"/>
    <w:rsid w:val="004477DC"/>
    <w:rsid w:val="00447803"/>
    <w:rsid w:val="00447A05"/>
    <w:rsid w:val="00447B0C"/>
    <w:rsid w:val="00447C81"/>
    <w:rsid w:val="00447DAB"/>
    <w:rsid w:val="0045037B"/>
    <w:rsid w:val="00450916"/>
    <w:rsid w:val="00450E4F"/>
    <w:rsid w:val="00451014"/>
    <w:rsid w:val="0045157A"/>
    <w:rsid w:val="004515CA"/>
    <w:rsid w:val="00451B55"/>
    <w:rsid w:val="00451F4C"/>
    <w:rsid w:val="004520EE"/>
    <w:rsid w:val="004522E0"/>
    <w:rsid w:val="0045239E"/>
    <w:rsid w:val="00452702"/>
    <w:rsid w:val="004529CC"/>
    <w:rsid w:val="004536A2"/>
    <w:rsid w:val="004539A1"/>
    <w:rsid w:val="00453A8A"/>
    <w:rsid w:val="00453C21"/>
    <w:rsid w:val="00453E56"/>
    <w:rsid w:val="004540AB"/>
    <w:rsid w:val="00454662"/>
    <w:rsid w:val="004548C5"/>
    <w:rsid w:val="00454B01"/>
    <w:rsid w:val="00454CD5"/>
    <w:rsid w:val="00454DB8"/>
    <w:rsid w:val="00454DCD"/>
    <w:rsid w:val="00455117"/>
    <w:rsid w:val="0045519B"/>
    <w:rsid w:val="00455E41"/>
    <w:rsid w:val="004562AD"/>
    <w:rsid w:val="00456942"/>
    <w:rsid w:val="004569FB"/>
    <w:rsid w:val="00456A49"/>
    <w:rsid w:val="00456C72"/>
    <w:rsid w:val="00456E39"/>
    <w:rsid w:val="00457087"/>
    <w:rsid w:val="0045716D"/>
    <w:rsid w:val="004571D4"/>
    <w:rsid w:val="00457286"/>
    <w:rsid w:val="004574A4"/>
    <w:rsid w:val="00457BFD"/>
    <w:rsid w:val="00457DB8"/>
    <w:rsid w:val="004607B9"/>
    <w:rsid w:val="0046103A"/>
    <w:rsid w:val="004615ED"/>
    <w:rsid w:val="0046184F"/>
    <w:rsid w:val="00461943"/>
    <w:rsid w:val="00462052"/>
    <w:rsid w:val="004626BB"/>
    <w:rsid w:val="0046271F"/>
    <w:rsid w:val="00462B8B"/>
    <w:rsid w:val="0046320D"/>
    <w:rsid w:val="004634AA"/>
    <w:rsid w:val="00463A19"/>
    <w:rsid w:val="00463B30"/>
    <w:rsid w:val="00463B7D"/>
    <w:rsid w:val="00463C94"/>
    <w:rsid w:val="00463CFF"/>
    <w:rsid w:val="00463D47"/>
    <w:rsid w:val="00463FE7"/>
    <w:rsid w:val="004644C7"/>
    <w:rsid w:val="00464879"/>
    <w:rsid w:val="00464D10"/>
    <w:rsid w:val="004650AE"/>
    <w:rsid w:val="004651DF"/>
    <w:rsid w:val="0046545D"/>
    <w:rsid w:val="00465511"/>
    <w:rsid w:val="00465530"/>
    <w:rsid w:val="0046588D"/>
    <w:rsid w:val="00465A2A"/>
    <w:rsid w:val="004664A7"/>
    <w:rsid w:val="004665D9"/>
    <w:rsid w:val="00466B0B"/>
    <w:rsid w:val="00466C8C"/>
    <w:rsid w:val="00466EAB"/>
    <w:rsid w:val="00466F54"/>
    <w:rsid w:val="00467275"/>
    <w:rsid w:val="004672DF"/>
    <w:rsid w:val="004673C3"/>
    <w:rsid w:val="004678AE"/>
    <w:rsid w:val="00467B28"/>
    <w:rsid w:val="00467B79"/>
    <w:rsid w:val="00467FF6"/>
    <w:rsid w:val="00470046"/>
    <w:rsid w:val="0047009D"/>
    <w:rsid w:val="004704B3"/>
    <w:rsid w:val="00470543"/>
    <w:rsid w:val="0047092A"/>
    <w:rsid w:val="00470FE2"/>
    <w:rsid w:val="00471131"/>
    <w:rsid w:val="0047148E"/>
    <w:rsid w:val="004714EC"/>
    <w:rsid w:val="004716CB"/>
    <w:rsid w:val="00471976"/>
    <w:rsid w:val="00471BA2"/>
    <w:rsid w:val="00471BCA"/>
    <w:rsid w:val="00471D5C"/>
    <w:rsid w:val="00471F7C"/>
    <w:rsid w:val="00471FDA"/>
    <w:rsid w:val="00472218"/>
    <w:rsid w:val="0047271D"/>
    <w:rsid w:val="0047286D"/>
    <w:rsid w:val="0047295A"/>
    <w:rsid w:val="004729A4"/>
    <w:rsid w:val="00472B63"/>
    <w:rsid w:val="00473101"/>
    <w:rsid w:val="0047350E"/>
    <w:rsid w:val="00473531"/>
    <w:rsid w:val="004738CE"/>
    <w:rsid w:val="004739A6"/>
    <w:rsid w:val="00473DF8"/>
    <w:rsid w:val="00473F9D"/>
    <w:rsid w:val="00474070"/>
    <w:rsid w:val="00474076"/>
    <w:rsid w:val="0047408F"/>
    <w:rsid w:val="004743B6"/>
    <w:rsid w:val="004747BE"/>
    <w:rsid w:val="0047480B"/>
    <w:rsid w:val="00474A75"/>
    <w:rsid w:val="00474E2E"/>
    <w:rsid w:val="00474EC3"/>
    <w:rsid w:val="00474FCC"/>
    <w:rsid w:val="00475265"/>
    <w:rsid w:val="00475350"/>
    <w:rsid w:val="0047558D"/>
    <w:rsid w:val="00475768"/>
    <w:rsid w:val="0047588A"/>
    <w:rsid w:val="00475899"/>
    <w:rsid w:val="004761F7"/>
    <w:rsid w:val="004765CE"/>
    <w:rsid w:val="004765D4"/>
    <w:rsid w:val="004769A8"/>
    <w:rsid w:val="00476CEF"/>
    <w:rsid w:val="00476DB2"/>
    <w:rsid w:val="00477042"/>
    <w:rsid w:val="00477359"/>
    <w:rsid w:val="004773F0"/>
    <w:rsid w:val="00477436"/>
    <w:rsid w:val="004776A6"/>
    <w:rsid w:val="0047797B"/>
    <w:rsid w:val="00477A1E"/>
    <w:rsid w:val="004800D5"/>
    <w:rsid w:val="00480612"/>
    <w:rsid w:val="00480788"/>
    <w:rsid w:val="00480E22"/>
    <w:rsid w:val="004811D0"/>
    <w:rsid w:val="004814B3"/>
    <w:rsid w:val="004815CB"/>
    <w:rsid w:val="0048166F"/>
    <w:rsid w:val="004816C4"/>
    <w:rsid w:val="00481C5B"/>
    <w:rsid w:val="00481D05"/>
    <w:rsid w:val="004821EB"/>
    <w:rsid w:val="0048228F"/>
    <w:rsid w:val="00482538"/>
    <w:rsid w:val="004825DD"/>
    <w:rsid w:val="00483235"/>
    <w:rsid w:val="00483B26"/>
    <w:rsid w:val="004842BF"/>
    <w:rsid w:val="004848D7"/>
    <w:rsid w:val="00484A68"/>
    <w:rsid w:val="00484B25"/>
    <w:rsid w:val="00484CFD"/>
    <w:rsid w:val="00484DB6"/>
    <w:rsid w:val="00485313"/>
    <w:rsid w:val="00485A65"/>
    <w:rsid w:val="00485AF4"/>
    <w:rsid w:val="00485D1B"/>
    <w:rsid w:val="00485EA3"/>
    <w:rsid w:val="00485F42"/>
    <w:rsid w:val="004863ED"/>
    <w:rsid w:val="00486505"/>
    <w:rsid w:val="00486561"/>
    <w:rsid w:val="0048692A"/>
    <w:rsid w:val="00486BFF"/>
    <w:rsid w:val="00486DEA"/>
    <w:rsid w:val="00486FFD"/>
    <w:rsid w:val="004872B6"/>
    <w:rsid w:val="004873C2"/>
    <w:rsid w:val="00487BB3"/>
    <w:rsid w:val="00487E6E"/>
    <w:rsid w:val="00487F2E"/>
    <w:rsid w:val="004908EF"/>
    <w:rsid w:val="00490D7C"/>
    <w:rsid w:val="00490DEF"/>
    <w:rsid w:val="00491391"/>
    <w:rsid w:val="00491637"/>
    <w:rsid w:val="00491653"/>
    <w:rsid w:val="00491EFB"/>
    <w:rsid w:val="00492504"/>
    <w:rsid w:val="0049263D"/>
    <w:rsid w:val="00492719"/>
    <w:rsid w:val="00492910"/>
    <w:rsid w:val="00492B62"/>
    <w:rsid w:val="00492D3E"/>
    <w:rsid w:val="00492D62"/>
    <w:rsid w:val="0049309C"/>
    <w:rsid w:val="004932BC"/>
    <w:rsid w:val="00493A1F"/>
    <w:rsid w:val="00493D97"/>
    <w:rsid w:val="00493F28"/>
    <w:rsid w:val="004948BD"/>
    <w:rsid w:val="0049490B"/>
    <w:rsid w:val="00494F70"/>
    <w:rsid w:val="004950FC"/>
    <w:rsid w:val="004951CB"/>
    <w:rsid w:val="00495259"/>
    <w:rsid w:val="00495BDA"/>
    <w:rsid w:val="00495E6D"/>
    <w:rsid w:val="00495E8C"/>
    <w:rsid w:val="00495F0F"/>
    <w:rsid w:val="004961E8"/>
    <w:rsid w:val="00496719"/>
    <w:rsid w:val="00496829"/>
    <w:rsid w:val="00496B25"/>
    <w:rsid w:val="00496E6D"/>
    <w:rsid w:val="00496F1A"/>
    <w:rsid w:val="00496F71"/>
    <w:rsid w:val="00496FC6"/>
    <w:rsid w:val="00497787"/>
    <w:rsid w:val="00497879"/>
    <w:rsid w:val="00497A66"/>
    <w:rsid w:val="00497E46"/>
    <w:rsid w:val="00497ED7"/>
    <w:rsid w:val="004A0055"/>
    <w:rsid w:val="004A01AC"/>
    <w:rsid w:val="004A0200"/>
    <w:rsid w:val="004A0336"/>
    <w:rsid w:val="004A0677"/>
    <w:rsid w:val="004A06B5"/>
    <w:rsid w:val="004A0771"/>
    <w:rsid w:val="004A07D4"/>
    <w:rsid w:val="004A07FB"/>
    <w:rsid w:val="004A0BC5"/>
    <w:rsid w:val="004A0D94"/>
    <w:rsid w:val="004A0F33"/>
    <w:rsid w:val="004A1043"/>
    <w:rsid w:val="004A125A"/>
    <w:rsid w:val="004A1552"/>
    <w:rsid w:val="004A16EA"/>
    <w:rsid w:val="004A1B63"/>
    <w:rsid w:val="004A1D94"/>
    <w:rsid w:val="004A2092"/>
    <w:rsid w:val="004A21D1"/>
    <w:rsid w:val="004A25D4"/>
    <w:rsid w:val="004A28D5"/>
    <w:rsid w:val="004A2BC3"/>
    <w:rsid w:val="004A2C06"/>
    <w:rsid w:val="004A2E23"/>
    <w:rsid w:val="004A320E"/>
    <w:rsid w:val="004A3773"/>
    <w:rsid w:val="004A3E01"/>
    <w:rsid w:val="004A3E3F"/>
    <w:rsid w:val="004A4124"/>
    <w:rsid w:val="004A435F"/>
    <w:rsid w:val="004A4767"/>
    <w:rsid w:val="004A47F3"/>
    <w:rsid w:val="004A4E89"/>
    <w:rsid w:val="004A4FFB"/>
    <w:rsid w:val="004A506C"/>
    <w:rsid w:val="004A57AD"/>
    <w:rsid w:val="004A5928"/>
    <w:rsid w:val="004A5E0B"/>
    <w:rsid w:val="004A5FBA"/>
    <w:rsid w:val="004A611B"/>
    <w:rsid w:val="004A6710"/>
    <w:rsid w:val="004A6C93"/>
    <w:rsid w:val="004A7145"/>
    <w:rsid w:val="004A7604"/>
    <w:rsid w:val="004A7770"/>
    <w:rsid w:val="004A7821"/>
    <w:rsid w:val="004A7AC3"/>
    <w:rsid w:val="004B0F60"/>
    <w:rsid w:val="004B1264"/>
    <w:rsid w:val="004B1630"/>
    <w:rsid w:val="004B1B11"/>
    <w:rsid w:val="004B1BE9"/>
    <w:rsid w:val="004B1C78"/>
    <w:rsid w:val="004B1DEB"/>
    <w:rsid w:val="004B2FBD"/>
    <w:rsid w:val="004B3440"/>
    <w:rsid w:val="004B3604"/>
    <w:rsid w:val="004B3BA6"/>
    <w:rsid w:val="004B3F05"/>
    <w:rsid w:val="004B4276"/>
    <w:rsid w:val="004B49BC"/>
    <w:rsid w:val="004B4BB8"/>
    <w:rsid w:val="004B4C82"/>
    <w:rsid w:val="004B4FB9"/>
    <w:rsid w:val="004B557A"/>
    <w:rsid w:val="004B562C"/>
    <w:rsid w:val="004B56F7"/>
    <w:rsid w:val="004B58B5"/>
    <w:rsid w:val="004B5A12"/>
    <w:rsid w:val="004B5B52"/>
    <w:rsid w:val="004B5D70"/>
    <w:rsid w:val="004B5D75"/>
    <w:rsid w:val="004B6145"/>
    <w:rsid w:val="004B623D"/>
    <w:rsid w:val="004B661A"/>
    <w:rsid w:val="004B68DD"/>
    <w:rsid w:val="004B6947"/>
    <w:rsid w:val="004B696B"/>
    <w:rsid w:val="004B6D5C"/>
    <w:rsid w:val="004B6EE4"/>
    <w:rsid w:val="004B7064"/>
    <w:rsid w:val="004B7090"/>
    <w:rsid w:val="004B73EA"/>
    <w:rsid w:val="004B75A3"/>
    <w:rsid w:val="004B78D2"/>
    <w:rsid w:val="004B79FC"/>
    <w:rsid w:val="004B7D5C"/>
    <w:rsid w:val="004C01F2"/>
    <w:rsid w:val="004C08F6"/>
    <w:rsid w:val="004C092D"/>
    <w:rsid w:val="004C0A1B"/>
    <w:rsid w:val="004C106A"/>
    <w:rsid w:val="004C1213"/>
    <w:rsid w:val="004C13AF"/>
    <w:rsid w:val="004C150D"/>
    <w:rsid w:val="004C16A0"/>
    <w:rsid w:val="004C16A9"/>
    <w:rsid w:val="004C1E91"/>
    <w:rsid w:val="004C210C"/>
    <w:rsid w:val="004C2151"/>
    <w:rsid w:val="004C21D6"/>
    <w:rsid w:val="004C234A"/>
    <w:rsid w:val="004C2763"/>
    <w:rsid w:val="004C294F"/>
    <w:rsid w:val="004C2B14"/>
    <w:rsid w:val="004C2B38"/>
    <w:rsid w:val="004C2CDA"/>
    <w:rsid w:val="004C31FC"/>
    <w:rsid w:val="004C337F"/>
    <w:rsid w:val="004C349B"/>
    <w:rsid w:val="004C3F28"/>
    <w:rsid w:val="004C49C7"/>
    <w:rsid w:val="004C4A98"/>
    <w:rsid w:val="004C4D13"/>
    <w:rsid w:val="004C51CA"/>
    <w:rsid w:val="004C5268"/>
    <w:rsid w:val="004C5589"/>
    <w:rsid w:val="004C55D7"/>
    <w:rsid w:val="004C5702"/>
    <w:rsid w:val="004C5D22"/>
    <w:rsid w:val="004C5D65"/>
    <w:rsid w:val="004C5F72"/>
    <w:rsid w:val="004C609A"/>
    <w:rsid w:val="004C6758"/>
    <w:rsid w:val="004C689B"/>
    <w:rsid w:val="004C68B1"/>
    <w:rsid w:val="004C6E0E"/>
    <w:rsid w:val="004C6EC9"/>
    <w:rsid w:val="004C7070"/>
    <w:rsid w:val="004C7092"/>
    <w:rsid w:val="004C7356"/>
    <w:rsid w:val="004C77A3"/>
    <w:rsid w:val="004C7B46"/>
    <w:rsid w:val="004C7CE1"/>
    <w:rsid w:val="004D0089"/>
    <w:rsid w:val="004D0370"/>
    <w:rsid w:val="004D03B2"/>
    <w:rsid w:val="004D07E7"/>
    <w:rsid w:val="004D0BA1"/>
    <w:rsid w:val="004D0E97"/>
    <w:rsid w:val="004D1009"/>
    <w:rsid w:val="004D1281"/>
    <w:rsid w:val="004D13FD"/>
    <w:rsid w:val="004D1854"/>
    <w:rsid w:val="004D19B5"/>
    <w:rsid w:val="004D1E25"/>
    <w:rsid w:val="004D2443"/>
    <w:rsid w:val="004D288E"/>
    <w:rsid w:val="004D28FF"/>
    <w:rsid w:val="004D29B0"/>
    <w:rsid w:val="004D2ECA"/>
    <w:rsid w:val="004D2EEA"/>
    <w:rsid w:val="004D2F1C"/>
    <w:rsid w:val="004D3256"/>
    <w:rsid w:val="004D32B5"/>
    <w:rsid w:val="004D35AE"/>
    <w:rsid w:val="004D3D1C"/>
    <w:rsid w:val="004D3FF2"/>
    <w:rsid w:val="004D40BA"/>
    <w:rsid w:val="004D4F44"/>
    <w:rsid w:val="004D5175"/>
    <w:rsid w:val="004D52CE"/>
    <w:rsid w:val="004D53A0"/>
    <w:rsid w:val="004D5705"/>
    <w:rsid w:val="004D5714"/>
    <w:rsid w:val="004D58EB"/>
    <w:rsid w:val="004D60F6"/>
    <w:rsid w:val="004D7244"/>
    <w:rsid w:val="004D756A"/>
    <w:rsid w:val="004D7710"/>
    <w:rsid w:val="004D778A"/>
    <w:rsid w:val="004D77AC"/>
    <w:rsid w:val="004D794A"/>
    <w:rsid w:val="004D798E"/>
    <w:rsid w:val="004D79EF"/>
    <w:rsid w:val="004D7A45"/>
    <w:rsid w:val="004D7A52"/>
    <w:rsid w:val="004D7AFD"/>
    <w:rsid w:val="004D7CEE"/>
    <w:rsid w:val="004D7D29"/>
    <w:rsid w:val="004E0033"/>
    <w:rsid w:val="004E013E"/>
    <w:rsid w:val="004E014B"/>
    <w:rsid w:val="004E023F"/>
    <w:rsid w:val="004E0418"/>
    <w:rsid w:val="004E04CB"/>
    <w:rsid w:val="004E0619"/>
    <w:rsid w:val="004E0C95"/>
    <w:rsid w:val="004E0CA9"/>
    <w:rsid w:val="004E0D92"/>
    <w:rsid w:val="004E1132"/>
    <w:rsid w:val="004E16FB"/>
    <w:rsid w:val="004E1978"/>
    <w:rsid w:val="004E1A66"/>
    <w:rsid w:val="004E1D39"/>
    <w:rsid w:val="004E2653"/>
    <w:rsid w:val="004E2685"/>
    <w:rsid w:val="004E2A0F"/>
    <w:rsid w:val="004E2A3D"/>
    <w:rsid w:val="004E2BAB"/>
    <w:rsid w:val="004E2C89"/>
    <w:rsid w:val="004E2E9C"/>
    <w:rsid w:val="004E2FDD"/>
    <w:rsid w:val="004E34D5"/>
    <w:rsid w:val="004E37B3"/>
    <w:rsid w:val="004E3B2E"/>
    <w:rsid w:val="004E4098"/>
    <w:rsid w:val="004E4305"/>
    <w:rsid w:val="004E448A"/>
    <w:rsid w:val="004E4617"/>
    <w:rsid w:val="004E482F"/>
    <w:rsid w:val="004E4857"/>
    <w:rsid w:val="004E4FE3"/>
    <w:rsid w:val="004E53CF"/>
    <w:rsid w:val="004E5539"/>
    <w:rsid w:val="004E5ACE"/>
    <w:rsid w:val="004E5E2F"/>
    <w:rsid w:val="004E62A3"/>
    <w:rsid w:val="004E66FA"/>
    <w:rsid w:val="004E68D0"/>
    <w:rsid w:val="004E69A3"/>
    <w:rsid w:val="004E6A17"/>
    <w:rsid w:val="004E6A62"/>
    <w:rsid w:val="004E6B58"/>
    <w:rsid w:val="004E7073"/>
    <w:rsid w:val="004E7126"/>
    <w:rsid w:val="004E74C2"/>
    <w:rsid w:val="004E77CD"/>
    <w:rsid w:val="004E7BB3"/>
    <w:rsid w:val="004F03C8"/>
    <w:rsid w:val="004F0ADB"/>
    <w:rsid w:val="004F0BAA"/>
    <w:rsid w:val="004F0CA6"/>
    <w:rsid w:val="004F0D46"/>
    <w:rsid w:val="004F0E7C"/>
    <w:rsid w:val="004F0E9A"/>
    <w:rsid w:val="004F0F09"/>
    <w:rsid w:val="004F1A20"/>
    <w:rsid w:val="004F1DA9"/>
    <w:rsid w:val="004F2187"/>
    <w:rsid w:val="004F21BD"/>
    <w:rsid w:val="004F259B"/>
    <w:rsid w:val="004F2640"/>
    <w:rsid w:val="004F271B"/>
    <w:rsid w:val="004F2726"/>
    <w:rsid w:val="004F288A"/>
    <w:rsid w:val="004F2BB5"/>
    <w:rsid w:val="004F364B"/>
    <w:rsid w:val="004F3C2F"/>
    <w:rsid w:val="004F41A2"/>
    <w:rsid w:val="004F4AEF"/>
    <w:rsid w:val="004F4FBB"/>
    <w:rsid w:val="004F5B2D"/>
    <w:rsid w:val="004F5EC7"/>
    <w:rsid w:val="004F5ED9"/>
    <w:rsid w:val="004F6710"/>
    <w:rsid w:val="004F68B5"/>
    <w:rsid w:val="004F6A51"/>
    <w:rsid w:val="004F6D34"/>
    <w:rsid w:val="004F7431"/>
    <w:rsid w:val="004F7A54"/>
    <w:rsid w:val="004F7CDA"/>
    <w:rsid w:val="00500449"/>
    <w:rsid w:val="005004B8"/>
    <w:rsid w:val="0050067D"/>
    <w:rsid w:val="00500B2C"/>
    <w:rsid w:val="0050144B"/>
    <w:rsid w:val="00501814"/>
    <w:rsid w:val="005018B3"/>
    <w:rsid w:val="0050197A"/>
    <w:rsid w:val="0050220F"/>
    <w:rsid w:val="0050237B"/>
    <w:rsid w:val="0050287A"/>
    <w:rsid w:val="0050311D"/>
    <w:rsid w:val="005033A7"/>
    <w:rsid w:val="005039FF"/>
    <w:rsid w:val="00503AC9"/>
    <w:rsid w:val="00503C95"/>
    <w:rsid w:val="00504032"/>
    <w:rsid w:val="005040DD"/>
    <w:rsid w:val="005044A8"/>
    <w:rsid w:val="00504555"/>
    <w:rsid w:val="0050462C"/>
    <w:rsid w:val="00504787"/>
    <w:rsid w:val="00505635"/>
    <w:rsid w:val="00505644"/>
    <w:rsid w:val="0050568B"/>
    <w:rsid w:val="00505810"/>
    <w:rsid w:val="00505B5A"/>
    <w:rsid w:val="00505C43"/>
    <w:rsid w:val="00505F94"/>
    <w:rsid w:val="005061B3"/>
    <w:rsid w:val="005062AF"/>
    <w:rsid w:val="005063D0"/>
    <w:rsid w:val="00506D18"/>
    <w:rsid w:val="00507A97"/>
    <w:rsid w:val="00507B54"/>
    <w:rsid w:val="00507C20"/>
    <w:rsid w:val="00507E05"/>
    <w:rsid w:val="00507F39"/>
    <w:rsid w:val="0051056E"/>
    <w:rsid w:val="00510779"/>
    <w:rsid w:val="0051100C"/>
    <w:rsid w:val="0051187F"/>
    <w:rsid w:val="00512022"/>
    <w:rsid w:val="00512376"/>
    <w:rsid w:val="0051244C"/>
    <w:rsid w:val="005128C9"/>
    <w:rsid w:val="00512BCA"/>
    <w:rsid w:val="00512D63"/>
    <w:rsid w:val="005130A8"/>
    <w:rsid w:val="005132F6"/>
    <w:rsid w:val="00513320"/>
    <w:rsid w:val="005134AE"/>
    <w:rsid w:val="0051373A"/>
    <w:rsid w:val="00513899"/>
    <w:rsid w:val="00513B3D"/>
    <w:rsid w:val="00513D30"/>
    <w:rsid w:val="00513E7A"/>
    <w:rsid w:val="00514000"/>
    <w:rsid w:val="00514077"/>
    <w:rsid w:val="00514173"/>
    <w:rsid w:val="0051434B"/>
    <w:rsid w:val="00514602"/>
    <w:rsid w:val="0051493D"/>
    <w:rsid w:val="00514C51"/>
    <w:rsid w:val="00514D68"/>
    <w:rsid w:val="00514E00"/>
    <w:rsid w:val="00515603"/>
    <w:rsid w:val="00515713"/>
    <w:rsid w:val="0051571F"/>
    <w:rsid w:val="005158FE"/>
    <w:rsid w:val="00515B6B"/>
    <w:rsid w:val="00515C0F"/>
    <w:rsid w:val="00515D58"/>
    <w:rsid w:val="0051607D"/>
    <w:rsid w:val="005160FC"/>
    <w:rsid w:val="00516609"/>
    <w:rsid w:val="00516707"/>
    <w:rsid w:val="00516B72"/>
    <w:rsid w:val="00516C41"/>
    <w:rsid w:val="00516D6B"/>
    <w:rsid w:val="005171D7"/>
    <w:rsid w:val="005171F8"/>
    <w:rsid w:val="00517268"/>
    <w:rsid w:val="0051731C"/>
    <w:rsid w:val="00517464"/>
    <w:rsid w:val="005175BC"/>
    <w:rsid w:val="0051797D"/>
    <w:rsid w:val="00517A3C"/>
    <w:rsid w:val="00517D08"/>
    <w:rsid w:val="00517DFB"/>
    <w:rsid w:val="00520075"/>
    <w:rsid w:val="0052008A"/>
    <w:rsid w:val="005206BE"/>
    <w:rsid w:val="00520861"/>
    <w:rsid w:val="00520C56"/>
    <w:rsid w:val="00520F5B"/>
    <w:rsid w:val="0052111B"/>
    <w:rsid w:val="0052184E"/>
    <w:rsid w:val="00521D90"/>
    <w:rsid w:val="005225E0"/>
    <w:rsid w:val="005227C0"/>
    <w:rsid w:val="00522F52"/>
    <w:rsid w:val="005230AC"/>
    <w:rsid w:val="00523167"/>
    <w:rsid w:val="005232D2"/>
    <w:rsid w:val="0052371E"/>
    <w:rsid w:val="00523938"/>
    <w:rsid w:val="00523B9E"/>
    <w:rsid w:val="00523E20"/>
    <w:rsid w:val="00524119"/>
    <w:rsid w:val="005243C4"/>
    <w:rsid w:val="00524418"/>
    <w:rsid w:val="0052447F"/>
    <w:rsid w:val="0052509E"/>
    <w:rsid w:val="005251CF"/>
    <w:rsid w:val="0052579C"/>
    <w:rsid w:val="00525849"/>
    <w:rsid w:val="0052603C"/>
    <w:rsid w:val="00526149"/>
    <w:rsid w:val="0052634D"/>
    <w:rsid w:val="00526368"/>
    <w:rsid w:val="00526461"/>
    <w:rsid w:val="00526A25"/>
    <w:rsid w:val="00526F1D"/>
    <w:rsid w:val="00527697"/>
    <w:rsid w:val="005277D7"/>
    <w:rsid w:val="00527A9E"/>
    <w:rsid w:val="00527D16"/>
    <w:rsid w:val="0053020D"/>
    <w:rsid w:val="0053074D"/>
    <w:rsid w:val="00530E6C"/>
    <w:rsid w:val="00530F9F"/>
    <w:rsid w:val="005321C1"/>
    <w:rsid w:val="005327D2"/>
    <w:rsid w:val="00532A86"/>
    <w:rsid w:val="005334D9"/>
    <w:rsid w:val="00533508"/>
    <w:rsid w:val="005337F9"/>
    <w:rsid w:val="0053383C"/>
    <w:rsid w:val="00533E79"/>
    <w:rsid w:val="005340DB"/>
    <w:rsid w:val="005340F2"/>
    <w:rsid w:val="005342AC"/>
    <w:rsid w:val="00534729"/>
    <w:rsid w:val="00534811"/>
    <w:rsid w:val="005349CD"/>
    <w:rsid w:val="00534AB6"/>
    <w:rsid w:val="00534D44"/>
    <w:rsid w:val="00534FB2"/>
    <w:rsid w:val="00535080"/>
    <w:rsid w:val="00535310"/>
    <w:rsid w:val="0053565C"/>
    <w:rsid w:val="005357EE"/>
    <w:rsid w:val="005358D2"/>
    <w:rsid w:val="00535E3D"/>
    <w:rsid w:val="0053721B"/>
    <w:rsid w:val="005373F9"/>
    <w:rsid w:val="005374F2"/>
    <w:rsid w:val="00537529"/>
    <w:rsid w:val="0053766E"/>
    <w:rsid w:val="00537920"/>
    <w:rsid w:val="00537AC9"/>
    <w:rsid w:val="00537F37"/>
    <w:rsid w:val="00540303"/>
    <w:rsid w:val="0054037E"/>
    <w:rsid w:val="00540758"/>
    <w:rsid w:val="00540EA4"/>
    <w:rsid w:val="005412DD"/>
    <w:rsid w:val="0054149B"/>
    <w:rsid w:val="00541A57"/>
    <w:rsid w:val="00541BC2"/>
    <w:rsid w:val="00541ED1"/>
    <w:rsid w:val="00542082"/>
    <w:rsid w:val="005423A2"/>
    <w:rsid w:val="005428AD"/>
    <w:rsid w:val="00542C45"/>
    <w:rsid w:val="005432D8"/>
    <w:rsid w:val="0054353C"/>
    <w:rsid w:val="005435BC"/>
    <w:rsid w:val="00544007"/>
    <w:rsid w:val="005449CD"/>
    <w:rsid w:val="00544EB0"/>
    <w:rsid w:val="005451EA"/>
    <w:rsid w:val="00545268"/>
    <w:rsid w:val="0054559C"/>
    <w:rsid w:val="00545847"/>
    <w:rsid w:val="00545A27"/>
    <w:rsid w:val="00545BF7"/>
    <w:rsid w:val="00545C09"/>
    <w:rsid w:val="00545DC4"/>
    <w:rsid w:val="00545EE9"/>
    <w:rsid w:val="005462F9"/>
    <w:rsid w:val="00546580"/>
    <w:rsid w:val="00546709"/>
    <w:rsid w:val="005467CE"/>
    <w:rsid w:val="00546B0F"/>
    <w:rsid w:val="0054724C"/>
    <w:rsid w:val="00547377"/>
    <w:rsid w:val="00547C49"/>
    <w:rsid w:val="005500CC"/>
    <w:rsid w:val="0055033D"/>
    <w:rsid w:val="00550578"/>
    <w:rsid w:val="00550735"/>
    <w:rsid w:val="0055089A"/>
    <w:rsid w:val="00550B9D"/>
    <w:rsid w:val="00550BF4"/>
    <w:rsid w:val="00550DF0"/>
    <w:rsid w:val="005511B6"/>
    <w:rsid w:val="005525C8"/>
    <w:rsid w:val="00552BD1"/>
    <w:rsid w:val="0055329A"/>
    <w:rsid w:val="005538BB"/>
    <w:rsid w:val="005538FA"/>
    <w:rsid w:val="0055397E"/>
    <w:rsid w:val="00553E0F"/>
    <w:rsid w:val="00553E8C"/>
    <w:rsid w:val="0055433C"/>
    <w:rsid w:val="005546A8"/>
    <w:rsid w:val="00554A25"/>
    <w:rsid w:val="00554A64"/>
    <w:rsid w:val="00554ACB"/>
    <w:rsid w:val="00555771"/>
    <w:rsid w:val="00555799"/>
    <w:rsid w:val="00555836"/>
    <w:rsid w:val="0055585B"/>
    <w:rsid w:val="0055590E"/>
    <w:rsid w:val="00555F79"/>
    <w:rsid w:val="0055612C"/>
    <w:rsid w:val="00556170"/>
    <w:rsid w:val="00556C63"/>
    <w:rsid w:val="00556F6B"/>
    <w:rsid w:val="00556FC2"/>
    <w:rsid w:val="005574A2"/>
    <w:rsid w:val="00557725"/>
    <w:rsid w:val="0055779A"/>
    <w:rsid w:val="005579A6"/>
    <w:rsid w:val="00557CC1"/>
    <w:rsid w:val="00557D68"/>
    <w:rsid w:val="00560288"/>
    <w:rsid w:val="005602C2"/>
    <w:rsid w:val="005603E4"/>
    <w:rsid w:val="005604AC"/>
    <w:rsid w:val="00560551"/>
    <w:rsid w:val="005605BF"/>
    <w:rsid w:val="0056064F"/>
    <w:rsid w:val="00560889"/>
    <w:rsid w:val="00560938"/>
    <w:rsid w:val="00560A5A"/>
    <w:rsid w:val="00560D27"/>
    <w:rsid w:val="00560FAC"/>
    <w:rsid w:val="00561014"/>
    <w:rsid w:val="00561416"/>
    <w:rsid w:val="0056148A"/>
    <w:rsid w:val="00561769"/>
    <w:rsid w:val="00561A3E"/>
    <w:rsid w:val="00561FA1"/>
    <w:rsid w:val="005620CD"/>
    <w:rsid w:val="0056219C"/>
    <w:rsid w:val="005621BF"/>
    <w:rsid w:val="005624AF"/>
    <w:rsid w:val="005625E4"/>
    <w:rsid w:val="005628A3"/>
    <w:rsid w:val="00562EA7"/>
    <w:rsid w:val="00562F65"/>
    <w:rsid w:val="0056304D"/>
    <w:rsid w:val="00563127"/>
    <w:rsid w:val="00563174"/>
    <w:rsid w:val="0056335B"/>
    <w:rsid w:val="00563853"/>
    <w:rsid w:val="00563883"/>
    <w:rsid w:val="005638BC"/>
    <w:rsid w:val="005640B7"/>
    <w:rsid w:val="00564175"/>
    <w:rsid w:val="005649C8"/>
    <w:rsid w:val="00564F83"/>
    <w:rsid w:val="005652E7"/>
    <w:rsid w:val="0056552A"/>
    <w:rsid w:val="00565A54"/>
    <w:rsid w:val="00565B54"/>
    <w:rsid w:val="00565CAB"/>
    <w:rsid w:val="00566461"/>
    <w:rsid w:val="005664D5"/>
    <w:rsid w:val="00566558"/>
    <w:rsid w:val="00566AF5"/>
    <w:rsid w:val="00567285"/>
    <w:rsid w:val="005674B2"/>
    <w:rsid w:val="00567E67"/>
    <w:rsid w:val="00567E70"/>
    <w:rsid w:val="00567F38"/>
    <w:rsid w:val="005700EA"/>
    <w:rsid w:val="005702E3"/>
    <w:rsid w:val="00570326"/>
    <w:rsid w:val="005704A3"/>
    <w:rsid w:val="005705C2"/>
    <w:rsid w:val="00570A57"/>
    <w:rsid w:val="0057117D"/>
    <w:rsid w:val="005714C6"/>
    <w:rsid w:val="00571C1E"/>
    <w:rsid w:val="00571C80"/>
    <w:rsid w:val="005723A5"/>
    <w:rsid w:val="00572865"/>
    <w:rsid w:val="0057297C"/>
    <w:rsid w:val="00572B94"/>
    <w:rsid w:val="00572C41"/>
    <w:rsid w:val="00572DF0"/>
    <w:rsid w:val="00573849"/>
    <w:rsid w:val="00573C25"/>
    <w:rsid w:val="00574031"/>
    <w:rsid w:val="00574162"/>
    <w:rsid w:val="00574715"/>
    <w:rsid w:val="00574736"/>
    <w:rsid w:val="00574B25"/>
    <w:rsid w:val="00574B7A"/>
    <w:rsid w:val="00574CA8"/>
    <w:rsid w:val="00575176"/>
    <w:rsid w:val="005754F4"/>
    <w:rsid w:val="0057575E"/>
    <w:rsid w:val="005757CE"/>
    <w:rsid w:val="00575BFD"/>
    <w:rsid w:val="00575D1F"/>
    <w:rsid w:val="00575D75"/>
    <w:rsid w:val="00576351"/>
    <w:rsid w:val="00576523"/>
    <w:rsid w:val="0057673A"/>
    <w:rsid w:val="00576B99"/>
    <w:rsid w:val="00576DAF"/>
    <w:rsid w:val="00576DE8"/>
    <w:rsid w:val="00576E08"/>
    <w:rsid w:val="00576E25"/>
    <w:rsid w:val="00576E81"/>
    <w:rsid w:val="005774EA"/>
    <w:rsid w:val="00577A27"/>
    <w:rsid w:val="00577FC5"/>
    <w:rsid w:val="005801FA"/>
    <w:rsid w:val="00580615"/>
    <w:rsid w:val="005808B0"/>
    <w:rsid w:val="00580B33"/>
    <w:rsid w:val="00580BD6"/>
    <w:rsid w:val="00580C77"/>
    <w:rsid w:val="00580FBF"/>
    <w:rsid w:val="00581103"/>
    <w:rsid w:val="00581454"/>
    <w:rsid w:val="00581855"/>
    <w:rsid w:val="00581903"/>
    <w:rsid w:val="00581973"/>
    <w:rsid w:val="00581A05"/>
    <w:rsid w:val="0058208F"/>
    <w:rsid w:val="0058216E"/>
    <w:rsid w:val="005823DC"/>
    <w:rsid w:val="0058249A"/>
    <w:rsid w:val="00582764"/>
    <w:rsid w:val="005827A6"/>
    <w:rsid w:val="00582B8C"/>
    <w:rsid w:val="00582EEE"/>
    <w:rsid w:val="00582EEF"/>
    <w:rsid w:val="00583046"/>
    <w:rsid w:val="00583165"/>
    <w:rsid w:val="0058376C"/>
    <w:rsid w:val="00583CC4"/>
    <w:rsid w:val="00583E7C"/>
    <w:rsid w:val="00584029"/>
    <w:rsid w:val="0058445D"/>
    <w:rsid w:val="005844B1"/>
    <w:rsid w:val="00584839"/>
    <w:rsid w:val="00584A8B"/>
    <w:rsid w:val="00584B81"/>
    <w:rsid w:val="00584BE8"/>
    <w:rsid w:val="0058505C"/>
    <w:rsid w:val="005850DA"/>
    <w:rsid w:val="00585739"/>
    <w:rsid w:val="00585928"/>
    <w:rsid w:val="00585C42"/>
    <w:rsid w:val="00585C74"/>
    <w:rsid w:val="00585CA2"/>
    <w:rsid w:val="00586082"/>
    <w:rsid w:val="0058631C"/>
    <w:rsid w:val="0058668A"/>
    <w:rsid w:val="00586CF1"/>
    <w:rsid w:val="00586D68"/>
    <w:rsid w:val="0058736F"/>
    <w:rsid w:val="00587759"/>
    <w:rsid w:val="00587B8A"/>
    <w:rsid w:val="00587F8D"/>
    <w:rsid w:val="00590224"/>
    <w:rsid w:val="005904FB"/>
    <w:rsid w:val="005906BB"/>
    <w:rsid w:val="005906BE"/>
    <w:rsid w:val="00590874"/>
    <w:rsid w:val="00590CDD"/>
    <w:rsid w:val="00590D56"/>
    <w:rsid w:val="005910FD"/>
    <w:rsid w:val="005911B1"/>
    <w:rsid w:val="005911D8"/>
    <w:rsid w:val="005911F5"/>
    <w:rsid w:val="005915D2"/>
    <w:rsid w:val="005915E6"/>
    <w:rsid w:val="00591649"/>
    <w:rsid w:val="00591BC0"/>
    <w:rsid w:val="00591CBB"/>
    <w:rsid w:val="00591D0D"/>
    <w:rsid w:val="005921C8"/>
    <w:rsid w:val="00592205"/>
    <w:rsid w:val="005923F3"/>
    <w:rsid w:val="00592926"/>
    <w:rsid w:val="005929C2"/>
    <w:rsid w:val="00592B21"/>
    <w:rsid w:val="00592C31"/>
    <w:rsid w:val="00593020"/>
    <w:rsid w:val="00593065"/>
    <w:rsid w:val="005930D3"/>
    <w:rsid w:val="00593254"/>
    <w:rsid w:val="005938A4"/>
    <w:rsid w:val="00593FF2"/>
    <w:rsid w:val="0059446F"/>
    <w:rsid w:val="00594A3A"/>
    <w:rsid w:val="00594E9D"/>
    <w:rsid w:val="005957D3"/>
    <w:rsid w:val="005958E7"/>
    <w:rsid w:val="00595ADA"/>
    <w:rsid w:val="00595EE8"/>
    <w:rsid w:val="00595F30"/>
    <w:rsid w:val="00596068"/>
    <w:rsid w:val="0059650F"/>
    <w:rsid w:val="005966B1"/>
    <w:rsid w:val="005967D2"/>
    <w:rsid w:val="00596F36"/>
    <w:rsid w:val="00597056"/>
    <w:rsid w:val="005973F5"/>
    <w:rsid w:val="00597D51"/>
    <w:rsid w:val="005A0255"/>
    <w:rsid w:val="005A0294"/>
    <w:rsid w:val="005A09CD"/>
    <w:rsid w:val="005A0C92"/>
    <w:rsid w:val="005A0CF8"/>
    <w:rsid w:val="005A0FAC"/>
    <w:rsid w:val="005A105D"/>
    <w:rsid w:val="005A15BE"/>
    <w:rsid w:val="005A1880"/>
    <w:rsid w:val="005A1ED7"/>
    <w:rsid w:val="005A2002"/>
    <w:rsid w:val="005A2065"/>
    <w:rsid w:val="005A2067"/>
    <w:rsid w:val="005A2263"/>
    <w:rsid w:val="005A23CD"/>
    <w:rsid w:val="005A256F"/>
    <w:rsid w:val="005A257C"/>
    <w:rsid w:val="005A27CB"/>
    <w:rsid w:val="005A28E9"/>
    <w:rsid w:val="005A2AF7"/>
    <w:rsid w:val="005A2BCA"/>
    <w:rsid w:val="005A2D93"/>
    <w:rsid w:val="005A2E55"/>
    <w:rsid w:val="005A2FA8"/>
    <w:rsid w:val="005A3003"/>
    <w:rsid w:val="005A3153"/>
    <w:rsid w:val="005A32C9"/>
    <w:rsid w:val="005A33D2"/>
    <w:rsid w:val="005A357E"/>
    <w:rsid w:val="005A359D"/>
    <w:rsid w:val="005A3A09"/>
    <w:rsid w:val="005A3BD9"/>
    <w:rsid w:val="005A3D61"/>
    <w:rsid w:val="005A411C"/>
    <w:rsid w:val="005A438A"/>
    <w:rsid w:val="005A4826"/>
    <w:rsid w:val="005A4B3F"/>
    <w:rsid w:val="005A4EF9"/>
    <w:rsid w:val="005A4F39"/>
    <w:rsid w:val="005A4F96"/>
    <w:rsid w:val="005A513A"/>
    <w:rsid w:val="005A51DF"/>
    <w:rsid w:val="005A53F5"/>
    <w:rsid w:val="005A5842"/>
    <w:rsid w:val="005A5935"/>
    <w:rsid w:val="005A5B84"/>
    <w:rsid w:val="005A5C24"/>
    <w:rsid w:val="005A5CA3"/>
    <w:rsid w:val="005A5E2C"/>
    <w:rsid w:val="005A5E45"/>
    <w:rsid w:val="005A5EA8"/>
    <w:rsid w:val="005A5F35"/>
    <w:rsid w:val="005A5F40"/>
    <w:rsid w:val="005A609F"/>
    <w:rsid w:val="005A656A"/>
    <w:rsid w:val="005A65AD"/>
    <w:rsid w:val="005A6EC4"/>
    <w:rsid w:val="005A749C"/>
    <w:rsid w:val="005A7EC6"/>
    <w:rsid w:val="005B00F2"/>
    <w:rsid w:val="005B0D00"/>
    <w:rsid w:val="005B0D47"/>
    <w:rsid w:val="005B13F5"/>
    <w:rsid w:val="005B14BC"/>
    <w:rsid w:val="005B1534"/>
    <w:rsid w:val="005B1AC4"/>
    <w:rsid w:val="005B1AEE"/>
    <w:rsid w:val="005B2293"/>
    <w:rsid w:val="005B2402"/>
    <w:rsid w:val="005B253A"/>
    <w:rsid w:val="005B2777"/>
    <w:rsid w:val="005B28B4"/>
    <w:rsid w:val="005B2AEE"/>
    <w:rsid w:val="005B346E"/>
    <w:rsid w:val="005B362C"/>
    <w:rsid w:val="005B3816"/>
    <w:rsid w:val="005B3F06"/>
    <w:rsid w:val="005B4136"/>
    <w:rsid w:val="005B41A3"/>
    <w:rsid w:val="005B4416"/>
    <w:rsid w:val="005B4546"/>
    <w:rsid w:val="005B4F36"/>
    <w:rsid w:val="005B6133"/>
    <w:rsid w:val="005B613D"/>
    <w:rsid w:val="005B61F2"/>
    <w:rsid w:val="005B622B"/>
    <w:rsid w:val="005B626D"/>
    <w:rsid w:val="005B6550"/>
    <w:rsid w:val="005B6991"/>
    <w:rsid w:val="005B6A2B"/>
    <w:rsid w:val="005B763E"/>
    <w:rsid w:val="005B7907"/>
    <w:rsid w:val="005B7ABA"/>
    <w:rsid w:val="005B7D6C"/>
    <w:rsid w:val="005C007B"/>
    <w:rsid w:val="005C01FF"/>
    <w:rsid w:val="005C023F"/>
    <w:rsid w:val="005C02D5"/>
    <w:rsid w:val="005C04B6"/>
    <w:rsid w:val="005C06F4"/>
    <w:rsid w:val="005C09DD"/>
    <w:rsid w:val="005C0E67"/>
    <w:rsid w:val="005C141B"/>
    <w:rsid w:val="005C18DA"/>
    <w:rsid w:val="005C19B7"/>
    <w:rsid w:val="005C1AC9"/>
    <w:rsid w:val="005C1E3C"/>
    <w:rsid w:val="005C1FE5"/>
    <w:rsid w:val="005C24CE"/>
    <w:rsid w:val="005C27D5"/>
    <w:rsid w:val="005C2891"/>
    <w:rsid w:val="005C2B4B"/>
    <w:rsid w:val="005C2C3B"/>
    <w:rsid w:val="005C2D25"/>
    <w:rsid w:val="005C2F67"/>
    <w:rsid w:val="005C300C"/>
    <w:rsid w:val="005C31CE"/>
    <w:rsid w:val="005C3574"/>
    <w:rsid w:val="005C3782"/>
    <w:rsid w:val="005C3868"/>
    <w:rsid w:val="005C3E44"/>
    <w:rsid w:val="005C3EE9"/>
    <w:rsid w:val="005C4276"/>
    <w:rsid w:val="005C44C0"/>
    <w:rsid w:val="005C44F1"/>
    <w:rsid w:val="005C49E7"/>
    <w:rsid w:val="005C4AEC"/>
    <w:rsid w:val="005C4DFC"/>
    <w:rsid w:val="005C4EC3"/>
    <w:rsid w:val="005C5082"/>
    <w:rsid w:val="005C54DC"/>
    <w:rsid w:val="005C5E31"/>
    <w:rsid w:val="005C60FF"/>
    <w:rsid w:val="005C63A9"/>
    <w:rsid w:val="005C6408"/>
    <w:rsid w:val="005C66F0"/>
    <w:rsid w:val="005C6797"/>
    <w:rsid w:val="005C6B82"/>
    <w:rsid w:val="005C6BF8"/>
    <w:rsid w:val="005C7183"/>
    <w:rsid w:val="005C727D"/>
    <w:rsid w:val="005C72E7"/>
    <w:rsid w:val="005C7F76"/>
    <w:rsid w:val="005D0110"/>
    <w:rsid w:val="005D023D"/>
    <w:rsid w:val="005D029D"/>
    <w:rsid w:val="005D0997"/>
    <w:rsid w:val="005D0AA2"/>
    <w:rsid w:val="005D1009"/>
    <w:rsid w:val="005D13B0"/>
    <w:rsid w:val="005D182C"/>
    <w:rsid w:val="005D1FCD"/>
    <w:rsid w:val="005D206F"/>
    <w:rsid w:val="005D2148"/>
    <w:rsid w:val="005D21EF"/>
    <w:rsid w:val="005D29A5"/>
    <w:rsid w:val="005D2D0D"/>
    <w:rsid w:val="005D2E4A"/>
    <w:rsid w:val="005D31F6"/>
    <w:rsid w:val="005D37FB"/>
    <w:rsid w:val="005D3BFD"/>
    <w:rsid w:val="005D3F0A"/>
    <w:rsid w:val="005D4608"/>
    <w:rsid w:val="005D491D"/>
    <w:rsid w:val="005D496D"/>
    <w:rsid w:val="005D4CCB"/>
    <w:rsid w:val="005D5412"/>
    <w:rsid w:val="005D5BB9"/>
    <w:rsid w:val="005D5F28"/>
    <w:rsid w:val="005D5F3E"/>
    <w:rsid w:val="005D6223"/>
    <w:rsid w:val="005D6BF3"/>
    <w:rsid w:val="005D6D83"/>
    <w:rsid w:val="005D7363"/>
    <w:rsid w:val="005D73F6"/>
    <w:rsid w:val="005D75B7"/>
    <w:rsid w:val="005D7EFB"/>
    <w:rsid w:val="005E01BF"/>
    <w:rsid w:val="005E02CE"/>
    <w:rsid w:val="005E0619"/>
    <w:rsid w:val="005E074F"/>
    <w:rsid w:val="005E07CB"/>
    <w:rsid w:val="005E07E3"/>
    <w:rsid w:val="005E084C"/>
    <w:rsid w:val="005E1029"/>
    <w:rsid w:val="005E17F2"/>
    <w:rsid w:val="005E190C"/>
    <w:rsid w:val="005E1B8B"/>
    <w:rsid w:val="005E2116"/>
    <w:rsid w:val="005E2330"/>
    <w:rsid w:val="005E23D3"/>
    <w:rsid w:val="005E2637"/>
    <w:rsid w:val="005E2802"/>
    <w:rsid w:val="005E2AD8"/>
    <w:rsid w:val="005E2E81"/>
    <w:rsid w:val="005E2EDA"/>
    <w:rsid w:val="005E2EE9"/>
    <w:rsid w:val="005E3395"/>
    <w:rsid w:val="005E3456"/>
    <w:rsid w:val="005E35AE"/>
    <w:rsid w:val="005E383F"/>
    <w:rsid w:val="005E40C4"/>
    <w:rsid w:val="005E41C3"/>
    <w:rsid w:val="005E4200"/>
    <w:rsid w:val="005E47EA"/>
    <w:rsid w:val="005E4BD4"/>
    <w:rsid w:val="005E4F33"/>
    <w:rsid w:val="005E4FDD"/>
    <w:rsid w:val="005E516E"/>
    <w:rsid w:val="005E5287"/>
    <w:rsid w:val="005E52B3"/>
    <w:rsid w:val="005E52D9"/>
    <w:rsid w:val="005E54D3"/>
    <w:rsid w:val="005E5512"/>
    <w:rsid w:val="005E57DF"/>
    <w:rsid w:val="005E60AA"/>
    <w:rsid w:val="005E67A4"/>
    <w:rsid w:val="005E68DE"/>
    <w:rsid w:val="005E6C2E"/>
    <w:rsid w:val="005E6D15"/>
    <w:rsid w:val="005E7227"/>
    <w:rsid w:val="005E7317"/>
    <w:rsid w:val="005E746E"/>
    <w:rsid w:val="005E76AC"/>
    <w:rsid w:val="005E76C9"/>
    <w:rsid w:val="005E784C"/>
    <w:rsid w:val="005E7A11"/>
    <w:rsid w:val="005E7D53"/>
    <w:rsid w:val="005E7DED"/>
    <w:rsid w:val="005F0031"/>
    <w:rsid w:val="005F011A"/>
    <w:rsid w:val="005F04BE"/>
    <w:rsid w:val="005F0AA7"/>
    <w:rsid w:val="005F0CF3"/>
    <w:rsid w:val="005F0E28"/>
    <w:rsid w:val="005F0E4E"/>
    <w:rsid w:val="005F0E66"/>
    <w:rsid w:val="005F0F5B"/>
    <w:rsid w:val="005F1101"/>
    <w:rsid w:val="005F1120"/>
    <w:rsid w:val="005F1345"/>
    <w:rsid w:val="005F16E1"/>
    <w:rsid w:val="005F17F5"/>
    <w:rsid w:val="005F223F"/>
    <w:rsid w:val="005F2296"/>
    <w:rsid w:val="005F24FC"/>
    <w:rsid w:val="005F2572"/>
    <w:rsid w:val="005F26DE"/>
    <w:rsid w:val="005F2B3E"/>
    <w:rsid w:val="005F2B55"/>
    <w:rsid w:val="005F2BA4"/>
    <w:rsid w:val="005F2E2E"/>
    <w:rsid w:val="005F3261"/>
    <w:rsid w:val="005F32DA"/>
    <w:rsid w:val="005F38FF"/>
    <w:rsid w:val="005F3C65"/>
    <w:rsid w:val="005F4787"/>
    <w:rsid w:val="005F4D9D"/>
    <w:rsid w:val="005F4E99"/>
    <w:rsid w:val="005F4FA4"/>
    <w:rsid w:val="005F50BF"/>
    <w:rsid w:val="005F5191"/>
    <w:rsid w:val="005F54F2"/>
    <w:rsid w:val="005F5B56"/>
    <w:rsid w:val="005F60EA"/>
    <w:rsid w:val="005F6290"/>
    <w:rsid w:val="005F62CF"/>
    <w:rsid w:val="005F65AE"/>
    <w:rsid w:val="005F66D5"/>
    <w:rsid w:val="005F67AB"/>
    <w:rsid w:val="005F68C8"/>
    <w:rsid w:val="005F6DA0"/>
    <w:rsid w:val="005F7046"/>
    <w:rsid w:val="005F7365"/>
    <w:rsid w:val="005F75D6"/>
    <w:rsid w:val="005F7CDD"/>
    <w:rsid w:val="005F7F8E"/>
    <w:rsid w:val="0060022F"/>
    <w:rsid w:val="00600595"/>
    <w:rsid w:val="006007D1"/>
    <w:rsid w:val="00600956"/>
    <w:rsid w:val="00600CC1"/>
    <w:rsid w:val="0060147B"/>
    <w:rsid w:val="0060163B"/>
    <w:rsid w:val="00601B75"/>
    <w:rsid w:val="00602062"/>
    <w:rsid w:val="00602519"/>
    <w:rsid w:val="00602BDF"/>
    <w:rsid w:val="00602CE4"/>
    <w:rsid w:val="00602F51"/>
    <w:rsid w:val="00602FD0"/>
    <w:rsid w:val="00602FF9"/>
    <w:rsid w:val="00603249"/>
    <w:rsid w:val="006032EE"/>
    <w:rsid w:val="00603B9C"/>
    <w:rsid w:val="00603C28"/>
    <w:rsid w:val="00603EFC"/>
    <w:rsid w:val="00603F24"/>
    <w:rsid w:val="006042E9"/>
    <w:rsid w:val="0060437F"/>
    <w:rsid w:val="00604A68"/>
    <w:rsid w:val="00604A74"/>
    <w:rsid w:val="00604D12"/>
    <w:rsid w:val="00604D31"/>
    <w:rsid w:val="00604DAB"/>
    <w:rsid w:val="00604FD8"/>
    <w:rsid w:val="00605200"/>
    <w:rsid w:val="0060554A"/>
    <w:rsid w:val="00605842"/>
    <w:rsid w:val="00605A2B"/>
    <w:rsid w:val="00605AFC"/>
    <w:rsid w:val="00605B29"/>
    <w:rsid w:val="006063BE"/>
    <w:rsid w:val="00606669"/>
    <w:rsid w:val="00606D56"/>
    <w:rsid w:val="00606E60"/>
    <w:rsid w:val="00607307"/>
    <w:rsid w:val="006075E4"/>
    <w:rsid w:val="006076EB"/>
    <w:rsid w:val="006079A7"/>
    <w:rsid w:val="00607CCB"/>
    <w:rsid w:val="006108FF"/>
    <w:rsid w:val="006109A0"/>
    <w:rsid w:val="0061115B"/>
    <w:rsid w:val="00611449"/>
    <w:rsid w:val="0061160A"/>
    <w:rsid w:val="00611AA8"/>
    <w:rsid w:val="00611E2A"/>
    <w:rsid w:val="00611FCC"/>
    <w:rsid w:val="00612414"/>
    <w:rsid w:val="00612974"/>
    <w:rsid w:val="00612F97"/>
    <w:rsid w:val="0061361F"/>
    <w:rsid w:val="006138B6"/>
    <w:rsid w:val="00613AAB"/>
    <w:rsid w:val="00613D29"/>
    <w:rsid w:val="00613E62"/>
    <w:rsid w:val="00614148"/>
    <w:rsid w:val="006143E1"/>
    <w:rsid w:val="0061440D"/>
    <w:rsid w:val="00614517"/>
    <w:rsid w:val="006145F4"/>
    <w:rsid w:val="00614607"/>
    <w:rsid w:val="006146BA"/>
    <w:rsid w:val="00614CDC"/>
    <w:rsid w:val="00614F2B"/>
    <w:rsid w:val="00615393"/>
    <w:rsid w:val="006161C0"/>
    <w:rsid w:val="0061691B"/>
    <w:rsid w:val="00616ED7"/>
    <w:rsid w:val="006174B1"/>
    <w:rsid w:val="006176C4"/>
    <w:rsid w:val="00617AC2"/>
    <w:rsid w:val="00617C14"/>
    <w:rsid w:val="00617D10"/>
    <w:rsid w:val="00617D31"/>
    <w:rsid w:val="00617DF4"/>
    <w:rsid w:val="006200CA"/>
    <w:rsid w:val="006201F8"/>
    <w:rsid w:val="006202C3"/>
    <w:rsid w:val="006204AB"/>
    <w:rsid w:val="00620712"/>
    <w:rsid w:val="00620CBD"/>
    <w:rsid w:val="0062156E"/>
    <w:rsid w:val="006215D6"/>
    <w:rsid w:val="0062181E"/>
    <w:rsid w:val="00621E0F"/>
    <w:rsid w:val="006220F8"/>
    <w:rsid w:val="006223A0"/>
    <w:rsid w:val="00622419"/>
    <w:rsid w:val="00622555"/>
    <w:rsid w:val="00622604"/>
    <w:rsid w:val="00622C7B"/>
    <w:rsid w:val="006230E7"/>
    <w:rsid w:val="006231B2"/>
    <w:rsid w:val="00623495"/>
    <w:rsid w:val="006234BF"/>
    <w:rsid w:val="006236C0"/>
    <w:rsid w:val="00623A6C"/>
    <w:rsid w:val="00624102"/>
    <w:rsid w:val="006241DD"/>
    <w:rsid w:val="00624762"/>
    <w:rsid w:val="00624B1A"/>
    <w:rsid w:val="00624BF0"/>
    <w:rsid w:val="00624D1B"/>
    <w:rsid w:val="00624FB6"/>
    <w:rsid w:val="006251CE"/>
    <w:rsid w:val="006251E1"/>
    <w:rsid w:val="006252CF"/>
    <w:rsid w:val="00625625"/>
    <w:rsid w:val="00625697"/>
    <w:rsid w:val="00625C08"/>
    <w:rsid w:val="00625FBE"/>
    <w:rsid w:val="00626200"/>
    <w:rsid w:val="0062621C"/>
    <w:rsid w:val="0062624A"/>
    <w:rsid w:val="00626264"/>
    <w:rsid w:val="00626288"/>
    <w:rsid w:val="00626588"/>
    <w:rsid w:val="006266C1"/>
    <w:rsid w:val="00626851"/>
    <w:rsid w:val="00626D04"/>
    <w:rsid w:val="00626D3F"/>
    <w:rsid w:val="006270B5"/>
    <w:rsid w:val="0062784E"/>
    <w:rsid w:val="00627C70"/>
    <w:rsid w:val="00627C78"/>
    <w:rsid w:val="00627DEC"/>
    <w:rsid w:val="00630448"/>
    <w:rsid w:val="00630777"/>
    <w:rsid w:val="00630A03"/>
    <w:rsid w:val="00630BCE"/>
    <w:rsid w:val="00630CE4"/>
    <w:rsid w:val="00630D0A"/>
    <w:rsid w:val="00630D6A"/>
    <w:rsid w:val="00630F32"/>
    <w:rsid w:val="0063110A"/>
    <w:rsid w:val="006311BF"/>
    <w:rsid w:val="006317BD"/>
    <w:rsid w:val="00631864"/>
    <w:rsid w:val="00631933"/>
    <w:rsid w:val="006325D1"/>
    <w:rsid w:val="00632A15"/>
    <w:rsid w:val="00632B9A"/>
    <w:rsid w:val="00632DAF"/>
    <w:rsid w:val="00633CCE"/>
    <w:rsid w:val="00633D3D"/>
    <w:rsid w:val="00633F15"/>
    <w:rsid w:val="00634129"/>
    <w:rsid w:val="00634284"/>
    <w:rsid w:val="00634658"/>
    <w:rsid w:val="00634929"/>
    <w:rsid w:val="00634AB1"/>
    <w:rsid w:val="00634BFC"/>
    <w:rsid w:val="00634DCB"/>
    <w:rsid w:val="00634DD8"/>
    <w:rsid w:val="00634F6C"/>
    <w:rsid w:val="00636306"/>
    <w:rsid w:val="0063677C"/>
    <w:rsid w:val="00636CCA"/>
    <w:rsid w:val="00636F46"/>
    <w:rsid w:val="0063735A"/>
    <w:rsid w:val="00637438"/>
    <w:rsid w:val="0063743F"/>
    <w:rsid w:val="006376B2"/>
    <w:rsid w:val="006378C8"/>
    <w:rsid w:val="006378F9"/>
    <w:rsid w:val="006379FD"/>
    <w:rsid w:val="00637A39"/>
    <w:rsid w:val="00637A5C"/>
    <w:rsid w:val="00637A93"/>
    <w:rsid w:val="00637B34"/>
    <w:rsid w:val="00637D88"/>
    <w:rsid w:val="00637F53"/>
    <w:rsid w:val="006400CF"/>
    <w:rsid w:val="006406E1"/>
    <w:rsid w:val="00640756"/>
    <w:rsid w:val="00640877"/>
    <w:rsid w:val="0064098E"/>
    <w:rsid w:val="006409CB"/>
    <w:rsid w:val="006409EA"/>
    <w:rsid w:val="00640A76"/>
    <w:rsid w:val="00640A8A"/>
    <w:rsid w:val="00640EBB"/>
    <w:rsid w:val="00640F61"/>
    <w:rsid w:val="0064146B"/>
    <w:rsid w:val="00641AA3"/>
    <w:rsid w:val="00641B14"/>
    <w:rsid w:val="00641D31"/>
    <w:rsid w:val="00641F3B"/>
    <w:rsid w:val="00641F5B"/>
    <w:rsid w:val="00641FCE"/>
    <w:rsid w:val="00642095"/>
    <w:rsid w:val="0064272B"/>
    <w:rsid w:val="0064276B"/>
    <w:rsid w:val="006427BF"/>
    <w:rsid w:val="00642C5A"/>
    <w:rsid w:val="00643073"/>
    <w:rsid w:val="006433BE"/>
    <w:rsid w:val="006434F1"/>
    <w:rsid w:val="0064368F"/>
    <w:rsid w:val="006439FA"/>
    <w:rsid w:val="006443A2"/>
    <w:rsid w:val="006444D0"/>
    <w:rsid w:val="00644892"/>
    <w:rsid w:val="006449BD"/>
    <w:rsid w:val="00644BBD"/>
    <w:rsid w:val="00644E6B"/>
    <w:rsid w:val="00645209"/>
    <w:rsid w:val="0064527E"/>
    <w:rsid w:val="00645385"/>
    <w:rsid w:val="006457C9"/>
    <w:rsid w:val="006458F3"/>
    <w:rsid w:val="0064591D"/>
    <w:rsid w:val="00645938"/>
    <w:rsid w:val="0064599B"/>
    <w:rsid w:val="00645AF7"/>
    <w:rsid w:val="00645B4F"/>
    <w:rsid w:val="00645CF9"/>
    <w:rsid w:val="00646501"/>
    <w:rsid w:val="0064659E"/>
    <w:rsid w:val="0064684B"/>
    <w:rsid w:val="00646E5B"/>
    <w:rsid w:val="00647114"/>
    <w:rsid w:val="00647232"/>
    <w:rsid w:val="006474D0"/>
    <w:rsid w:val="0064797A"/>
    <w:rsid w:val="00647D7C"/>
    <w:rsid w:val="00650536"/>
    <w:rsid w:val="006507B0"/>
    <w:rsid w:val="0065083B"/>
    <w:rsid w:val="00650E51"/>
    <w:rsid w:val="00651094"/>
    <w:rsid w:val="00651BFE"/>
    <w:rsid w:val="00651CCB"/>
    <w:rsid w:val="00651DE0"/>
    <w:rsid w:val="00651E38"/>
    <w:rsid w:val="00652675"/>
    <w:rsid w:val="00652A02"/>
    <w:rsid w:val="00652B1D"/>
    <w:rsid w:val="00652E44"/>
    <w:rsid w:val="006533DC"/>
    <w:rsid w:val="006537BC"/>
    <w:rsid w:val="0065397F"/>
    <w:rsid w:val="00653D99"/>
    <w:rsid w:val="0065400C"/>
    <w:rsid w:val="0065408F"/>
    <w:rsid w:val="006540A4"/>
    <w:rsid w:val="00654433"/>
    <w:rsid w:val="00654AF7"/>
    <w:rsid w:val="00654B30"/>
    <w:rsid w:val="00654E3C"/>
    <w:rsid w:val="006555AC"/>
    <w:rsid w:val="00655C76"/>
    <w:rsid w:val="00655F42"/>
    <w:rsid w:val="00656260"/>
    <w:rsid w:val="00656289"/>
    <w:rsid w:val="0065629D"/>
    <w:rsid w:val="006562A0"/>
    <w:rsid w:val="006564D7"/>
    <w:rsid w:val="006573D7"/>
    <w:rsid w:val="0065740F"/>
    <w:rsid w:val="00657515"/>
    <w:rsid w:val="00657BA2"/>
    <w:rsid w:val="00657BFA"/>
    <w:rsid w:val="00660336"/>
    <w:rsid w:val="00660658"/>
    <w:rsid w:val="00660693"/>
    <w:rsid w:val="00660D2B"/>
    <w:rsid w:val="00660D5A"/>
    <w:rsid w:val="00661941"/>
    <w:rsid w:val="00661DC6"/>
    <w:rsid w:val="00661E5A"/>
    <w:rsid w:val="00662048"/>
    <w:rsid w:val="00662174"/>
    <w:rsid w:val="0066218F"/>
    <w:rsid w:val="0066252E"/>
    <w:rsid w:val="00662545"/>
    <w:rsid w:val="00662A43"/>
    <w:rsid w:val="00662B18"/>
    <w:rsid w:val="00662DCF"/>
    <w:rsid w:val="006631D0"/>
    <w:rsid w:val="006634BA"/>
    <w:rsid w:val="006639D4"/>
    <w:rsid w:val="00663A61"/>
    <w:rsid w:val="00663DBD"/>
    <w:rsid w:val="00664351"/>
    <w:rsid w:val="00664974"/>
    <w:rsid w:val="0066497F"/>
    <w:rsid w:val="00664A5B"/>
    <w:rsid w:val="00664FAD"/>
    <w:rsid w:val="00664FDD"/>
    <w:rsid w:val="00665140"/>
    <w:rsid w:val="00666256"/>
    <w:rsid w:val="006669EF"/>
    <w:rsid w:val="0066728A"/>
    <w:rsid w:val="00667370"/>
    <w:rsid w:val="006677D7"/>
    <w:rsid w:val="00667AED"/>
    <w:rsid w:val="00667BEE"/>
    <w:rsid w:val="00667D9F"/>
    <w:rsid w:val="00667F58"/>
    <w:rsid w:val="00670176"/>
    <w:rsid w:val="006703D6"/>
    <w:rsid w:val="00670464"/>
    <w:rsid w:val="00670830"/>
    <w:rsid w:val="00670C26"/>
    <w:rsid w:val="00670E36"/>
    <w:rsid w:val="0067131D"/>
    <w:rsid w:val="00671910"/>
    <w:rsid w:val="006720BB"/>
    <w:rsid w:val="006720F6"/>
    <w:rsid w:val="00672566"/>
    <w:rsid w:val="006732D8"/>
    <w:rsid w:val="0067333C"/>
    <w:rsid w:val="006734AD"/>
    <w:rsid w:val="006734FB"/>
    <w:rsid w:val="00673529"/>
    <w:rsid w:val="006736C5"/>
    <w:rsid w:val="006739B6"/>
    <w:rsid w:val="00673A03"/>
    <w:rsid w:val="00673F0E"/>
    <w:rsid w:val="0067402D"/>
    <w:rsid w:val="00674202"/>
    <w:rsid w:val="0067424F"/>
    <w:rsid w:val="0067460B"/>
    <w:rsid w:val="00674850"/>
    <w:rsid w:val="0067518C"/>
    <w:rsid w:val="00675357"/>
    <w:rsid w:val="0067551C"/>
    <w:rsid w:val="00675E6B"/>
    <w:rsid w:val="0067603D"/>
    <w:rsid w:val="006763A2"/>
    <w:rsid w:val="00676540"/>
    <w:rsid w:val="00676A35"/>
    <w:rsid w:val="00677552"/>
    <w:rsid w:val="00677D5E"/>
    <w:rsid w:val="0068052A"/>
    <w:rsid w:val="00680A3A"/>
    <w:rsid w:val="00680EDA"/>
    <w:rsid w:val="00680F8B"/>
    <w:rsid w:val="006814B1"/>
    <w:rsid w:val="00681F6F"/>
    <w:rsid w:val="00682624"/>
    <w:rsid w:val="00682745"/>
    <w:rsid w:val="00682822"/>
    <w:rsid w:val="00682DCF"/>
    <w:rsid w:val="00682F65"/>
    <w:rsid w:val="006833C6"/>
    <w:rsid w:val="006837A3"/>
    <w:rsid w:val="00683DDC"/>
    <w:rsid w:val="00684425"/>
    <w:rsid w:val="00684426"/>
    <w:rsid w:val="0068442E"/>
    <w:rsid w:val="006846A9"/>
    <w:rsid w:val="00684821"/>
    <w:rsid w:val="006849DF"/>
    <w:rsid w:val="00684AA0"/>
    <w:rsid w:val="00684E4B"/>
    <w:rsid w:val="00684E9D"/>
    <w:rsid w:val="0068512B"/>
    <w:rsid w:val="0068517C"/>
    <w:rsid w:val="006852B9"/>
    <w:rsid w:val="006852D7"/>
    <w:rsid w:val="00685340"/>
    <w:rsid w:val="0068564B"/>
    <w:rsid w:val="00685815"/>
    <w:rsid w:val="00685900"/>
    <w:rsid w:val="006862E5"/>
    <w:rsid w:val="00686341"/>
    <w:rsid w:val="006863D4"/>
    <w:rsid w:val="00686B88"/>
    <w:rsid w:val="00686CF4"/>
    <w:rsid w:val="00686F87"/>
    <w:rsid w:val="00686FE3"/>
    <w:rsid w:val="006874B6"/>
    <w:rsid w:val="0068764A"/>
    <w:rsid w:val="00687A30"/>
    <w:rsid w:val="00687B34"/>
    <w:rsid w:val="00687DF4"/>
    <w:rsid w:val="00687E59"/>
    <w:rsid w:val="006900D7"/>
    <w:rsid w:val="006901C8"/>
    <w:rsid w:val="00690477"/>
    <w:rsid w:val="0069088C"/>
    <w:rsid w:val="00690CE0"/>
    <w:rsid w:val="0069101F"/>
    <w:rsid w:val="0069106C"/>
    <w:rsid w:val="00691230"/>
    <w:rsid w:val="00691249"/>
    <w:rsid w:val="00691771"/>
    <w:rsid w:val="006917F2"/>
    <w:rsid w:val="006919D5"/>
    <w:rsid w:val="00691AD2"/>
    <w:rsid w:val="00691B50"/>
    <w:rsid w:val="00691F28"/>
    <w:rsid w:val="00691F2B"/>
    <w:rsid w:val="006921D6"/>
    <w:rsid w:val="006924B2"/>
    <w:rsid w:val="00692590"/>
    <w:rsid w:val="006926B6"/>
    <w:rsid w:val="00692994"/>
    <w:rsid w:val="00692F1D"/>
    <w:rsid w:val="00693598"/>
    <w:rsid w:val="00693B7D"/>
    <w:rsid w:val="00693EE0"/>
    <w:rsid w:val="006941D3"/>
    <w:rsid w:val="00694286"/>
    <w:rsid w:val="00694655"/>
    <w:rsid w:val="006948C0"/>
    <w:rsid w:val="00694B24"/>
    <w:rsid w:val="00694B34"/>
    <w:rsid w:val="006953D3"/>
    <w:rsid w:val="00695578"/>
    <w:rsid w:val="006955CC"/>
    <w:rsid w:val="006958B9"/>
    <w:rsid w:val="00695B9D"/>
    <w:rsid w:val="00695C8E"/>
    <w:rsid w:val="00695CE1"/>
    <w:rsid w:val="00696496"/>
    <w:rsid w:val="0069668B"/>
    <w:rsid w:val="006967A3"/>
    <w:rsid w:val="00696C1D"/>
    <w:rsid w:val="00696E96"/>
    <w:rsid w:val="006979FB"/>
    <w:rsid w:val="00697CA8"/>
    <w:rsid w:val="00697F18"/>
    <w:rsid w:val="00697FCB"/>
    <w:rsid w:val="006A01F8"/>
    <w:rsid w:val="006A02AF"/>
    <w:rsid w:val="006A0342"/>
    <w:rsid w:val="006A04FE"/>
    <w:rsid w:val="006A0621"/>
    <w:rsid w:val="006A07AE"/>
    <w:rsid w:val="006A0F45"/>
    <w:rsid w:val="006A0FE2"/>
    <w:rsid w:val="006A1097"/>
    <w:rsid w:val="006A18BA"/>
    <w:rsid w:val="006A1950"/>
    <w:rsid w:val="006A1BDD"/>
    <w:rsid w:val="006A1C27"/>
    <w:rsid w:val="006A1E26"/>
    <w:rsid w:val="006A26DF"/>
    <w:rsid w:val="006A28BB"/>
    <w:rsid w:val="006A2BB0"/>
    <w:rsid w:val="006A2E3F"/>
    <w:rsid w:val="006A2E5C"/>
    <w:rsid w:val="006A2FA9"/>
    <w:rsid w:val="006A33A4"/>
    <w:rsid w:val="006A353B"/>
    <w:rsid w:val="006A37F1"/>
    <w:rsid w:val="006A3DC3"/>
    <w:rsid w:val="006A4593"/>
    <w:rsid w:val="006A4925"/>
    <w:rsid w:val="006A4BE1"/>
    <w:rsid w:val="006A4E8C"/>
    <w:rsid w:val="006A5062"/>
    <w:rsid w:val="006A5224"/>
    <w:rsid w:val="006A56DA"/>
    <w:rsid w:val="006A5760"/>
    <w:rsid w:val="006A5F25"/>
    <w:rsid w:val="006A6366"/>
    <w:rsid w:val="006A654D"/>
    <w:rsid w:val="006A6778"/>
    <w:rsid w:val="006A69FD"/>
    <w:rsid w:val="006A6B0F"/>
    <w:rsid w:val="006A6E69"/>
    <w:rsid w:val="006A6EE4"/>
    <w:rsid w:val="006A6EFE"/>
    <w:rsid w:val="006A6F5D"/>
    <w:rsid w:val="006A7001"/>
    <w:rsid w:val="006A7178"/>
    <w:rsid w:val="006A718F"/>
    <w:rsid w:val="006A7407"/>
    <w:rsid w:val="006A75D3"/>
    <w:rsid w:val="006A760B"/>
    <w:rsid w:val="006A7D6F"/>
    <w:rsid w:val="006A7F91"/>
    <w:rsid w:val="006A7FA6"/>
    <w:rsid w:val="006B028B"/>
    <w:rsid w:val="006B0392"/>
    <w:rsid w:val="006B0776"/>
    <w:rsid w:val="006B07F8"/>
    <w:rsid w:val="006B1368"/>
    <w:rsid w:val="006B1C9E"/>
    <w:rsid w:val="006B1E19"/>
    <w:rsid w:val="006B22ED"/>
    <w:rsid w:val="006B2451"/>
    <w:rsid w:val="006B30A6"/>
    <w:rsid w:val="006B3131"/>
    <w:rsid w:val="006B3214"/>
    <w:rsid w:val="006B3C52"/>
    <w:rsid w:val="006B3F27"/>
    <w:rsid w:val="006B42DC"/>
    <w:rsid w:val="006B477D"/>
    <w:rsid w:val="006B47F9"/>
    <w:rsid w:val="006B4828"/>
    <w:rsid w:val="006B4888"/>
    <w:rsid w:val="006B5124"/>
    <w:rsid w:val="006B51DB"/>
    <w:rsid w:val="006B51E8"/>
    <w:rsid w:val="006B53F4"/>
    <w:rsid w:val="006B56A3"/>
    <w:rsid w:val="006B57B7"/>
    <w:rsid w:val="006B5843"/>
    <w:rsid w:val="006B5A8B"/>
    <w:rsid w:val="006B5DE3"/>
    <w:rsid w:val="006B64EF"/>
    <w:rsid w:val="006B665F"/>
    <w:rsid w:val="006B6895"/>
    <w:rsid w:val="006B68E8"/>
    <w:rsid w:val="006B6A40"/>
    <w:rsid w:val="006B6CAB"/>
    <w:rsid w:val="006B6F3D"/>
    <w:rsid w:val="006B72AF"/>
    <w:rsid w:val="006B739D"/>
    <w:rsid w:val="006B7743"/>
    <w:rsid w:val="006C02A4"/>
    <w:rsid w:val="006C03EF"/>
    <w:rsid w:val="006C04B4"/>
    <w:rsid w:val="006C0509"/>
    <w:rsid w:val="006C0524"/>
    <w:rsid w:val="006C0577"/>
    <w:rsid w:val="006C07F7"/>
    <w:rsid w:val="006C0AD1"/>
    <w:rsid w:val="006C0EB5"/>
    <w:rsid w:val="006C0F60"/>
    <w:rsid w:val="006C151B"/>
    <w:rsid w:val="006C1764"/>
    <w:rsid w:val="006C1768"/>
    <w:rsid w:val="006C1C31"/>
    <w:rsid w:val="006C1DC6"/>
    <w:rsid w:val="006C1DF3"/>
    <w:rsid w:val="006C1FDA"/>
    <w:rsid w:val="006C2183"/>
    <w:rsid w:val="006C23B2"/>
    <w:rsid w:val="006C2514"/>
    <w:rsid w:val="006C2595"/>
    <w:rsid w:val="006C2598"/>
    <w:rsid w:val="006C25B9"/>
    <w:rsid w:val="006C359A"/>
    <w:rsid w:val="006C363F"/>
    <w:rsid w:val="006C3933"/>
    <w:rsid w:val="006C396A"/>
    <w:rsid w:val="006C3ABF"/>
    <w:rsid w:val="006C3C8D"/>
    <w:rsid w:val="006C3E21"/>
    <w:rsid w:val="006C420A"/>
    <w:rsid w:val="006C4306"/>
    <w:rsid w:val="006C430F"/>
    <w:rsid w:val="006C447C"/>
    <w:rsid w:val="006C4A0C"/>
    <w:rsid w:val="006C4A4B"/>
    <w:rsid w:val="006C4C47"/>
    <w:rsid w:val="006C4E64"/>
    <w:rsid w:val="006C4F7B"/>
    <w:rsid w:val="006C53C2"/>
    <w:rsid w:val="006C5543"/>
    <w:rsid w:val="006C572C"/>
    <w:rsid w:val="006C5787"/>
    <w:rsid w:val="006C5818"/>
    <w:rsid w:val="006C5DAF"/>
    <w:rsid w:val="006C64C1"/>
    <w:rsid w:val="006C651A"/>
    <w:rsid w:val="006C6530"/>
    <w:rsid w:val="006C65A4"/>
    <w:rsid w:val="006C6963"/>
    <w:rsid w:val="006C6A6C"/>
    <w:rsid w:val="006C6E2E"/>
    <w:rsid w:val="006C6FEA"/>
    <w:rsid w:val="006C707E"/>
    <w:rsid w:val="006C70CE"/>
    <w:rsid w:val="006C725A"/>
    <w:rsid w:val="006C789E"/>
    <w:rsid w:val="006C7BAC"/>
    <w:rsid w:val="006D00BA"/>
    <w:rsid w:val="006D014D"/>
    <w:rsid w:val="006D045F"/>
    <w:rsid w:val="006D0785"/>
    <w:rsid w:val="006D080B"/>
    <w:rsid w:val="006D0881"/>
    <w:rsid w:val="006D0DA5"/>
    <w:rsid w:val="006D0DBF"/>
    <w:rsid w:val="006D0DC5"/>
    <w:rsid w:val="006D0F46"/>
    <w:rsid w:val="006D13B5"/>
    <w:rsid w:val="006D1787"/>
    <w:rsid w:val="006D18DB"/>
    <w:rsid w:val="006D1959"/>
    <w:rsid w:val="006D1C0C"/>
    <w:rsid w:val="006D1CAB"/>
    <w:rsid w:val="006D20A5"/>
    <w:rsid w:val="006D27D6"/>
    <w:rsid w:val="006D2894"/>
    <w:rsid w:val="006D2920"/>
    <w:rsid w:val="006D2BBC"/>
    <w:rsid w:val="006D2D71"/>
    <w:rsid w:val="006D325F"/>
    <w:rsid w:val="006D33A0"/>
    <w:rsid w:val="006D3728"/>
    <w:rsid w:val="006D3D7C"/>
    <w:rsid w:val="006D3FD4"/>
    <w:rsid w:val="006D3FFA"/>
    <w:rsid w:val="006D40F7"/>
    <w:rsid w:val="006D4724"/>
    <w:rsid w:val="006D479C"/>
    <w:rsid w:val="006D487C"/>
    <w:rsid w:val="006D48B6"/>
    <w:rsid w:val="006D4DB2"/>
    <w:rsid w:val="006D4DD6"/>
    <w:rsid w:val="006D5320"/>
    <w:rsid w:val="006D5602"/>
    <w:rsid w:val="006D5612"/>
    <w:rsid w:val="006D58CE"/>
    <w:rsid w:val="006D5D76"/>
    <w:rsid w:val="006D5DD7"/>
    <w:rsid w:val="006D5FF1"/>
    <w:rsid w:val="006D60A7"/>
    <w:rsid w:val="006D60EB"/>
    <w:rsid w:val="006D617C"/>
    <w:rsid w:val="006D62DD"/>
    <w:rsid w:val="006D6D6B"/>
    <w:rsid w:val="006D71EC"/>
    <w:rsid w:val="006D776C"/>
    <w:rsid w:val="006D784A"/>
    <w:rsid w:val="006D7855"/>
    <w:rsid w:val="006D7AF3"/>
    <w:rsid w:val="006D7C39"/>
    <w:rsid w:val="006E05B1"/>
    <w:rsid w:val="006E0D3B"/>
    <w:rsid w:val="006E109E"/>
    <w:rsid w:val="006E13DB"/>
    <w:rsid w:val="006E141E"/>
    <w:rsid w:val="006E16EE"/>
    <w:rsid w:val="006E1875"/>
    <w:rsid w:val="006E1888"/>
    <w:rsid w:val="006E1914"/>
    <w:rsid w:val="006E191A"/>
    <w:rsid w:val="006E19FB"/>
    <w:rsid w:val="006E1EA7"/>
    <w:rsid w:val="006E205B"/>
    <w:rsid w:val="006E243F"/>
    <w:rsid w:val="006E2ADA"/>
    <w:rsid w:val="006E2FCE"/>
    <w:rsid w:val="006E3041"/>
    <w:rsid w:val="006E30AF"/>
    <w:rsid w:val="006E34B6"/>
    <w:rsid w:val="006E3505"/>
    <w:rsid w:val="006E3544"/>
    <w:rsid w:val="006E36B6"/>
    <w:rsid w:val="006E3708"/>
    <w:rsid w:val="006E3B3B"/>
    <w:rsid w:val="006E4214"/>
    <w:rsid w:val="006E4228"/>
    <w:rsid w:val="006E429D"/>
    <w:rsid w:val="006E45B5"/>
    <w:rsid w:val="006E46FB"/>
    <w:rsid w:val="006E49E1"/>
    <w:rsid w:val="006E4C6E"/>
    <w:rsid w:val="006E4D8A"/>
    <w:rsid w:val="006E4F98"/>
    <w:rsid w:val="006E4F99"/>
    <w:rsid w:val="006E51B7"/>
    <w:rsid w:val="006E522A"/>
    <w:rsid w:val="006E523A"/>
    <w:rsid w:val="006E5559"/>
    <w:rsid w:val="006E5807"/>
    <w:rsid w:val="006E583B"/>
    <w:rsid w:val="006E5938"/>
    <w:rsid w:val="006E5F14"/>
    <w:rsid w:val="006E72D6"/>
    <w:rsid w:val="006E7419"/>
    <w:rsid w:val="006E7511"/>
    <w:rsid w:val="006E75F2"/>
    <w:rsid w:val="006E7846"/>
    <w:rsid w:val="006E78B9"/>
    <w:rsid w:val="006E78E4"/>
    <w:rsid w:val="006E7CDD"/>
    <w:rsid w:val="006E7CE9"/>
    <w:rsid w:val="006E7F5C"/>
    <w:rsid w:val="006E7FB0"/>
    <w:rsid w:val="006F0139"/>
    <w:rsid w:val="006F041D"/>
    <w:rsid w:val="006F0BAC"/>
    <w:rsid w:val="006F0EAA"/>
    <w:rsid w:val="006F0EEC"/>
    <w:rsid w:val="006F164A"/>
    <w:rsid w:val="006F1728"/>
    <w:rsid w:val="006F184F"/>
    <w:rsid w:val="006F1855"/>
    <w:rsid w:val="006F1898"/>
    <w:rsid w:val="006F1A0B"/>
    <w:rsid w:val="006F1F19"/>
    <w:rsid w:val="006F2304"/>
    <w:rsid w:val="006F2369"/>
    <w:rsid w:val="006F2CF2"/>
    <w:rsid w:val="006F2F7B"/>
    <w:rsid w:val="006F3A63"/>
    <w:rsid w:val="006F3A6C"/>
    <w:rsid w:val="006F3D85"/>
    <w:rsid w:val="006F4153"/>
    <w:rsid w:val="006F45E0"/>
    <w:rsid w:val="006F4B1A"/>
    <w:rsid w:val="006F5285"/>
    <w:rsid w:val="006F56F7"/>
    <w:rsid w:val="006F5873"/>
    <w:rsid w:val="006F595F"/>
    <w:rsid w:val="006F5A55"/>
    <w:rsid w:val="006F5E15"/>
    <w:rsid w:val="006F5FAE"/>
    <w:rsid w:val="006F60E8"/>
    <w:rsid w:val="006F676A"/>
    <w:rsid w:val="006F6908"/>
    <w:rsid w:val="006F6B7D"/>
    <w:rsid w:val="006F6BF8"/>
    <w:rsid w:val="006F6C76"/>
    <w:rsid w:val="006F6E74"/>
    <w:rsid w:val="006F7023"/>
    <w:rsid w:val="006F703C"/>
    <w:rsid w:val="006F7616"/>
    <w:rsid w:val="006F7771"/>
    <w:rsid w:val="006F7891"/>
    <w:rsid w:val="006F7F94"/>
    <w:rsid w:val="006F7FBC"/>
    <w:rsid w:val="0070060A"/>
    <w:rsid w:val="00700746"/>
    <w:rsid w:val="00700811"/>
    <w:rsid w:val="00700891"/>
    <w:rsid w:val="00700E80"/>
    <w:rsid w:val="00701531"/>
    <w:rsid w:val="00701B5D"/>
    <w:rsid w:val="00701B7A"/>
    <w:rsid w:val="00701E2B"/>
    <w:rsid w:val="00702020"/>
    <w:rsid w:val="0070208D"/>
    <w:rsid w:val="0070212B"/>
    <w:rsid w:val="007028A6"/>
    <w:rsid w:val="00702958"/>
    <w:rsid w:val="00702FF4"/>
    <w:rsid w:val="007030E6"/>
    <w:rsid w:val="00703454"/>
    <w:rsid w:val="00703773"/>
    <w:rsid w:val="00703968"/>
    <w:rsid w:val="00703CAB"/>
    <w:rsid w:val="00703F55"/>
    <w:rsid w:val="0070487B"/>
    <w:rsid w:val="0070492C"/>
    <w:rsid w:val="00704C12"/>
    <w:rsid w:val="0070538D"/>
    <w:rsid w:val="00705529"/>
    <w:rsid w:val="0070555D"/>
    <w:rsid w:val="007055C2"/>
    <w:rsid w:val="00705668"/>
    <w:rsid w:val="007059AF"/>
    <w:rsid w:val="00705DD9"/>
    <w:rsid w:val="00705E03"/>
    <w:rsid w:val="00705E41"/>
    <w:rsid w:val="00705F85"/>
    <w:rsid w:val="007061DA"/>
    <w:rsid w:val="007067F7"/>
    <w:rsid w:val="00706944"/>
    <w:rsid w:val="00706E9D"/>
    <w:rsid w:val="00706F98"/>
    <w:rsid w:val="00706FC0"/>
    <w:rsid w:val="00707ADD"/>
    <w:rsid w:val="00707CA1"/>
    <w:rsid w:val="00707DFE"/>
    <w:rsid w:val="007100F2"/>
    <w:rsid w:val="00710332"/>
    <w:rsid w:val="00710454"/>
    <w:rsid w:val="007107C7"/>
    <w:rsid w:val="00710912"/>
    <w:rsid w:val="00710C03"/>
    <w:rsid w:val="00710C44"/>
    <w:rsid w:val="00710C5B"/>
    <w:rsid w:val="00710D14"/>
    <w:rsid w:val="00710E42"/>
    <w:rsid w:val="0071107F"/>
    <w:rsid w:val="007113A1"/>
    <w:rsid w:val="00711998"/>
    <w:rsid w:val="00711AB1"/>
    <w:rsid w:val="00711D3C"/>
    <w:rsid w:val="00711D7D"/>
    <w:rsid w:val="00711E1B"/>
    <w:rsid w:val="007121CD"/>
    <w:rsid w:val="007124F0"/>
    <w:rsid w:val="007125AF"/>
    <w:rsid w:val="00712629"/>
    <w:rsid w:val="0071270C"/>
    <w:rsid w:val="007129C8"/>
    <w:rsid w:val="00712B72"/>
    <w:rsid w:val="0071335C"/>
    <w:rsid w:val="0071336E"/>
    <w:rsid w:val="00713413"/>
    <w:rsid w:val="00713E43"/>
    <w:rsid w:val="00713F85"/>
    <w:rsid w:val="0071405A"/>
    <w:rsid w:val="007142A9"/>
    <w:rsid w:val="0071442F"/>
    <w:rsid w:val="0071443D"/>
    <w:rsid w:val="00714458"/>
    <w:rsid w:val="007145C8"/>
    <w:rsid w:val="0071464E"/>
    <w:rsid w:val="0071490B"/>
    <w:rsid w:val="00714E84"/>
    <w:rsid w:val="007151B5"/>
    <w:rsid w:val="00715323"/>
    <w:rsid w:val="00715A75"/>
    <w:rsid w:val="00715ACA"/>
    <w:rsid w:val="00715C27"/>
    <w:rsid w:val="00715D83"/>
    <w:rsid w:val="00716150"/>
    <w:rsid w:val="00716448"/>
    <w:rsid w:val="007167A4"/>
    <w:rsid w:val="007168A7"/>
    <w:rsid w:val="00716D0C"/>
    <w:rsid w:val="00716D80"/>
    <w:rsid w:val="00716EAA"/>
    <w:rsid w:val="007171DD"/>
    <w:rsid w:val="0071748B"/>
    <w:rsid w:val="007177F0"/>
    <w:rsid w:val="00717D0C"/>
    <w:rsid w:val="00717EE1"/>
    <w:rsid w:val="00717FCC"/>
    <w:rsid w:val="007202E8"/>
    <w:rsid w:val="007202FC"/>
    <w:rsid w:val="00720329"/>
    <w:rsid w:val="00720415"/>
    <w:rsid w:val="0072050F"/>
    <w:rsid w:val="0072062C"/>
    <w:rsid w:val="007206D5"/>
    <w:rsid w:val="00720A00"/>
    <w:rsid w:val="00720D28"/>
    <w:rsid w:val="00721094"/>
    <w:rsid w:val="00721200"/>
    <w:rsid w:val="00721378"/>
    <w:rsid w:val="007213BE"/>
    <w:rsid w:val="00721942"/>
    <w:rsid w:val="00721C3B"/>
    <w:rsid w:val="0072274E"/>
    <w:rsid w:val="00722867"/>
    <w:rsid w:val="007232BC"/>
    <w:rsid w:val="0072333D"/>
    <w:rsid w:val="0072334C"/>
    <w:rsid w:val="00723429"/>
    <w:rsid w:val="007236FA"/>
    <w:rsid w:val="00723B9E"/>
    <w:rsid w:val="007245D0"/>
    <w:rsid w:val="00724639"/>
    <w:rsid w:val="00724884"/>
    <w:rsid w:val="0072512F"/>
    <w:rsid w:val="00725260"/>
    <w:rsid w:val="007252EA"/>
    <w:rsid w:val="00725438"/>
    <w:rsid w:val="0072627E"/>
    <w:rsid w:val="007264CC"/>
    <w:rsid w:val="007266CF"/>
    <w:rsid w:val="00726A9F"/>
    <w:rsid w:val="00726EFD"/>
    <w:rsid w:val="00727509"/>
    <w:rsid w:val="00727536"/>
    <w:rsid w:val="00727747"/>
    <w:rsid w:val="00727C56"/>
    <w:rsid w:val="00727E3B"/>
    <w:rsid w:val="00730406"/>
    <w:rsid w:val="00730A7E"/>
    <w:rsid w:val="00730B7B"/>
    <w:rsid w:val="007310C7"/>
    <w:rsid w:val="007311BA"/>
    <w:rsid w:val="007311E4"/>
    <w:rsid w:val="00731411"/>
    <w:rsid w:val="00731A62"/>
    <w:rsid w:val="00731FA9"/>
    <w:rsid w:val="0073226F"/>
    <w:rsid w:val="0073282F"/>
    <w:rsid w:val="00732930"/>
    <w:rsid w:val="00732A71"/>
    <w:rsid w:val="00732F3D"/>
    <w:rsid w:val="0073335E"/>
    <w:rsid w:val="0073347A"/>
    <w:rsid w:val="007334E4"/>
    <w:rsid w:val="00733572"/>
    <w:rsid w:val="007338DA"/>
    <w:rsid w:val="00733931"/>
    <w:rsid w:val="00733E02"/>
    <w:rsid w:val="00733EFA"/>
    <w:rsid w:val="00734128"/>
    <w:rsid w:val="00734378"/>
    <w:rsid w:val="0073495D"/>
    <w:rsid w:val="00734AD3"/>
    <w:rsid w:val="007352FE"/>
    <w:rsid w:val="0073531F"/>
    <w:rsid w:val="00735898"/>
    <w:rsid w:val="00735B18"/>
    <w:rsid w:val="00735CBA"/>
    <w:rsid w:val="00735CD3"/>
    <w:rsid w:val="00735DF2"/>
    <w:rsid w:val="00736041"/>
    <w:rsid w:val="00736193"/>
    <w:rsid w:val="00736283"/>
    <w:rsid w:val="00736A0A"/>
    <w:rsid w:val="00736AE8"/>
    <w:rsid w:val="00736D1C"/>
    <w:rsid w:val="007375E0"/>
    <w:rsid w:val="00737642"/>
    <w:rsid w:val="007377CC"/>
    <w:rsid w:val="007379E0"/>
    <w:rsid w:val="00737BFB"/>
    <w:rsid w:val="00740022"/>
    <w:rsid w:val="007403FF"/>
    <w:rsid w:val="007409E8"/>
    <w:rsid w:val="00740FE8"/>
    <w:rsid w:val="007412C2"/>
    <w:rsid w:val="00741488"/>
    <w:rsid w:val="007416FF"/>
    <w:rsid w:val="00741766"/>
    <w:rsid w:val="00741E38"/>
    <w:rsid w:val="00741F8A"/>
    <w:rsid w:val="0074204C"/>
    <w:rsid w:val="00742241"/>
    <w:rsid w:val="0074314F"/>
    <w:rsid w:val="0074319F"/>
    <w:rsid w:val="007431D7"/>
    <w:rsid w:val="007433D7"/>
    <w:rsid w:val="0074386C"/>
    <w:rsid w:val="00743B3D"/>
    <w:rsid w:val="00743DDB"/>
    <w:rsid w:val="007442DC"/>
    <w:rsid w:val="0074496A"/>
    <w:rsid w:val="00744CDF"/>
    <w:rsid w:val="0074523F"/>
    <w:rsid w:val="0074542B"/>
    <w:rsid w:val="00745575"/>
    <w:rsid w:val="00745909"/>
    <w:rsid w:val="00745BC0"/>
    <w:rsid w:val="00745DC3"/>
    <w:rsid w:val="00745E90"/>
    <w:rsid w:val="007462B4"/>
    <w:rsid w:val="00746333"/>
    <w:rsid w:val="00746440"/>
    <w:rsid w:val="007464C8"/>
    <w:rsid w:val="00746B1F"/>
    <w:rsid w:val="00746BA7"/>
    <w:rsid w:val="00746BCB"/>
    <w:rsid w:val="00747599"/>
    <w:rsid w:val="007478DE"/>
    <w:rsid w:val="00747CF9"/>
    <w:rsid w:val="00747D3D"/>
    <w:rsid w:val="00747DCD"/>
    <w:rsid w:val="00747F0C"/>
    <w:rsid w:val="0075049C"/>
    <w:rsid w:val="0075058D"/>
    <w:rsid w:val="00750ED0"/>
    <w:rsid w:val="00751533"/>
    <w:rsid w:val="007519A3"/>
    <w:rsid w:val="00751B22"/>
    <w:rsid w:val="00751DCE"/>
    <w:rsid w:val="00751E00"/>
    <w:rsid w:val="007520A2"/>
    <w:rsid w:val="007525D0"/>
    <w:rsid w:val="007527CA"/>
    <w:rsid w:val="007527DF"/>
    <w:rsid w:val="007529E9"/>
    <w:rsid w:val="00752ED0"/>
    <w:rsid w:val="00752FEC"/>
    <w:rsid w:val="00753465"/>
    <w:rsid w:val="007538ED"/>
    <w:rsid w:val="00754281"/>
    <w:rsid w:val="007542FD"/>
    <w:rsid w:val="0075446F"/>
    <w:rsid w:val="007546BD"/>
    <w:rsid w:val="007549EB"/>
    <w:rsid w:val="007549F0"/>
    <w:rsid w:val="00754BDE"/>
    <w:rsid w:val="007552BE"/>
    <w:rsid w:val="0075560B"/>
    <w:rsid w:val="0075566F"/>
    <w:rsid w:val="00755BD0"/>
    <w:rsid w:val="0075619E"/>
    <w:rsid w:val="00756237"/>
    <w:rsid w:val="00756352"/>
    <w:rsid w:val="0075692C"/>
    <w:rsid w:val="00756D6E"/>
    <w:rsid w:val="00756E94"/>
    <w:rsid w:val="00757004"/>
    <w:rsid w:val="007572AE"/>
    <w:rsid w:val="007575F6"/>
    <w:rsid w:val="00757788"/>
    <w:rsid w:val="00757D47"/>
    <w:rsid w:val="00757F21"/>
    <w:rsid w:val="00757FC7"/>
    <w:rsid w:val="00760550"/>
    <w:rsid w:val="007605F6"/>
    <w:rsid w:val="00760CF5"/>
    <w:rsid w:val="00760DCB"/>
    <w:rsid w:val="0076109A"/>
    <w:rsid w:val="007613EF"/>
    <w:rsid w:val="00761D7B"/>
    <w:rsid w:val="00761DA8"/>
    <w:rsid w:val="00761EDB"/>
    <w:rsid w:val="00761F41"/>
    <w:rsid w:val="0076200C"/>
    <w:rsid w:val="00762046"/>
    <w:rsid w:val="00762187"/>
    <w:rsid w:val="0076228F"/>
    <w:rsid w:val="007627EE"/>
    <w:rsid w:val="00762CC4"/>
    <w:rsid w:val="007635B4"/>
    <w:rsid w:val="00763BC5"/>
    <w:rsid w:val="00763E06"/>
    <w:rsid w:val="00764894"/>
    <w:rsid w:val="0076493E"/>
    <w:rsid w:val="00764AF1"/>
    <w:rsid w:val="00765135"/>
    <w:rsid w:val="007651FA"/>
    <w:rsid w:val="0076526E"/>
    <w:rsid w:val="007652C1"/>
    <w:rsid w:val="0076558B"/>
    <w:rsid w:val="00765D2D"/>
    <w:rsid w:val="00765E2B"/>
    <w:rsid w:val="00765FBC"/>
    <w:rsid w:val="00765FF9"/>
    <w:rsid w:val="0076619D"/>
    <w:rsid w:val="007662C4"/>
    <w:rsid w:val="0076686F"/>
    <w:rsid w:val="00766C18"/>
    <w:rsid w:val="00767133"/>
    <w:rsid w:val="007674FF"/>
    <w:rsid w:val="0076754A"/>
    <w:rsid w:val="0076756A"/>
    <w:rsid w:val="007675B5"/>
    <w:rsid w:val="00767A5D"/>
    <w:rsid w:val="00767B96"/>
    <w:rsid w:val="007700B5"/>
    <w:rsid w:val="00770689"/>
    <w:rsid w:val="00770889"/>
    <w:rsid w:val="00770A6B"/>
    <w:rsid w:val="00770B1E"/>
    <w:rsid w:val="00770CCC"/>
    <w:rsid w:val="007710B0"/>
    <w:rsid w:val="007712C5"/>
    <w:rsid w:val="00771357"/>
    <w:rsid w:val="007713D8"/>
    <w:rsid w:val="007717EA"/>
    <w:rsid w:val="00772075"/>
    <w:rsid w:val="00772718"/>
    <w:rsid w:val="00772AF1"/>
    <w:rsid w:val="00772C8D"/>
    <w:rsid w:val="00772F1F"/>
    <w:rsid w:val="00772FEE"/>
    <w:rsid w:val="0077354C"/>
    <w:rsid w:val="00773553"/>
    <w:rsid w:val="00773745"/>
    <w:rsid w:val="007737DF"/>
    <w:rsid w:val="00773944"/>
    <w:rsid w:val="00773A00"/>
    <w:rsid w:val="00773A59"/>
    <w:rsid w:val="00773BB6"/>
    <w:rsid w:val="00773CE0"/>
    <w:rsid w:val="00773DE9"/>
    <w:rsid w:val="00774B75"/>
    <w:rsid w:val="00774BD8"/>
    <w:rsid w:val="00774C63"/>
    <w:rsid w:val="00774CF2"/>
    <w:rsid w:val="0077504B"/>
    <w:rsid w:val="007751CF"/>
    <w:rsid w:val="00775D3E"/>
    <w:rsid w:val="00775DA3"/>
    <w:rsid w:val="00775E6F"/>
    <w:rsid w:val="00775F71"/>
    <w:rsid w:val="00776033"/>
    <w:rsid w:val="00776188"/>
    <w:rsid w:val="0077651A"/>
    <w:rsid w:val="0077651B"/>
    <w:rsid w:val="0077661B"/>
    <w:rsid w:val="00776667"/>
    <w:rsid w:val="007766CC"/>
    <w:rsid w:val="007768F2"/>
    <w:rsid w:val="00776CCC"/>
    <w:rsid w:val="00776FFC"/>
    <w:rsid w:val="007771A6"/>
    <w:rsid w:val="007771CD"/>
    <w:rsid w:val="0077727D"/>
    <w:rsid w:val="007772B7"/>
    <w:rsid w:val="0077730F"/>
    <w:rsid w:val="00777884"/>
    <w:rsid w:val="00777922"/>
    <w:rsid w:val="007779FC"/>
    <w:rsid w:val="00777A97"/>
    <w:rsid w:val="00777AC1"/>
    <w:rsid w:val="00777AC7"/>
    <w:rsid w:val="00777B4A"/>
    <w:rsid w:val="00777BF7"/>
    <w:rsid w:val="00777DD7"/>
    <w:rsid w:val="00777FFB"/>
    <w:rsid w:val="00780235"/>
    <w:rsid w:val="00780330"/>
    <w:rsid w:val="007803AF"/>
    <w:rsid w:val="007804B5"/>
    <w:rsid w:val="0078068E"/>
    <w:rsid w:val="00780781"/>
    <w:rsid w:val="007808EF"/>
    <w:rsid w:val="00780B81"/>
    <w:rsid w:val="00780D7A"/>
    <w:rsid w:val="00780EE1"/>
    <w:rsid w:val="00781320"/>
    <w:rsid w:val="007815FC"/>
    <w:rsid w:val="00781811"/>
    <w:rsid w:val="00781AC7"/>
    <w:rsid w:val="0078206A"/>
    <w:rsid w:val="007820BC"/>
    <w:rsid w:val="00782BA6"/>
    <w:rsid w:val="00782DCB"/>
    <w:rsid w:val="0078305E"/>
    <w:rsid w:val="0078354E"/>
    <w:rsid w:val="00783794"/>
    <w:rsid w:val="0078393C"/>
    <w:rsid w:val="0078394C"/>
    <w:rsid w:val="007839DD"/>
    <w:rsid w:val="00783A32"/>
    <w:rsid w:val="00783E2B"/>
    <w:rsid w:val="00784199"/>
    <w:rsid w:val="00784BCE"/>
    <w:rsid w:val="00784E6A"/>
    <w:rsid w:val="00785246"/>
    <w:rsid w:val="00785444"/>
    <w:rsid w:val="007854CF"/>
    <w:rsid w:val="00785506"/>
    <w:rsid w:val="00785830"/>
    <w:rsid w:val="00785897"/>
    <w:rsid w:val="00785943"/>
    <w:rsid w:val="00785E61"/>
    <w:rsid w:val="00785EC5"/>
    <w:rsid w:val="00786299"/>
    <w:rsid w:val="00786460"/>
    <w:rsid w:val="00786A99"/>
    <w:rsid w:val="00786D20"/>
    <w:rsid w:val="00787112"/>
    <w:rsid w:val="0078719B"/>
    <w:rsid w:val="007873CC"/>
    <w:rsid w:val="007879E3"/>
    <w:rsid w:val="00787B21"/>
    <w:rsid w:val="00787E63"/>
    <w:rsid w:val="0079031F"/>
    <w:rsid w:val="0079046D"/>
    <w:rsid w:val="007904F7"/>
    <w:rsid w:val="00790512"/>
    <w:rsid w:val="00790AF5"/>
    <w:rsid w:val="00790C1E"/>
    <w:rsid w:val="00790CC2"/>
    <w:rsid w:val="00790CCD"/>
    <w:rsid w:val="00790CE6"/>
    <w:rsid w:val="00790CEA"/>
    <w:rsid w:val="00790D27"/>
    <w:rsid w:val="007910E6"/>
    <w:rsid w:val="007913D9"/>
    <w:rsid w:val="0079167F"/>
    <w:rsid w:val="00791D06"/>
    <w:rsid w:val="007921DD"/>
    <w:rsid w:val="00792502"/>
    <w:rsid w:val="0079270E"/>
    <w:rsid w:val="00792AAE"/>
    <w:rsid w:val="00792CA5"/>
    <w:rsid w:val="00793258"/>
    <w:rsid w:val="00793528"/>
    <w:rsid w:val="007935C9"/>
    <w:rsid w:val="007935E6"/>
    <w:rsid w:val="007936E1"/>
    <w:rsid w:val="00793A54"/>
    <w:rsid w:val="00793CD9"/>
    <w:rsid w:val="00793DFB"/>
    <w:rsid w:val="0079401B"/>
    <w:rsid w:val="00794171"/>
    <w:rsid w:val="00794474"/>
    <w:rsid w:val="007946D5"/>
    <w:rsid w:val="00794814"/>
    <w:rsid w:val="0079495D"/>
    <w:rsid w:val="00794A5A"/>
    <w:rsid w:val="00794CF8"/>
    <w:rsid w:val="00794E42"/>
    <w:rsid w:val="007953EC"/>
    <w:rsid w:val="007953FC"/>
    <w:rsid w:val="00795892"/>
    <w:rsid w:val="00795C51"/>
    <w:rsid w:val="00795D2B"/>
    <w:rsid w:val="00795EDE"/>
    <w:rsid w:val="007961CD"/>
    <w:rsid w:val="007962CF"/>
    <w:rsid w:val="007969AE"/>
    <w:rsid w:val="00796AE8"/>
    <w:rsid w:val="00796B1C"/>
    <w:rsid w:val="00796C8B"/>
    <w:rsid w:val="00796D03"/>
    <w:rsid w:val="00796DB1"/>
    <w:rsid w:val="007970AD"/>
    <w:rsid w:val="007972D4"/>
    <w:rsid w:val="007972FB"/>
    <w:rsid w:val="007977EA"/>
    <w:rsid w:val="00797A1A"/>
    <w:rsid w:val="00797C6D"/>
    <w:rsid w:val="00797CD7"/>
    <w:rsid w:val="00797F9D"/>
    <w:rsid w:val="007A03B7"/>
    <w:rsid w:val="007A059A"/>
    <w:rsid w:val="007A062D"/>
    <w:rsid w:val="007A063E"/>
    <w:rsid w:val="007A0970"/>
    <w:rsid w:val="007A09B7"/>
    <w:rsid w:val="007A0E7E"/>
    <w:rsid w:val="007A0EFF"/>
    <w:rsid w:val="007A1213"/>
    <w:rsid w:val="007A1404"/>
    <w:rsid w:val="007A1470"/>
    <w:rsid w:val="007A1663"/>
    <w:rsid w:val="007A16FD"/>
    <w:rsid w:val="007A1EA9"/>
    <w:rsid w:val="007A2610"/>
    <w:rsid w:val="007A2A00"/>
    <w:rsid w:val="007A2B7E"/>
    <w:rsid w:val="007A2BFF"/>
    <w:rsid w:val="007A2C56"/>
    <w:rsid w:val="007A2E43"/>
    <w:rsid w:val="007A2FA0"/>
    <w:rsid w:val="007A313B"/>
    <w:rsid w:val="007A3724"/>
    <w:rsid w:val="007A3CA3"/>
    <w:rsid w:val="007A4216"/>
    <w:rsid w:val="007A4383"/>
    <w:rsid w:val="007A43BA"/>
    <w:rsid w:val="007A447F"/>
    <w:rsid w:val="007A4506"/>
    <w:rsid w:val="007A488E"/>
    <w:rsid w:val="007A4A13"/>
    <w:rsid w:val="007A4F9D"/>
    <w:rsid w:val="007A5350"/>
    <w:rsid w:val="007A5908"/>
    <w:rsid w:val="007A6199"/>
    <w:rsid w:val="007A6308"/>
    <w:rsid w:val="007A6390"/>
    <w:rsid w:val="007A6D83"/>
    <w:rsid w:val="007A7240"/>
    <w:rsid w:val="007A7916"/>
    <w:rsid w:val="007B0192"/>
    <w:rsid w:val="007B04C3"/>
    <w:rsid w:val="007B0541"/>
    <w:rsid w:val="007B0CF2"/>
    <w:rsid w:val="007B0E5D"/>
    <w:rsid w:val="007B0ED2"/>
    <w:rsid w:val="007B102F"/>
    <w:rsid w:val="007B110B"/>
    <w:rsid w:val="007B147B"/>
    <w:rsid w:val="007B1B4D"/>
    <w:rsid w:val="007B1E16"/>
    <w:rsid w:val="007B217A"/>
    <w:rsid w:val="007B21D4"/>
    <w:rsid w:val="007B2202"/>
    <w:rsid w:val="007B22A1"/>
    <w:rsid w:val="007B2994"/>
    <w:rsid w:val="007B2AF0"/>
    <w:rsid w:val="007B2B0A"/>
    <w:rsid w:val="007B2D63"/>
    <w:rsid w:val="007B311A"/>
    <w:rsid w:val="007B323A"/>
    <w:rsid w:val="007B33EB"/>
    <w:rsid w:val="007B37AA"/>
    <w:rsid w:val="007B45C8"/>
    <w:rsid w:val="007B47E2"/>
    <w:rsid w:val="007B4A0E"/>
    <w:rsid w:val="007B4E85"/>
    <w:rsid w:val="007B53E7"/>
    <w:rsid w:val="007B5477"/>
    <w:rsid w:val="007B55AD"/>
    <w:rsid w:val="007B58E0"/>
    <w:rsid w:val="007B5A07"/>
    <w:rsid w:val="007B6028"/>
    <w:rsid w:val="007B61C9"/>
    <w:rsid w:val="007B6DC1"/>
    <w:rsid w:val="007B7307"/>
    <w:rsid w:val="007B755C"/>
    <w:rsid w:val="007B7665"/>
    <w:rsid w:val="007B7783"/>
    <w:rsid w:val="007B77C3"/>
    <w:rsid w:val="007B7812"/>
    <w:rsid w:val="007B798D"/>
    <w:rsid w:val="007B7AAA"/>
    <w:rsid w:val="007B7AF5"/>
    <w:rsid w:val="007B7B7A"/>
    <w:rsid w:val="007B7CF7"/>
    <w:rsid w:val="007B7E79"/>
    <w:rsid w:val="007C00E0"/>
    <w:rsid w:val="007C0346"/>
    <w:rsid w:val="007C08C6"/>
    <w:rsid w:val="007C0B30"/>
    <w:rsid w:val="007C0E0E"/>
    <w:rsid w:val="007C0F1A"/>
    <w:rsid w:val="007C150C"/>
    <w:rsid w:val="007C1592"/>
    <w:rsid w:val="007C18E3"/>
    <w:rsid w:val="007C1AE8"/>
    <w:rsid w:val="007C1C15"/>
    <w:rsid w:val="007C1C4F"/>
    <w:rsid w:val="007C1C93"/>
    <w:rsid w:val="007C1FF4"/>
    <w:rsid w:val="007C2018"/>
    <w:rsid w:val="007C2063"/>
    <w:rsid w:val="007C280A"/>
    <w:rsid w:val="007C280C"/>
    <w:rsid w:val="007C299E"/>
    <w:rsid w:val="007C2E67"/>
    <w:rsid w:val="007C357E"/>
    <w:rsid w:val="007C35B2"/>
    <w:rsid w:val="007C36B5"/>
    <w:rsid w:val="007C378D"/>
    <w:rsid w:val="007C3AD0"/>
    <w:rsid w:val="007C42E7"/>
    <w:rsid w:val="007C4619"/>
    <w:rsid w:val="007C49FB"/>
    <w:rsid w:val="007C4A97"/>
    <w:rsid w:val="007C4BA6"/>
    <w:rsid w:val="007C4F9F"/>
    <w:rsid w:val="007C54AD"/>
    <w:rsid w:val="007C556E"/>
    <w:rsid w:val="007C564C"/>
    <w:rsid w:val="007C5A4C"/>
    <w:rsid w:val="007C5B84"/>
    <w:rsid w:val="007C5BC2"/>
    <w:rsid w:val="007C5E18"/>
    <w:rsid w:val="007C5FD9"/>
    <w:rsid w:val="007C61A8"/>
    <w:rsid w:val="007C6271"/>
    <w:rsid w:val="007C64E0"/>
    <w:rsid w:val="007C66C3"/>
    <w:rsid w:val="007C6855"/>
    <w:rsid w:val="007C6A85"/>
    <w:rsid w:val="007C6E09"/>
    <w:rsid w:val="007C6FD3"/>
    <w:rsid w:val="007C7074"/>
    <w:rsid w:val="007C71B4"/>
    <w:rsid w:val="007C779F"/>
    <w:rsid w:val="007C7918"/>
    <w:rsid w:val="007C7D8A"/>
    <w:rsid w:val="007D0277"/>
    <w:rsid w:val="007D07C5"/>
    <w:rsid w:val="007D0C68"/>
    <w:rsid w:val="007D0F98"/>
    <w:rsid w:val="007D1758"/>
    <w:rsid w:val="007D2593"/>
    <w:rsid w:val="007D2653"/>
    <w:rsid w:val="007D275F"/>
    <w:rsid w:val="007D27AE"/>
    <w:rsid w:val="007D27CD"/>
    <w:rsid w:val="007D2B34"/>
    <w:rsid w:val="007D2DDE"/>
    <w:rsid w:val="007D2ED4"/>
    <w:rsid w:val="007D31F0"/>
    <w:rsid w:val="007D3225"/>
    <w:rsid w:val="007D330E"/>
    <w:rsid w:val="007D35D9"/>
    <w:rsid w:val="007D37A4"/>
    <w:rsid w:val="007D3A5B"/>
    <w:rsid w:val="007D3DDD"/>
    <w:rsid w:val="007D3EE5"/>
    <w:rsid w:val="007D3FB0"/>
    <w:rsid w:val="007D4070"/>
    <w:rsid w:val="007D41B3"/>
    <w:rsid w:val="007D427E"/>
    <w:rsid w:val="007D4367"/>
    <w:rsid w:val="007D4528"/>
    <w:rsid w:val="007D4AFA"/>
    <w:rsid w:val="007D5465"/>
    <w:rsid w:val="007D5552"/>
    <w:rsid w:val="007D5920"/>
    <w:rsid w:val="007D59C3"/>
    <w:rsid w:val="007D5CE3"/>
    <w:rsid w:val="007D60E0"/>
    <w:rsid w:val="007D6206"/>
    <w:rsid w:val="007D6299"/>
    <w:rsid w:val="007D6A5D"/>
    <w:rsid w:val="007D7203"/>
    <w:rsid w:val="007D738C"/>
    <w:rsid w:val="007D7415"/>
    <w:rsid w:val="007D7827"/>
    <w:rsid w:val="007E02ED"/>
    <w:rsid w:val="007E034D"/>
    <w:rsid w:val="007E06FF"/>
    <w:rsid w:val="007E08FA"/>
    <w:rsid w:val="007E09E4"/>
    <w:rsid w:val="007E0DF3"/>
    <w:rsid w:val="007E0E6C"/>
    <w:rsid w:val="007E17A0"/>
    <w:rsid w:val="007E17D7"/>
    <w:rsid w:val="007E1A33"/>
    <w:rsid w:val="007E1CB5"/>
    <w:rsid w:val="007E207B"/>
    <w:rsid w:val="007E2351"/>
    <w:rsid w:val="007E23DB"/>
    <w:rsid w:val="007E283F"/>
    <w:rsid w:val="007E2889"/>
    <w:rsid w:val="007E2FA4"/>
    <w:rsid w:val="007E34F1"/>
    <w:rsid w:val="007E3AC3"/>
    <w:rsid w:val="007E3B38"/>
    <w:rsid w:val="007E421E"/>
    <w:rsid w:val="007E4767"/>
    <w:rsid w:val="007E49B6"/>
    <w:rsid w:val="007E4CA3"/>
    <w:rsid w:val="007E4E87"/>
    <w:rsid w:val="007E5111"/>
    <w:rsid w:val="007E517F"/>
    <w:rsid w:val="007E5290"/>
    <w:rsid w:val="007E55ED"/>
    <w:rsid w:val="007E5610"/>
    <w:rsid w:val="007E569E"/>
    <w:rsid w:val="007E56EB"/>
    <w:rsid w:val="007E585C"/>
    <w:rsid w:val="007E5965"/>
    <w:rsid w:val="007E5D54"/>
    <w:rsid w:val="007E6052"/>
    <w:rsid w:val="007E6100"/>
    <w:rsid w:val="007E6157"/>
    <w:rsid w:val="007E6168"/>
    <w:rsid w:val="007E63BD"/>
    <w:rsid w:val="007E63C5"/>
    <w:rsid w:val="007E6626"/>
    <w:rsid w:val="007E6831"/>
    <w:rsid w:val="007E6A12"/>
    <w:rsid w:val="007E6AE3"/>
    <w:rsid w:val="007E7173"/>
    <w:rsid w:val="007E7522"/>
    <w:rsid w:val="007E7754"/>
    <w:rsid w:val="007E7755"/>
    <w:rsid w:val="007E7A0B"/>
    <w:rsid w:val="007E7C84"/>
    <w:rsid w:val="007E7C8E"/>
    <w:rsid w:val="007E7E37"/>
    <w:rsid w:val="007F001D"/>
    <w:rsid w:val="007F01CD"/>
    <w:rsid w:val="007F03AB"/>
    <w:rsid w:val="007F03C2"/>
    <w:rsid w:val="007F044F"/>
    <w:rsid w:val="007F0457"/>
    <w:rsid w:val="007F0709"/>
    <w:rsid w:val="007F07DF"/>
    <w:rsid w:val="007F0AA8"/>
    <w:rsid w:val="007F1118"/>
    <w:rsid w:val="007F114D"/>
    <w:rsid w:val="007F1422"/>
    <w:rsid w:val="007F1520"/>
    <w:rsid w:val="007F1587"/>
    <w:rsid w:val="007F17FF"/>
    <w:rsid w:val="007F2767"/>
    <w:rsid w:val="007F2C02"/>
    <w:rsid w:val="007F2D41"/>
    <w:rsid w:val="007F2E8C"/>
    <w:rsid w:val="007F307E"/>
    <w:rsid w:val="007F31B8"/>
    <w:rsid w:val="007F31C0"/>
    <w:rsid w:val="007F31DB"/>
    <w:rsid w:val="007F3248"/>
    <w:rsid w:val="007F362A"/>
    <w:rsid w:val="007F3654"/>
    <w:rsid w:val="007F36BE"/>
    <w:rsid w:val="007F3C69"/>
    <w:rsid w:val="007F3CD5"/>
    <w:rsid w:val="007F3F06"/>
    <w:rsid w:val="007F4096"/>
    <w:rsid w:val="007F44FE"/>
    <w:rsid w:val="007F49C9"/>
    <w:rsid w:val="007F4B6B"/>
    <w:rsid w:val="007F4E4B"/>
    <w:rsid w:val="007F50D9"/>
    <w:rsid w:val="007F5257"/>
    <w:rsid w:val="007F53E5"/>
    <w:rsid w:val="007F547F"/>
    <w:rsid w:val="007F584B"/>
    <w:rsid w:val="007F593B"/>
    <w:rsid w:val="007F6022"/>
    <w:rsid w:val="007F6864"/>
    <w:rsid w:val="007F6910"/>
    <w:rsid w:val="007F6C8B"/>
    <w:rsid w:val="007F6CA6"/>
    <w:rsid w:val="007F6DFC"/>
    <w:rsid w:val="007F7702"/>
    <w:rsid w:val="007F7879"/>
    <w:rsid w:val="007F7974"/>
    <w:rsid w:val="007F79E2"/>
    <w:rsid w:val="008000C2"/>
    <w:rsid w:val="0080014E"/>
    <w:rsid w:val="008004A4"/>
    <w:rsid w:val="008004AA"/>
    <w:rsid w:val="008004E9"/>
    <w:rsid w:val="00800514"/>
    <w:rsid w:val="008006A3"/>
    <w:rsid w:val="008007E2"/>
    <w:rsid w:val="00800A62"/>
    <w:rsid w:val="00800BB2"/>
    <w:rsid w:val="0080105B"/>
    <w:rsid w:val="0080111C"/>
    <w:rsid w:val="00801199"/>
    <w:rsid w:val="008011FC"/>
    <w:rsid w:val="008017ED"/>
    <w:rsid w:val="00801865"/>
    <w:rsid w:val="00801C5E"/>
    <w:rsid w:val="00801D08"/>
    <w:rsid w:val="00801E4A"/>
    <w:rsid w:val="00801E7D"/>
    <w:rsid w:val="00801FDE"/>
    <w:rsid w:val="0080212C"/>
    <w:rsid w:val="008024B6"/>
    <w:rsid w:val="00802546"/>
    <w:rsid w:val="008025BA"/>
    <w:rsid w:val="00802A9F"/>
    <w:rsid w:val="00802D93"/>
    <w:rsid w:val="0080320B"/>
    <w:rsid w:val="008032C8"/>
    <w:rsid w:val="00803B22"/>
    <w:rsid w:val="00803C0C"/>
    <w:rsid w:val="00803EBE"/>
    <w:rsid w:val="0080442C"/>
    <w:rsid w:val="008048EB"/>
    <w:rsid w:val="008049B0"/>
    <w:rsid w:val="00804C9B"/>
    <w:rsid w:val="00804D78"/>
    <w:rsid w:val="00804F09"/>
    <w:rsid w:val="0080509E"/>
    <w:rsid w:val="00805DE5"/>
    <w:rsid w:val="00805FD7"/>
    <w:rsid w:val="00806278"/>
    <w:rsid w:val="008066E3"/>
    <w:rsid w:val="0080687F"/>
    <w:rsid w:val="00806A80"/>
    <w:rsid w:val="00806EA2"/>
    <w:rsid w:val="00807ACB"/>
    <w:rsid w:val="00810031"/>
    <w:rsid w:val="0081011C"/>
    <w:rsid w:val="00810248"/>
    <w:rsid w:val="00810689"/>
    <w:rsid w:val="0081085B"/>
    <w:rsid w:val="00810A2B"/>
    <w:rsid w:val="00810A74"/>
    <w:rsid w:val="00810F9B"/>
    <w:rsid w:val="00811008"/>
    <w:rsid w:val="00811FF3"/>
    <w:rsid w:val="00812267"/>
    <w:rsid w:val="0081241C"/>
    <w:rsid w:val="008125E0"/>
    <w:rsid w:val="00812E7E"/>
    <w:rsid w:val="008131C4"/>
    <w:rsid w:val="00813ADD"/>
    <w:rsid w:val="00813CF3"/>
    <w:rsid w:val="00814068"/>
    <w:rsid w:val="008145FC"/>
    <w:rsid w:val="00814607"/>
    <w:rsid w:val="00814D34"/>
    <w:rsid w:val="00815381"/>
    <w:rsid w:val="00815BCA"/>
    <w:rsid w:val="00815D55"/>
    <w:rsid w:val="00815FC9"/>
    <w:rsid w:val="0081612F"/>
    <w:rsid w:val="008165F5"/>
    <w:rsid w:val="00816A12"/>
    <w:rsid w:val="00816CB8"/>
    <w:rsid w:val="00816D74"/>
    <w:rsid w:val="008170C5"/>
    <w:rsid w:val="00817360"/>
    <w:rsid w:val="00817493"/>
    <w:rsid w:val="008174B2"/>
    <w:rsid w:val="008174E6"/>
    <w:rsid w:val="008176AA"/>
    <w:rsid w:val="008200E4"/>
    <w:rsid w:val="00820185"/>
    <w:rsid w:val="00820213"/>
    <w:rsid w:val="008202A7"/>
    <w:rsid w:val="008209E5"/>
    <w:rsid w:val="00820B67"/>
    <w:rsid w:val="00820EFA"/>
    <w:rsid w:val="00820F6D"/>
    <w:rsid w:val="00820F9D"/>
    <w:rsid w:val="008211C3"/>
    <w:rsid w:val="008216E2"/>
    <w:rsid w:val="00821823"/>
    <w:rsid w:val="008219C1"/>
    <w:rsid w:val="00821EDE"/>
    <w:rsid w:val="0082247A"/>
    <w:rsid w:val="00822601"/>
    <w:rsid w:val="00822818"/>
    <w:rsid w:val="0082289E"/>
    <w:rsid w:val="0082352A"/>
    <w:rsid w:val="008237F8"/>
    <w:rsid w:val="008238B4"/>
    <w:rsid w:val="00823A34"/>
    <w:rsid w:val="00823C9A"/>
    <w:rsid w:val="00823FEF"/>
    <w:rsid w:val="00824204"/>
    <w:rsid w:val="008243EE"/>
    <w:rsid w:val="00824984"/>
    <w:rsid w:val="008249EB"/>
    <w:rsid w:val="00824B80"/>
    <w:rsid w:val="00824FD2"/>
    <w:rsid w:val="00825405"/>
    <w:rsid w:val="00825670"/>
    <w:rsid w:val="0082582B"/>
    <w:rsid w:val="00825CFE"/>
    <w:rsid w:val="008260DD"/>
    <w:rsid w:val="0082614E"/>
    <w:rsid w:val="008265C7"/>
    <w:rsid w:val="008266E4"/>
    <w:rsid w:val="008269B9"/>
    <w:rsid w:val="00826ABA"/>
    <w:rsid w:val="00826CD1"/>
    <w:rsid w:val="00826D72"/>
    <w:rsid w:val="00826E3C"/>
    <w:rsid w:val="0082700A"/>
    <w:rsid w:val="00827206"/>
    <w:rsid w:val="00827545"/>
    <w:rsid w:val="008275D5"/>
    <w:rsid w:val="008276ED"/>
    <w:rsid w:val="00827951"/>
    <w:rsid w:val="00827C81"/>
    <w:rsid w:val="00827FD8"/>
    <w:rsid w:val="008302B2"/>
    <w:rsid w:val="008303D9"/>
    <w:rsid w:val="0083043B"/>
    <w:rsid w:val="00830490"/>
    <w:rsid w:val="008308BE"/>
    <w:rsid w:val="00830B43"/>
    <w:rsid w:val="00830E42"/>
    <w:rsid w:val="0083180B"/>
    <w:rsid w:val="00831A72"/>
    <w:rsid w:val="00831CCF"/>
    <w:rsid w:val="00831DB9"/>
    <w:rsid w:val="00831E08"/>
    <w:rsid w:val="00832076"/>
    <w:rsid w:val="00832208"/>
    <w:rsid w:val="0083252F"/>
    <w:rsid w:val="00832692"/>
    <w:rsid w:val="00832920"/>
    <w:rsid w:val="008329A0"/>
    <w:rsid w:val="008329CC"/>
    <w:rsid w:val="00833212"/>
    <w:rsid w:val="00833430"/>
    <w:rsid w:val="0083398A"/>
    <w:rsid w:val="00834569"/>
    <w:rsid w:val="00834824"/>
    <w:rsid w:val="00834A52"/>
    <w:rsid w:val="00834C60"/>
    <w:rsid w:val="00834E7F"/>
    <w:rsid w:val="0083520C"/>
    <w:rsid w:val="00835224"/>
    <w:rsid w:val="00835544"/>
    <w:rsid w:val="008356C9"/>
    <w:rsid w:val="008356E6"/>
    <w:rsid w:val="008356FB"/>
    <w:rsid w:val="0083631A"/>
    <w:rsid w:val="008363B6"/>
    <w:rsid w:val="0083645C"/>
    <w:rsid w:val="0083679A"/>
    <w:rsid w:val="008369E9"/>
    <w:rsid w:val="00836ABA"/>
    <w:rsid w:val="0083701C"/>
    <w:rsid w:val="008370A6"/>
    <w:rsid w:val="00837374"/>
    <w:rsid w:val="0083741D"/>
    <w:rsid w:val="00837488"/>
    <w:rsid w:val="00837AAB"/>
    <w:rsid w:val="00837C27"/>
    <w:rsid w:val="00840002"/>
    <w:rsid w:val="00840030"/>
    <w:rsid w:val="0084010B"/>
    <w:rsid w:val="00840281"/>
    <w:rsid w:val="0084061D"/>
    <w:rsid w:val="00840A2D"/>
    <w:rsid w:val="00840A9B"/>
    <w:rsid w:val="00840BD7"/>
    <w:rsid w:val="00840E0C"/>
    <w:rsid w:val="00840F11"/>
    <w:rsid w:val="00841060"/>
    <w:rsid w:val="00841068"/>
    <w:rsid w:val="0084133E"/>
    <w:rsid w:val="0084198C"/>
    <w:rsid w:val="00841CCB"/>
    <w:rsid w:val="00841DE1"/>
    <w:rsid w:val="0084225D"/>
    <w:rsid w:val="008422EE"/>
    <w:rsid w:val="008426C4"/>
    <w:rsid w:val="0084295E"/>
    <w:rsid w:val="00842BD4"/>
    <w:rsid w:val="00842CB3"/>
    <w:rsid w:val="00842CD6"/>
    <w:rsid w:val="0084312E"/>
    <w:rsid w:val="00843ABF"/>
    <w:rsid w:val="00843C6F"/>
    <w:rsid w:val="008447EB"/>
    <w:rsid w:val="00844B8A"/>
    <w:rsid w:val="00844F1C"/>
    <w:rsid w:val="00844FEC"/>
    <w:rsid w:val="008454DC"/>
    <w:rsid w:val="0084581E"/>
    <w:rsid w:val="00845BE0"/>
    <w:rsid w:val="00845CF4"/>
    <w:rsid w:val="00845DE1"/>
    <w:rsid w:val="00845EDF"/>
    <w:rsid w:val="00845F11"/>
    <w:rsid w:val="00845F3D"/>
    <w:rsid w:val="00846719"/>
    <w:rsid w:val="008474EA"/>
    <w:rsid w:val="0084797B"/>
    <w:rsid w:val="00847AB8"/>
    <w:rsid w:val="00850BBE"/>
    <w:rsid w:val="00850E9B"/>
    <w:rsid w:val="00851092"/>
    <w:rsid w:val="008511F1"/>
    <w:rsid w:val="0085124B"/>
    <w:rsid w:val="008513F3"/>
    <w:rsid w:val="00851500"/>
    <w:rsid w:val="0085176C"/>
    <w:rsid w:val="00851774"/>
    <w:rsid w:val="00851CD0"/>
    <w:rsid w:val="00851F1C"/>
    <w:rsid w:val="00852121"/>
    <w:rsid w:val="0085224D"/>
    <w:rsid w:val="00852316"/>
    <w:rsid w:val="0085238F"/>
    <w:rsid w:val="00852CD3"/>
    <w:rsid w:val="00852D19"/>
    <w:rsid w:val="00852DC3"/>
    <w:rsid w:val="0085342E"/>
    <w:rsid w:val="00853A86"/>
    <w:rsid w:val="008541DD"/>
    <w:rsid w:val="008543A4"/>
    <w:rsid w:val="0085440E"/>
    <w:rsid w:val="0085457D"/>
    <w:rsid w:val="0085498A"/>
    <w:rsid w:val="00854A06"/>
    <w:rsid w:val="00854D23"/>
    <w:rsid w:val="00854DAC"/>
    <w:rsid w:val="00855005"/>
    <w:rsid w:val="00855125"/>
    <w:rsid w:val="008551A9"/>
    <w:rsid w:val="0085562E"/>
    <w:rsid w:val="0085568F"/>
    <w:rsid w:val="0085592F"/>
    <w:rsid w:val="00855B45"/>
    <w:rsid w:val="00855BEE"/>
    <w:rsid w:val="00856107"/>
    <w:rsid w:val="0085667E"/>
    <w:rsid w:val="00856ADA"/>
    <w:rsid w:val="00856CA6"/>
    <w:rsid w:val="00856FBE"/>
    <w:rsid w:val="008570A7"/>
    <w:rsid w:val="0085739E"/>
    <w:rsid w:val="008574A2"/>
    <w:rsid w:val="00857B19"/>
    <w:rsid w:val="00857CE3"/>
    <w:rsid w:val="00857D43"/>
    <w:rsid w:val="00857D8D"/>
    <w:rsid w:val="00857E34"/>
    <w:rsid w:val="008600F0"/>
    <w:rsid w:val="008602E6"/>
    <w:rsid w:val="008605DA"/>
    <w:rsid w:val="00860996"/>
    <w:rsid w:val="00860B2F"/>
    <w:rsid w:val="00860DDD"/>
    <w:rsid w:val="00860F7F"/>
    <w:rsid w:val="00860F98"/>
    <w:rsid w:val="00861415"/>
    <w:rsid w:val="00861431"/>
    <w:rsid w:val="0086172F"/>
    <w:rsid w:val="008626C0"/>
    <w:rsid w:val="008627D5"/>
    <w:rsid w:val="00862937"/>
    <w:rsid w:val="00862AA7"/>
    <w:rsid w:val="00862C6A"/>
    <w:rsid w:val="00862D31"/>
    <w:rsid w:val="00862FC6"/>
    <w:rsid w:val="0086326F"/>
    <w:rsid w:val="008637FD"/>
    <w:rsid w:val="0086389F"/>
    <w:rsid w:val="00863970"/>
    <w:rsid w:val="00863AB1"/>
    <w:rsid w:val="00863F6C"/>
    <w:rsid w:val="00863F6E"/>
    <w:rsid w:val="00864097"/>
    <w:rsid w:val="008640AC"/>
    <w:rsid w:val="00864151"/>
    <w:rsid w:val="008642C2"/>
    <w:rsid w:val="00864399"/>
    <w:rsid w:val="0086447E"/>
    <w:rsid w:val="00864584"/>
    <w:rsid w:val="00864853"/>
    <w:rsid w:val="008648A7"/>
    <w:rsid w:val="00864925"/>
    <w:rsid w:val="00864A89"/>
    <w:rsid w:val="00864B4E"/>
    <w:rsid w:val="00864D27"/>
    <w:rsid w:val="00864DD8"/>
    <w:rsid w:val="00864FEB"/>
    <w:rsid w:val="00865025"/>
    <w:rsid w:val="00865065"/>
    <w:rsid w:val="008657BB"/>
    <w:rsid w:val="00865AE3"/>
    <w:rsid w:val="00865BE2"/>
    <w:rsid w:val="00865E92"/>
    <w:rsid w:val="008661D2"/>
    <w:rsid w:val="008662D5"/>
    <w:rsid w:val="008663E4"/>
    <w:rsid w:val="00866416"/>
    <w:rsid w:val="00866548"/>
    <w:rsid w:val="00866799"/>
    <w:rsid w:val="0086681D"/>
    <w:rsid w:val="00866AD7"/>
    <w:rsid w:val="00866B96"/>
    <w:rsid w:val="00866C83"/>
    <w:rsid w:val="008672D4"/>
    <w:rsid w:val="00867682"/>
    <w:rsid w:val="008676A4"/>
    <w:rsid w:val="00867763"/>
    <w:rsid w:val="008677C9"/>
    <w:rsid w:val="00867E09"/>
    <w:rsid w:val="0087044D"/>
    <w:rsid w:val="008704B4"/>
    <w:rsid w:val="00870554"/>
    <w:rsid w:val="00870BCD"/>
    <w:rsid w:val="00870D78"/>
    <w:rsid w:val="00870E36"/>
    <w:rsid w:val="00870E46"/>
    <w:rsid w:val="00870EB8"/>
    <w:rsid w:val="00871234"/>
    <w:rsid w:val="008716E7"/>
    <w:rsid w:val="00871D7F"/>
    <w:rsid w:val="00871EE7"/>
    <w:rsid w:val="008721A2"/>
    <w:rsid w:val="008726D6"/>
    <w:rsid w:val="00872A3F"/>
    <w:rsid w:val="00872BA5"/>
    <w:rsid w:val="00872D51"/>
    <w:rsid w:val="00872EA6"/>
    <w:rsid w:val="008732E9"/>
    <w:rsid w:val="00873EA4"/>
    <w:rsid w:val="00873EC6"/>
    <w:rsid w:val="00874334"/>
    <w:rsid w:val="00875049"/>
    <w:rsid w:val="008752E6"/>
    <w:rsid w:val="0087532D"/>
    <w:rsid w:val="00875576"/>
    <w:rsid w:val="0087575F"/>
    <w:rsid w:val="00875B8A"/>
    <w:rsid w:val="00875C56"/>
    <w:rsid w:val="00875EA4"/>
    <w:rsid w:val="00875ECF"/>
    <w:rsid w:val="00876647"/>
    <w:rsid w:val="0087691E"/>
    <w:rsid w:val="00876A7D"/>
    <w:rsid w:val="00876B00"/>
    <w:rsid w:val="00876E3B"/>
    <w:rsid w:val="0087785B"/>
    <w:rsid w:val="00877DEC"/>
    <w:rsid w:val="008800A8"/>
    <w:rsid w:val="00880253"/>
    <w:rsid w:val="00880760"/>
    <w:rsid w:val="008811AD"/>
    <w:rsid w:val="0088120D"/>
    <w:rsid w:val="00881276"/>
    <w:rsid w:val="00881C2F"/>
    <w:rsid w:val="0088261F"/>
    <w:rsid w:val="00882BD0"/>
    <w:rsid w:val="0088303D"/>
    <w:rsid w:val="008832B9"/>
    <w:rsid w:val="00883420"/>
    <w:rsid w:val="0088343F"/>
    <w:rsid w:val="00883560"/>
    <w:rsid w:val="0088370A"/>
    <w:rsid w:val="00883935"/>
    <w:rsid w:val="0088394F"/>
    <w:rsid w:val="00883982"/>
    <w:rsid w:val="0088424B"/>
    <w:rsid w:val="008842B7"/>
    <w:rsid w:val="0088432A"/>
    <w:rsid w:val="0088444F"/>
    <w:rsid w:val="00884464"/>
    <w:rsid w:val="00884618"/>
    <w:rsid w:val="00884695"/>
    <w:rsid w:val="008847CA"/>
    <w:rsid w:val="008848C4"/>
    <w:rsid w:val="00884907"/>
    <w:rsid w:val="008849D9"/>
    <w:rsid w:val="00884D62"/>
    <w:rsid w:val="00884E9B"/>
    <w:rsid w:val="008852BC"/>
    <w:rsid w:val="00885452"/>
    <w:rsid w:val="0088680A"/>
    <w:rsid w:val="00886CB9"/>
    <w:rsid w:val="00886F14"/>
    <w:rsid w:val="00886F93"/>
    <w:rsid w:val="0088730D"/>
    <w:rsid w:val="0088752E"/>
    <w:rsid w:val="00887577"/>
    <w:rsid w:val="00887A3E"/>
    <w:rsid w:val="00887BB9"/>
    <w:rsid w:val="00887D03"/>
    <w:rsid w:val="00887D4E"/>
    <w:rsid w:val="00887E53"/>
    <w:rsid w:val="008900C0"/>
    <w:rsid w:val="00890254"/>
    <w:rsid w:val="0089043E"/>
    <w:rsid w:val="00890B2F"/>
    <w:rsid w:val="00890F94"/>
    <w:rsid w:val="0089172D"/>
    <w:rsid w:val="00891BBD"/>
    <w:rsid w:val="00891D5A"/>
    <w:rsid w:val="008924C3"/>
    <w:rsid w:val="00892698"/>
    <w:rsid w:val="00892925"/>
    <w:rsid w:val="00892B8F"/>
    <w:rsid w:val="00892E69"/>
    <w:rsid w:val="00892EFB"/>
    <w:rsid w:val="0089320B"/>
    <w:rsid w:val="00893BB2"/>
    <w:rsid w:val="00894585"/>
    <w:rsid w:val="00894BB5"/>
    <w:rsid w:val="00894BD5"/>
    <w:rsid w:val="00894C1E"/>
    <w:rsid w:val="00894D5D"/>
    <w:rsid w:val="008958AA"/>
    <w:rsid w:val="00895BAE"/>
    <w:rsid w:val="00895CF9"/>
    <w:rsid w:val="00895D0F"/>
    <w:rsid w:val="00895D38"/>
    <w:rsid w:val="00895E3A"/>
    <w:rsid w:val="0089622F"/>
    <w:rsid w:val="0089649E"/>
    <w:rsid w:val="008965C1"/>
    <w:rsid w:val="008967B8"/>
    <w:rsid w:val="008969C4"/>
    <w:rsid w:val="00896CD6"/>
    <w:rsid w:val="00896F61"/>
    <w:rsid w:val="00897206"/>
    <w:rsid w:val="008978A6"/>
    <w:rsid w:val="00897D07"/>
    <w:rsid w:val="00897D72"/>
    <w:rsid w:val="008A0652"/>
    <w:rsid w:val="008A06F3"/>
    <w:rsid w:val="008A072A"/>
    <w:rsid w:val="008A0BE9"/>
    <w:rsid w:val="008A0FE8"/>
    <w:rsid w:val="008A1194"/>
    <w:rsid w:val="008A1256"/>
    <w:rsid w:val="008A171D"/>
    <w:rsid w:val="008A196A"/>
    <w:rsid w:val="008A19E9"/>
    <w:rsid w:val="008A1A6D"/>
    <w:rsid w:val="008A1D10"/>
    <w:rsid w:val="008A22C2"/>
    <w:rsid w:val="008A29A1"/>
    <w:rsid w:val="008A29FE"/>
    <w:rsid w:val="008A2DE8"/>
    <w:rsid w:val="008A2F64"/>
    <w:rsid w:val="008A3823"/>
    <w:rsid w:val="008A40F1"/>
    <w:rsid w:val="008A4547"/>
    <w:rsid w:val="008A46A2"/>
    <w:rsid w:val="008A4803"/>
    <w:rsid w:val="008A4B20"/>
    <w:rsid w:val="008A4E9D"/>
    <w:rsid w:val="008A57A2"/>
    <w:rsid w:val="008A58AE"/>
    <w:rsid w:val="008A5A4E"/>
    <w:rsid w:val="008A5A88"/>
    <w:rsid w:val="008A5D85"/>
    <w:rsid w:val="008A615A"/>
    <w:rsid w:val="008A637A"/>
    <w:rsid w:val="008A6885"/>
    <w:rsid w:val="008A68E0"/>
    <w:rsid w:val="008A6B9B"/>
    <w:rsid w:val="008A6C82"/>
    <w:rsid w:val="008A6E01"/>
    <w:rsid w:val="008A7141"/>
    <w:rsid w:val="008A7754"/>
    <w:rsid w:val="008A781B"/>
    <w:rsid w:val="008A7C4C"/>
    <w:rsid w:val="008B014E"/>
    <w:rsid w:val="008B034B"/>
    <w:rsid w:val="008B0E15"/>
    <w:rsid w:val="008B1061"/>
    <w:rsid w:val="008B1133"/>
    <w:rsid w:val="008B12E2"/>
    <w:rsid w:val="008B1446"/>
    <w:rsid w:val="008B149A"/>
    <w:rsid w:val="008B1567"/>
    <w:rsid w:val="008B1894"/>
    <w:rsid w:val="008B1AA2"/>
    <w:rsid w:val="008B1FD0"/>
    <w:rsid w:val="008B24F1"/>
    <w:rsid w:val="008B3393"/>
    <w:rsid w:val="008B34ED"/>
    <w:rsid w:val="008B34EF"/>
    <w:rsid w:val="008B3524"/>
    <w:rsid w:val="008B3686"/>
    <w:rsid w:val="008B391C"/>
    <w:rsid w:val="008B3B97"/>
    <w:rsid w:val="008B3BE8"/>
    <w:rsid w:val="008B3E99"/>
    <w:rsid w:val="008B3FAD"/>
    <w:rsid w:val="008B4256"/>
    <w:rsid w:val="008B463E"/>
    <w:rsid w:val="008B4730"/>
    <w:rsid w:val="008B473F"/>
    <w:rsid w:val="008B4822"/>
    <w:rsid w:val="008B4A0E"/>
    <w:rsid w:val="008B4A78"/>
    <w:rsid w:val="008B525A"/>
    <w:rsid w:val="008B531C"/>
    <w:rsid w:val="008B5330"/>
    <w:rsid w:val="008B542F"/>
    <w:rsid w:val="008B562F"/>
    <w:rsid w:val="008B62CC"/>
    <w:rsid w:val="008B6719"/>
    <w:rsid w:val="008B6B41"/>
    <w:rsid w:val="008B6BB0"/>
    <w:rsid w:val="008B6F9E"/>
    <w:rsid w:val="008B730C"/>
    <w:rsid w:val="008B7439"/>
    <w:rsid w:val="008B78D2"/>
    <w:rsid w:val="008B7C5A"/>
    <w:rsid w:val="008B7F5A"/>
    <w:rsid w:val="008C051A"/>
    <w:rsid w:val="008C094D"/>
    <w:rsid w:val="008C0B4F"/>
    <w:rsid w:val="008C0C5A"/>
    <w:rsid w:val="008C0FD0"/>
    <w:rsid w:val="008C1001"/>
    <w:rsid w:val="008C12ED"/>
    <w:rsid w:val="008C150F"/>
    <w:rsid w:val="008C15A2"/>
    <w:rsid w:val="008C17C5"/>
    <w:rsid w:val="008C19EF"/>
    <w:rsid w:val="008C20A5"/>
    <w:rsid w:val="008C229C"/>
    <w:rsid w:val="008C22E6"/>
    <w:rsid w:val="008C2377"/>
    <w:rsid w:val="008C2387"/>
    <w:rsid w:val="008C2785"/>
    <w:rsid w:val="008C2D2F"/>
    <w:rsid w:val="008C2FD2"/>
    <w:rsid w:val="008C3413"/>
    <w:rsid w:val="008C34A2"/>
    <w:rsid w:val="008C35E5"/>
    <w:rsid w:val="008C35F9"/>
    <w:rsid w:val="008C3750"/>
    <w:rsid w:val="008C3A86"/>
    <w:rsid w:val="008C3B17"/>
    <w:rsid w:val="008C3FF4"/>
    <w:rsid w:val="008C4030"/>
    <w:rsid w:val="008C413A"/>
    <w:rsid w:val="008C4156"/>
    <w:rsid w:val="008C4222"/>
    <w:rsid w:val="008C42C9"/>
    <w:rsid w:val="008C432A"/>
    <w:rsid w:val="008C432B"/>
    <w:rsid w:val="008C4A04"/>
    <w:rsid w:val="008C4AA8"/>
    <w:rsid w:val="008C4E1E"/>
    <w:rsid w:val="008C5561"/>
    <w:rsid w:val="008C55BA"/>
    <w:rsid w:val="008C583C"/>
    <w:rsid w:val="008C5923"/>
    <w:rsid w:val="008C5A09"/>
    <w:rsid w:val="008C5AF5"/>
    <w:rsid w:val="008C5C4F"/>
    <w:rsid w:val="008C5EF4"/>
    <w:rsid w:val="008C634E"/>
    <w:rsid w:val="008C639E"/>
    <w:rsid w:val="008C63E0"/>
    <w:rsid w:val="008C64CD"/>
    <w:rsid w:val="008C67AC"/>
    <w:rsid w:val="008C67AE"/>
    <w:rsid w:val="008C6F46"/>
    <w:rsid w:val="008C703E"/>
    <w:rsid w:val="008C7113"/>
    <w:rsid w:val="008C728D"/>
    <w:rsid w:val="008C72D4"/>
    <w:rsid w:val="008C7689"/>
    <w:rsid w:val="008C77FD"/>
    <w:rsid w:val="008C78ED"/>
    <w:rsid w:val="008C7B10"/>
    <w:rsid w:val="008C7D92"/>
    <w:rsid w:val="008C7E82"/>
    <w:rsid w:val="008C7F17"/>
    <w:rsid w:val="008D0352"/>
    <w:rsid w:val="008D0679"/>
    <w:rsid w:val="008D071B"/>
    <w:rsid w:val="008D0DB2"/>
    <w:rsid w:val="008D1103"/>
    <w:rsid w:val="008D120F"/>
    <w:rsid w:val="008D1748"/>
    <w:rsid w:val="008D1B33"/>
    <w:rsid w:val="008D20D4"/>
    <w:rsid w:val="008D2237"/>
    <w:rsid w:val="008D2258"/>
    <w:rsid w:val="008D2369"/>
    <w:rsid w:val="008D247C"/>
    <w:rsid w:val="008D2CFA"/>
    <w:rsid w:val="008D34C6"/>
    <w:rsid w:val="008D356C"/>
    <w:rsid w:val="008D3756"/>
    <w:rsid w:val="008D3AB1"/>
    <w:rsid w:val="008D3B06"/>
    <w:rsid w:val="008D3B2E"/>
    <w:rsid w:val="008D3C45"/>
    <w:rsid w:val="008D3F8D"/>
    <w:rsid w:val="008D3FEB"/>
    <w:rsid w:val="008D4362"/>
    <w:rsid w:val="008D472F"/>
    <w:rsid w:val="008D47CD"/>
    <w:rsid w:val="008D487A"/>
    <w:rsid w:val="008D48B7"/>
    <w:rsid w:val="008D4B70"/>
    <w:rsid w:val="008D512B"/>
    <w:rsid w:val="008D5623"/>
    <w:rsid w:val="008D573A"/>
    <w:rsid w:val="008D58D0"/>
    <w:rsid w:val="008D691F"/>
    <w:rsid w:val="008D6D1F"/>
    <w:rsid w:val="008D77D7"/>
    <w:rsid w:val="008D7A8E"/>
    <w:rsid w:val="008D7B5E"/>
    <w:rsid w:val="008D7D84"/>
    <w:rsid w:val="008E0713"/>
    <w:rsid w:val="008E0852"/>
    <w:rsid w:val="008E0F53"/>
    <w:rsid w:val="008E1132"/>
    <w:rsid w:val="008E123A"/>
    <w:rsid w:val="008E1904"/>
    <w:rsid w:val="008E198B"/>
    <w:rsid w:val="008E1A07"/>
    <w:rsid w:val="008E1A0A"/>
    <w:rsid w:val="008E1ADA"/>
    <w:rsid w:val="008E228A"/>
    <w:rsid w:val="008E2643"/>
    <w:rsid w:val="008E268D"/>
    <w:rsid w:val="008E2A59"/>
    <w:rsid w:val="008E2CE8"/>
    <w:rsid w:val="008E2E0D"/>
    <w:rsid w:val="008E31FA"/>
    <w:rsid w:val="008E3306"/>
    <w:rsid w:val="008E389C"/>
    <w:rsid w:val="008E3DB1"/>
    <w:rsid w:val="008E3EFE"/>
    <w:rsid w:val="008E3F67"/>
    <w:rsid w:val="008E406D"/>
    <w:rsid w:val="008E41D2"/>
    <w:rsid w:val="008E4440"/>
    <w:rsid w:val="008E45BA"/>
    <w:rsid w:val="008E4BA6"/>
    <w:rsid w:val="008E4BEF"/>
    <w:rsid w:val="008E4C7E"/>
    <w:rsid w:val="008E4F0B"/>
    <w:rsid w:val="008E532C"/>
    <w:rsid w:val="008E5396"/>
    <w:rsid w:val="008E56E9"/>
    <w:rsid w:val="008E58FB"/>
    <w:rsid w:val="008E5E89"/>
    <w:rsid w:val="008E6233"/>
    <w:rsid w:val="008E62AD"/>
    <w:rsid w:val="008E6435"/>
    <w:rsid w:val="008E665F"/>
    <w:rsid w:val="008E698F"/>
    <w:rsid w:val="008E6A32"/>
    <w:rsid w:val="008E6DBD"/>
    <w:rsid w:val="008E747F"/>
    <w:rsid w:val="008E7967"/>
    <w:rsid w:val="008E79D8"/>
    <w:rsid w:val="008E7A9C"/>
    <w:rsid w:val="008E7F19"/>
    <w:rsid w:val="008F071F"/>
    <w:rsid w:val="008F09AE"/>
    <w:rsid w:val="008F0B29"/>
    <w:rsid w:val="008F0BAB"/>
    <w:rsid w:val="008F0F00"/>
    <w:rsid w:val="008F105D"/>
    <w:rsid w:val="008F17DC"/>
    <w:rsid w:val="008F18AA"/>
    <w:rsid w:val="008F18D8"/>
    <w:rsid w:val="008F1D94"/>
    <w:rsid w:val="008F1E10"/>
    <w:rsid w:val="008F28B6"/>
    <w:rsid w:val="008F299E"/>
    <w:rsid w:val="008F2A99"/>
    <w:rsid w:val="008F2FF8"/>
    <w:rsid w:val="008F3962"/>
    <w:rsid w:val="008F3A0D"/>
    <w:rsid w:val="008F3D55"/>
    <w:rsid w:val="008F4264"/>
    <w:rsid w:val="008F4339"/>
    <w:rsid w:val="008F45A7"/>
    <w:rsid w:val="008F49CB"/>
    <w:rsid w:val="008F49D7"/>
    <w:rsid w:val="008F4A75"/>
    <w:rsid w:val="008F4F9F"/>
    <w:rsid w:val="008F506E"/>
    <w:rsid w:val="008F5232"/>
    <w:rsid w:val="008F5323"/>
    <w:rsid w:val="008F5593"/>
    <w:rsid w:val="008F5943"/>
    <w:rsid w:val="008F5B97"/>
    <w:rsid w:val="008F5FA0"/>
    <w:rsid w:val="008F63BE"/>
    <w:rsid w:val="008F6A9B"/>
    <w:rsid w:val="008F6D24"/>
    <w:rsid w:val="008F71AA"/>
    <w:rsid w:val="008F74F4"/>
    <w:rsid w:val="008F7680"/>
    <w:rsid w:val="008F76F1"/>
    <w:rsid w:val="008F793E"/>
    <w:rsid w:val="008F7D9A"/>
    <w:rsid w:val="00900498"/>
    <w:rsid w:val="009004C9"/>
    <w:rsid w:val="009005E0"/>
    <w:rsid w:val="0090071F"/>
    <w:rsid w:val="0090080E"/>
    <w:rsid w:val="00900B76"/>
    <w:rsid w:val="0090112E"/>
    <w:rsid w:val="0090120F"/>
    <w:rsid w:val="00901388"/>
    <w:rsid w:val="0090143A"/>
    <w:rsid w:val="0090153C"/>
    <w:rsid w:val="00901845"/>
    <w:rsid w:val="0090209B"/>
    <w:rsid w:val="00902374"/>
    <w:rsid w:val="009023BA"/>
    <w:rsid w:val="009023C1"/>
    <w:rsid w:val="009028CA"/>
    <w:rsid w:val="00902E7D"/>
    <w:rsid w:val="0090313A"/>
    <w:rsid w:val="00903518"/>
    <w:rsid w:val="00903846"/>
    <w:rsid w:val="00903899"/>
    <w:rsid w:val="0090395E"/>
    <w:rsid w:val="00903C08"/>
    <w:rsid w:val="00903EFA"/>
    <w:rsid w:val="00904239"/>
    <w:rsid w:val="00904284"/>
    <w:rsid w:val="00904343"/>
    <w:rsid w:val="009043A8"/>
    <w:rsid w:val="00904536"/>
    <w:rsid w:val="00904859"/>
    <w:rsid w:val="00904970"/>
    <w:rsid w:val="0090497A"/>
    <w:rsid w:val="00904E89"/>
    <w:rsid w:val="00905216"/>
    <w:rsid w:val="00905480"/>
    <w:rsid w:val="00905545"/>
    <w:rsid w:val="00905838"/>
    <w:rsid w:val="009059CD"/>
    <w:rsid w:val="00905AC5"/>
    <w:rsid w:val="00905D1A"/>
    <w:rsid w:val="00905F6C"/>
    <w:rsid w:val="00905F87"/>
    <w:rsid w:val="00906143"/>
    <w:rsid w:val="00906750"/>
    <w:rsid w:val="009069D3"/>
    <w:rsid w:val="0090743A"/>
    <w:rsid w:val="00907726"/>
    <w:rsid w:val="00907819"/>
    <w:rsid w:val="0090785A"/>
    <w:rsid w:val="00907866"/>
    <w:rsid w:val="00907A28"/>
    <w:rsid w:val="00907A5B"/>
    <w:rsid w:val="00907D24"/>
    <w:rsid w:val="00907D35"/>
    <w:rsid w:val="00907E02"/>
    <w:rsid w:val="0091019E"/>
    <w:rsid w:val="009105DC"/>
    <w:rsid w:val="00910A1A"/>
    <w:rsid w:val="00910B2B"/>
    <w:rsid w:val="00910BC6"/>
    <w:rsid w:val="00910E22"/>
    <w:rsid w:val="00911248"/>
    <w:rsid w:val="00911F28"/>
    <w:rsid w:val="00911F89"/>
    <w:rsid w:val="0091209D"/>
    <w:rsid w:val="009122BB"/>
    <w:rsid w:val="00912399"/>
    <w:rsid w:val="0091244C"/>
    <w:rsid w:val="009125CD"/>
    <w:rsid w:val="0091267D"/>
    <w:rsid w:val="00912706"/>
    <w:rsid w:val="00912858"/>
    <w:rsid w:val="00912CFF"/>
    <w:rsid w:val="00912E51"/>
    <w:rsid w:val="009130A1"/>
    <w:rsid w:val="009131F0"/>
    <w:rsid w:val="00913638"/>
    <w:rsid w:val="0091384A"/>
    <w:rsid w:val="00913CAE"/>
    <w:rsid w:val="00913F2C"/>
    <w:rsid w:val="009141D9"/>
    <w:rsid w:val="00914238"/>
    <w:rsid w:val="00914419"/>
    <w:rsid w:val="00914558"/>
    <w:rsid w:val="009145BC"/>
    <w:rsid w:val="009149D0"/>
    <w:rsid w:val="00914AE7"/>
    <w:rsid w:val="00914BC9"/>
    <w:rsid w:val="00914D4E"/>
    <w:rsid w:val="00914FE8"/>
    <w:rsid w:val="00915064"/>
    <w:rsid w:val="009150C4"/>
    <w:rsid w:val="009153F2"/>
    <w:rsid w:val="00915405"/>
    <w:rsid w:val="00915511"/>
    <w:rsid w:val="0091593A"/>
    <w:rsid w:val="0091642C"/>
    <w:rsid w:val="00916B26"/>
    <w:rsid w:val="00916C05"/>
    <w:rsid w:val="00916D86"/>
    <w:rsid w:val="00916E0F"/>
    <w:rsid w:val="00916E90"/>
    <w:rsid w:val="0091740D"/>
    <w:rsid w:val="0091742E"/>
    <w:rsid w:val="00917528"/>
    <w:rsid w:val="009178F8"/>
    <w:rsid w:val="00917A46"/>
    <w:rsid w:val="00917D92"/>
    <w:rsid w:val="00917D9D"/>
    <w:rsid w:val="00920202"/>
    <w:rsid w:val="0092022B"/>
    <w:rsid w:val="00920645"/>
    <w:rsid w:val="00920F0D"/>
    <w:rsid w:val="00920F7A"/>
    <w:rsid w:val="009213C9"/>
    <w:rsid w:val="009217BA"/>
    <w:rsid w:val="009219B1"/>
    <w:rsid w:val="00921DE6"/>
    <w:rsid w:val="00922093"/>
    <w:rsid w:val="009221A4"/>
    <w:rsid w:val="0092238B"/>
    <w:rsid w:val="00922543"/>
    <w:rsid w:val="009226C4"/>
    <w:rsid w:val="00922DD9"/>
    <w:rsid w:val="009230B9"/>
    <w:rsid w:val="009231D7"/>
    <w:rsid w:val="00923B80"/>
    <w:rsid w:val="00923F4D"/>
    <w:rsid w:val="00924723"/>
    <w:rsid w:val="00924807"/>
    <w:rsid w:val="009249FF"/>
    <w:rsid w:val="00924AC5"/>
    <w:rsid w:val="0092500F"/>
    <w:rsid w:val="00925467"/>
    <w:rsid w:val="009256A9"/>
    <w:rsid w:val="00925757"/>
    <w:rsid w:val="00925871"/>
    <w:rsid w:val="00925A3F"/>
    <w:rsid w:val="00925BBC"/>
    <w:rsid w:val="00925C80"/>
    <w:rsid w:val="00926124"/>
    <w:rsid w:val="0092662F"/>
    <w:rsid w:val="009268BF"/>
    <w:rsid w:val="00926A5B"/>
    <w:rsid w:val="00926F1A"/>
    <w:rsid w:val="0092776D"/>
    <w:rsid w:val="00927795"/>
    <w:rsid w:val="009278F5"/>
    <w:rsid w:val="00927C91"/>
    <w:rsid w:val="00927CD8"/>
    <w:rsid w:val="00927F30"/>
    <w:rsid w:val="0093017A"/>
    <w:rsid w:val="0093049E"/>
    <w:rsid w:val="00930C27"/>
    <w:rsid w:val="00931B25"/>
    <w:rsid w:val="00931FAB"/>
    <w:rsid w:val="00932230"/>
    <w:rsid w:val="009328D4"/>
    <w:rsid w:val="00932A5E"/>
    <w:rsid w:val="00932B89"/>
    <w:rsid w:val="009330DD"/>
    <w:rsid w:val="00933902"/>
    <w:rsid w:val="00933C64"/>
    <w:rsid w:val="00933D4A"/>
    <w:rsid w:val="00933FE6"/>
    <w:rsid w:val="00934091"/>
    <w:rsid w:val="0093470B"/>
    <w:rsid w:val="00934C40"/>
    <w:rsid w:val="00935262"/>
    <w:rsid w:val="00935338"/>
    <w:rsid w:val="00935690"/>
    <w:rsid w:val="00935C3B"/>
    <w:rsid w:val="00935E36"/>
    <w:rsid w:val="00936205"/>
    <w:rsid w:val="00936269"/>
    <w:rsid w:val="00936615"/>
    <w:rsid w:val="00936D71"/>
    <w:rsid w:val="00937064"/>
    <w:rsid w:val="009374BD"/>
    <w:rsid w:val="00937A0B"/>
    <w:rsid w:val="00940357"/>
    <w:rsid w:val="009408AD"/>
    <w:rsid w:val="009410CD"/>
    <w:rsid w:val="00941381"/>
    <w:rsid w:val="00941407"/>
    <w:rsid w:val="00941437"/>
    <w:rsid w:val="00941FCE"/>
    <w:rsid w:val="00942062"/>
    <w:rsid w:val="00942819"/>
    <w:rsid w:val="009430D8"/>
    <w:rsid w:val="00943619"/>
    <w:rsid w:val="0094376A"/>
    <w:rsid w:val="00943835"/>
    <w:rsid w:val="00943883"/>
    <w:rsid w:val="00943A03"/>
    <w:rsid w:val="00943B82"/>
    <w:rsid w:val="00943FA7"/>
    <w:rsid w:val="009441C7"/>
    <w:rsid w:val="009444AC"/>
    <w:rsid w:val="00944672"/>
    <w:rsid w:val="00944700"/>
    <w:rsid w:val="009447CE"/>
    <w:rsid w:val="009453E1"/>
    <w:rsid w:val="009453E9"/>
    <w:rsid w:val="0094558D"/>
    <w:rsid w:val="00945BDE"/>
    <w:rsid w:val="00945E0D"/>
    <w:rsid w:val="00946321"/>
    <w:rsid w:val="0094659C"/>
    <w:rsid w:val="009466B5"/>
    <w:rsid w:val="0094689C"/>
    <w:rsid w:val="00946B6F"/>
    <w:rsid w:val="00947372"/>
    <w:rsid w:val="00947535"/>
    <w:rsid w:val="00947B40"/>
    <w:rsid w:val="0095021E"/>
    <w:rsid w:val="00950699"/>
    <w:rsid w:val="00950A5C"/>
    <w:rsid w:val="00951172"/>
    <w:rsid w:val="0095140E"/>
    <w:rsid w:val="009519F2"/>
    <w:rsid w:val="009521DD"/>
    <w:rsid w:val="0095247B"/>
    <w:rsid w:val="00952A10"/>
    <w:rsid w:val="00952FA5"/>
    <w:rsid w:val="0095323E"/>
    <w:rsid w:val="00953418"/>
    <w:rsid w:val="0095353F"/>
    <w:rsid w:val="00953D82"/>
    <w:rsid w:val="00954168"/>
    <w:rsid w:val="0095443F"/>
    <w:rsid w:val="009548F5"/>
    <w:rsid w:val="00954B3E"/>
    <w:rsid w:val="00954CAD"/>
    <w:rsid w:val="00954DB4"/>
    <w:rsid w:val="00954F02"/>
    <w:rsid w:val="009555C5"/>
    <w:rsid w:val="009561D4"/>
    <w:rsid w:val="00956306"/>
    <w:rsid w:val="009567BA"/>
    <w:rsid w:val="00956CB6"/>
    <w:rsid w:val="00956DE1"/>
    <w:rsid w:val="00956FEE"/>
    <w:rsid w:val="009570C2"/>
    <w:rsid w:val="0095726F"/>
    <w:rsid w:val="00957B5C"/>
    <w:rsid w:val="00957B9B"/>
    <w:rsid w:val="00957EA2"/>
    <w:rsid w:val="0096011B"/>
    <w:rsid w:val="0096059E"/>
    <w:rsid w:val="009608C5"/>
    <w:rsid w:val="009608C9"/>
    <w:rsid w:val="00960B3B"/>
    <w:rsid w:val="00960D1C"/>
    <w:rsid w:val="00960E00"/>
    <w:rsid w:val="00960E1E"/>
    <w:rsid w:val="00960F0F"/>
    <w:rsid w:val="00960FD8"/>
    <w:rsid w:val="009617F2"/>
    <w:rsid w:val="00961CA1"/>
    <w:rsid w:val="00961CDB"/>
    <w:rsid w:val="00961F9B"/>
    <w:rsid w:val="009621A9"/>
    <w:rsid w:val="009622DB"/>
    <w:rsid w:val="009623D1"/>
    <w:rsid w:val="00962D59"/>
    <w:rsid w:val="00963204"/>
    <w:rsid w:val="00963519"/>
    <w:rsid w:val="00963968"/>
    <w:rsid w:val="00963E6C"/>
    <w:rsid w:val="00964164"/>
    <w:rsid w:val="0096428C"/>
    <w:rsid w:val="009649FB"/>
    <w:rsid w:val="00964B03"/>
    <w:rsid w:val="00964F2A"/>
    <w:rsid w:val="00965193"/>
    <w:rsid w:val="00965329"/>
    <w:rsid w:val="009657DF"/>
    <w:rsid w:val="0096593A"/>
    <w:rsid w:val="009659A6"/>
    <w:rsid w:val="00966679"/>
    <w:rsid w:val="00966698"/>
    <w:rsid w:val="00966AA8"/>
    <w:rsid w:val="00966CAB"/>
    <w:rsid w:val="00966CB6"/>
    <w:rsid w:val="009672D5"/>
    <w:rsid w:val="009673E8"/>
    <w:rsid w:val="0096742F"/>
    <w:rsid w:val="0096746F"/>
    <w:rsid w:val="009675CC"/>
    <w:rsid w:val="009678B0"/>
    <w:rsid w:val="00967AFD"/>
    <w:rsid w:val="009703D9"/>
    <w:rsid w:val="009707A7"/>
    <w:rsid w:val="00970897"/>
    <w:rsid w:val="00970961"/>
    <w:rsid w:val="00970AEA"/>
    <w:rsid w:val="00970D22"/>
    <w:rsid w:val="00970E68"/>
    <w:rsid w:val="00970FE0"/>
    <w:rsid w:val="0097120B"/>
    <w:rsid w:val="00971326"/>
    <w:rsid w:val="00971376"/>
    <w:rsid w:val="00971675"/>
    <w:rsid w:val="00971768"/>
    <w:rsid w:val="00971C5D"/>
    <w:rsid w:val="00971FF8"/>
    <w:rsid w:val="00972326"/>
    <w:rsid w:val="0097272B"/>
    <w:rsid w:val="009727FB"/>
    <w:rsid w:val="00972830"/>
    <w:rsid w:val="00972A2D"/>
    <w:rsid w:val="00972AD9"/>
    <w:rsid w:val="00972B43"/>
    <w:rsid w:val="00972CB5"/>
    <w:rsid w:val="00972CE8"/>
    <w:rsid w:val="00972DE4"/>
    <w:rsid w:val="00972E4B"/>
    <w:rsid w:val="00972F06"/>
    <w:rsid w:val="00973124"/>
    <w:rsid w:val="00973630"/>
    <w:rsid w:val="009738A3"/>
    <w:rsid w:val="009738C5"/>
    <w:rsid w:val="00973CDD"/>
    <w:rsid w:val="00973DD7"/>
    <w:rsid w:val="0097482D"/>
    <w:rsid w:val="009751E8"/>
    <w:rsid w:val="00975A12"/>
    <w:rsid w:val="00975D07"/>
    <w:rsid w:val="00976232"/>
    <w:rsid w:val="009762E7"/>
    <w:rsid w:val="009763C0"/>
    <w:rsid w:val="00976920"/>
    <w:rsid w:val="00976ADE"/>
    <w:rsid w:val="00976DC1"/>
    <w:rsid w:val="0097731A"/>
    <w:rsid w:val="00977509"/>
    <w:rsid w:val="009779E5"/>
    <w:rsid w:val="00977A0F"/>
    <w:rsid w:val="00977C77"/>
    <w:rsid w:val="00977F56"/>
    <w:rsid w:val="0098023A"/>
    <w:rsid w:val="00980312"/>
    <w:rsid w:val="009804CF"/>
    <w:rsid w:val="00980740"/>
    <w:rsid w:val="00980A30"/>
    <w:rsid w:val="00980EC9"/>
    <w:rsid w:val="00980F96"/>
    <w:rsid w:val="00980FA3"/>
    <w:rsid w:val="00981469"/>
    <w:rsid w:val="009817F7"/>
    <w:rsid w:val="0098195A"/>
    <w:rsid w:val="009819C1"/>
    <w:rsid w:val="009819D9"/>
    <w:rsid w:val="00981AFD"/>
    <w:rsid w:val="00981DBB"/>
    <w:rsid w:val="00981E4D"/>
    <w:rsid w:val="0098206D"/>
    <w:rsid w:val="00982398"/>
    <w:rsid w:val="0098271E"/>
    <w:rsid w:val="00982ECC"/>
    <w:rsid w:val="00983338"/>
    <w:rsid w:val="0098345A"/>
    <w:rsid w:val="009838E7"/>
    <w:rsid w:val="00983A3F"/>
    <w:rsid w:val="00983C43"/>
    <w:rsid w:val="00984DBA"/>
    <w:rsid w:val="00985079"/>
    <w:rsid w:val="009852A4"/>
    <w:rsid w:val="009859D5"/>
    <w:rsid w:val="00985E1F"/>
    <w:rsid w:val="00985E6E"/>
    <w:rsid w:val="00986111"/>
    <w:rsid w:val="0098638D"/>
    <w:rsid w:val="009864F9"/>
    <w:rsid w:val="00986775"/>
    <w:rsid w:val="00986914"/>
    <w:rsid w:val="00986C08"/>
    <w:rsid w:val="00987270"/>
    <w:rsid w:val="00987529"/>
    <w:rsid w:val="009875BC"/>
    <w:rsid w:val="00987681"/>
    <w:rsid w:val="009877A2"/>
    <w:rsid w:val="00990219"/>
    <w:rsid w:val="00990543"/>
    <w:rsid w:val="009907D9"/>
    <w:rsid w:val="009907FF"/>
    <w:rsid w:val="00990B65"/>
    <w:rsid w:val="009910C3"/>
    <w:rsid w:val="00991135"/>
    <w:rsid w:val="0099131A"/>
    <w:rsid w:val="0099142A"/>
    <w:rsid w:val="00991461"/>
    <w:rsid w:val="0099193A"/>
    <w:rsid w:val="00991C33"/>
    <w:rsid w:val="00992003"/>
    <w:rsid w:val="0099205B"/>
    <w:rsid w:val="009920B9"/>
    <w:rsid w:val="009921C9"/>
    <w:rsid w:val="00992E04"/>
    <w:rsid w:val="009933C2"/>
    <w:rsid w:val="00993524"/>
    <w:rsid w:val="00993BCB"/>
    <w:rsid w:val="00993F2A"/>
    <w:rsid w:val="0099421F"/>
    <w:rsid w:val="009942AF"/>
    <w:rsid w:val="009942BA"/>
    <w:rsid w:val="0099456E"/>
    <w:rsid w:val="0099476C"/>
    <w:rsid w:val="009947AA"/>
    <w:rsid w:val="00994BAB"/>
    <w:rsid w:val="00994E41"/>
    <w:rsid w:val="00994E57"/>
    <w:rsid w:val="00994E85"/>
    <w:rsid w:val="00995429"/>
    <w:rsid w:val="009959A9"/>
    <w:rsid w:val="00995CC6"/>
    <w:rsid w:val="00995CD9"/>
    <w:rsid w:val="00995D57"/>
    <w:rsid w:val="0099617D"/>
    <w:rsid w:val="0099667B"/>
    <w:rsid w:val="00996AFE"/>
    <w:rsid w:val="00997160"/>
    <w:rsid w:val="0099738D"/>
    <w:rsid w:val="0099765B"/>
    <w:rsid w:val="00997FE5"/>
    <w:rsid w:val="009A00D9"/>
    <w:rsid w:val="009A023A"/>
    <w:rsid w:val="009A027E"/>
    <w:rsid w:val="009A0498"/>
    <w:rsid w:val="009A0B3C"/>
    <w:rsid w:val="009A0E39"/>
    <w:rsid w:val="009A1685"/>
    <w:rsid w:val="009A1D2F"/>
    <w:rsid w:val="009A224E"/>
    <w:rsid w:val="009A2421"/>
    <w:rsid w:val="009A30C8"/>
    <w:rsid w:val="009A336C"/>
    <w:rsid w:val="009A33EE"/>
    <w:rsid w:val="009A34F7"/>
    <w:rsid w:val="009A3620"/>
    <w:rsid w:val="009A3697"/>
    <w:rsid w:val="009A3A42"/>
    <w:rsid w:val="009A3ED1"/>
    <w:rsid w:val="009A3EE4"/>
    <w:rsid w:val="009A3F28"/>
    <w:rsid w:val="009A4E72"/>
    <w:rsid w:val="009A5417"/>
    <w:rsid w:val="009A5610"/>
    <w:rsid w:val="009A5A15"/>
    <w:rsid w:val="009A5E39"/>
    <w:rsid w:val="009A648B"/>
    <w:rsid w:val="009A65A1"/>
    <w:rsid w:val="009A67FF"/>
    <w:rsid w:val="009A6E28"/>
    <w:rsid w:val="009A717C"/>
    <w:rsid w:val="009A72A5"/>
    <w:rsid w:val="009A76E6"/>
    <w:rsid w:val="009A7726"/>
    <w:rsid w:val="009B0109"/>
    <w:rsid w:val="009B0666"/>
    <w:rsid w:val="009B07C2"/>
    <w:rsid w:val="009B0C42"/>
    <w:rsid w:val="009B13EF"/>
    <w:rsid w:val="009B158A"/>
    <w:rsid w:val="009B16AD"/>
    <w:rsid w:val="009B1CF3"/>
    <w:rsid w:val="009B2175"/>
    <w:rsid w:val="009B2F3F"/>
    <w:rsid w:val="009B2F92"/>
    <w:rsid w:val="009B3208"/>
    <w:rsid w:val="009B350B"/>
    <w:rsid w:val="009B3B60"/>
    <w:rsid w:val="009B3D1B"/>
    <w:rsid w:val="009B4473"/>
    <w:rsid w:val="009B4595"/>
    <w:rsid w:val="009B47DB"/>
    <w:rsid w:val="009B4B92"/>
    <w:rsid w:val="009B4EF4"/>
    <w:rsid w:val="009B50FF"/>
    <w:rsid w:val="009B5155"/>
    <w:rsid w:val="009B5203"/>
    <w:rsid w:val="009B572A"/>
    <w:rsid w:val="009B58FE"/>
    <w:rsid w:val="009B5A16"/>
    <w:rsid w:val="009B5A4E"/>
    <w:rsid w:val="009B5B5D"/>
    <w:rsid w:val="009B5BE9"/>
    <w:rsid w:val="009B5DF7"/>
    <w:rsid w:val="009B63B0"/>
    <w:rsid w:val="009B6476"/>
    <w:rsid w:val="009B6582"/>
    <w:rsid w:val="009B6631"/>
    <w:rsid w:val="009B66C1"/>
    <w:rsid w:val="009B6782"/>
    <w:rsid w:val="009B6FFA"/>
    <w:rsid w:val="009B715F"/>
    <w:rsid w:val="009B740C"/>
    <w:rsid w:val="009B75B9"/>
    <w:rsid w:val="009B7941"/>
    <w:rsid w:val="009B7D22"/>
    <w:rsid w:val="009C08F2"/>
    <w:rsid w:val="009C08FC"/>
    <w:rsid w:val="009C12CB"/>
    <w:rsid w:val="009C1578"/>
    <w:rsid w:val="009C179F"/>
    <w:rsid w:val="009C1C53"/>
    <w:rsid w:val="009C1F0D"/>
    <w:rsid w:val="009C1F70"/>
    <w:rsid w:val="009C1FF2"/>
    <w:rsid w:val="009C295E"/>
    <w:rsid w:val="009C2BB5"/>
    <w:rsid w:val="009C2C72"/>
    <w:rsid w:val="009C2DC8"/>
    <w:rsid w:val="009C2EC1"/>
    <w:rsid w:val="009C3003"/>
    <w:rsid w:val="009C3897"/>
    <w:rsid w:val="009C416E"/>
    <w:rsid w:val="009C425E"/>
    <w:rsid w:val="009C42D5"/>
    <w:rsid w:val="009C44D9"/>
    <w:rsid w:val="009C4731"/>
    <w:rsid w:val="009C4C3A"/>
    <w:rsid w:val="009C5400"/>
    <w:rsid w:val="009C55BC"/>
    <w:rsid w:val="009C5984"/>
    <w:rsid w:val="009C5B55"/>
    <w:rsid w:val="009C5E1D"/>
    <w:rsid w:val="009C5F23"/>
    <w:rsid w:val="009C60BC"/>
    <w:rsid w:val="009C61DF"/>
    <w:rsid w:val="009C6539"/>
    <w:rsid w:val="009C6858"/>
    <w:rsid w:val="009C69F5"/>
    <w:rsid w:val="009C7408"/>
    <w:rsid w:val="009C7453"/>
    <w:rsid w:val="009C779B"/>
    <w:rsid w:val="009C7955"/>
    <w:rsid w:val="009C7E21"/>
    <w:rsid w:val="009C7EBD"/>
    <w:rsid w:val="009D024A"/>
    <w:rsid w:val="009D02C4"/>
    <w:rsid w:val="009D0312"/>
    <w:rsid w:val="009D0922"/>
    <w:rsid w:val="009D0BF4"/>
    <w:rsid w:val="009D0C25"/>
    <w:rsid w:val="009D0C4C"/>
    <w:rsid w:val="009D0E74"/>
    <w:rsid w:val="009D0FAE"/>
    <w:rsid w:val="009D11E8"/>
    <w:rsid w:val="009D120C"/>
    <w:rsid w:val="009D128C"/>
    <w:rsid w:val="009D12D6"/>
    <w:rsid w:val="009D148A"/>
    <w:rsid w:val="009D160A"/>
    <w:rsid w:val="009D1CBA"/>
    <w:rsid w:val="009D1F5C"/>
    <w:rsid w:val="009D294C"/>
    <w:rsid w:val="009D2AED"/>
    <w:rsid w:val="009D3353"/>
    <w:rsid w:val="009D368B"/>
    <w:rsid w:val="009D3988"/>
    <w:rsid w:val="009D41D5"/>
    <w:rsid w:val="009D4507"/>
    <w:rsid w:val="009D454F"/>
    <w:rsid w:val="009D4930"/>
    <w:rsid w:val="009D4A45"/>
    <w:rsid w:val="009D4AEC"/>
    <w:rsid w:val="009D4D83"/>
    <w:rsid w:val="009D4EF3"/>
    <w:rsid w:val="009D51E8"/>
    <w:rsid w:val="009D533D"/>
    <w:rsid w:val="009D58C3"/>
    <w:rsid w:val="009D5CFD"/>
    <w:rsid w:val="009D5D11"/>
    <w:rsid w:val="009D5DF8"/>
    <w:rsid w:val="009D646D"/>
    <w:rsid w:val="009D687C"/>
    <w:rsid w:val="009D6A79"/>
    <w:rsid w:val="009D6D7E"/>
    <w:rsid w:val="009D6D7F"/>
    <w:rsid w:val="009D6FDA"/>
    <w:rsid w:val="009D785C"/>
    <w:rsid w:val="009D7891"/>
    <w:rsid w:val="009D7897"/>
    <w:rsid w:val="009D78DE"/>
    <w:rsid w:val="009D7B68"/>
    <w:rsid w:val="009D7CC6"/>
    <w:rsid w:val="009D7EC2"/>
    <w:rsid w:val="009E01EB"/>
    <w:rsid w:val="009E07CA"/>
    <w:rsid w:val="009E093E"/>
    <w:rsid w:val="009E0C14"/>
    <w:rsid w:val="009E15B9"/>
    <w:rsid w:val="009E177C"/>
    <w:rsid w:val="009E1C76"/>
    <w:rsid w:val="009E1E1C"/>
    <w:rsid w:val="009E245A"/>
    <w:rsid w:val="009E2513"/>
    <w:rsid w:val="009E25C3"/>
    <w:rsid w:val="009E28A3"/>
    <w:rsid w:val="009E2A99"/>
    <w:rsid w:val="009E2B20"/>
    <w:rsid w:val="009E2F6D"/>
    <w:rsid w:val="009E311B"/>
    <w:rsid w:val="009E3189"/>
    <w:rsid w:val="009E3358"/>
    <w:rsid w:val="009E3C71"/>
    <w:rsid w:val="009E3CDF"/>
    <w:rsid w:val="009E3F5E"/>
    <w:rsid w:val="009E3F75"/>
    <w:rsid w:val="009E4454"/>
    <w:rsid w:val="009E44D6"/>
    <w:rsid w:val="009E453D"/>
    <w:rsid w:val="009E4656"/>
    <w:rsid w:val="009E4861"/>
    <w:rsid w:val="009E4919"/>
    <w:rsid w:val="009E4ED7"/>
    <w:rsid w:val="009E53AE"/>
    <w:rsid w:val="009E5493"/>
    <w:rsid w:val="009E5794"/>
    <w:rsid w:val="009E59AC"/>
    <w:rsid w:val="009E5A78"/>
    <w:rsid w:val="009E5ABB"/>
    <w:rsid w:val="009E5AE2"/>
    <w:rsid w:val="009E638B"/>
    <w:rsid w:val="009E68BE"/>
    <w:rsid w:val="009E69D1"/>
    <w:rsid w:val="009E6AE3"/>
    <w:rsid w:val="009E6BFF"/>
    <w:rsid w:val="009E6C7B"/>
    <w:rsid w:val="009E6CCF"/>
    <w:rsid w:val="009E6F81"/>
    <w:rsid w:val="009E7343"/>
    <w:rsid w:val="009F006D"/>
    <w:rsid w:val="009F0357"/>
    <w:rsid w:val="009F0467"/>
    <w:rsid w:val="009F1372"/>
    <w:rsid w:val="009F1488"/>
    <w:rsid w:val="009F16AD"/>
    <w:rsid w:val="009F1736"/>
    <w:rsid w:val="009F17D3"/>
    <w:rsid w:val="009F188A"/>
    <w:rsid w:val="009F18D7"/>
    <w:rsid w:val="009F1FCC"/>
    <w:rsid w:val="009F20DB"/>
    <w:rsid w:val="009F2242"/>
    <w:rsid w:val="009F2283"/>
    <w:rsid w:val="009F25F2"/>
    <w:rsid w:val="009F2A4E"/>
    <w:rsid w:val="009F2D1C"/>
    <w:rsid w:val="009F360A"/>
    <w:rsid w:val="009F3729"/>
    <w:rsid w:val="009F3730"/>
    <w:rsid w:val="009F3850"/>
    <w:rsid w:val="009F3EA8"/>
    <w:rsid w:val="009F3F2A"/>
    <w:rsid w:val="009F433D"/>
    <w:rsid w:val="009F4442"/>
    <w:rsid w:val="009F487E"/>
    <w:rsid w:val="009F499F"/>
    <w:rsid w:val="009F4C7D"/>
    <w:rsid w:val="009F4E3B"/>
    <w:rsid w:val="009F54F4"/>
    <w:rsid w:val="009F56F3"/>
    <w:rsid w:val="009F5CF0"/>
    <w:rsid w:val="009F5E88"/>
    <w:rsid w:val="009F6293"/>
    <w:rsid w:val="009F6C0D"/>
    <w:rsid w:val="009F6C3B"/>
    <w:rsid w:val="009F6DA3"/>
    <w:rsid w:val="009F7B74"/>
    <w:rsid w:val="00A0023B"/>
    <w:rsid w:val="00A00463"/>
    <w:rsid w:val="00A00687"/>
    <w:rsid w:val="00A00993"/>
    <w:rsid w:val="00A00C97"/>
    <w:rsid w:val="00A00DFF"/>
    <w:rsid w:val="00A00FB5"/>
    <w:rsid w:val="00A00FD8"/>
    <w:rsid w:val="00A01099"/>
    <w:rsid w:val="00A010FF"/>
    <w:rsid w:val="00A01862"/>
    <w:rsid w:val="00A01F02"/>
    <w:rsid w:val="00A028CC"/>
    <w:rsid w:val="00A02920"/>
    <w:rsid w:val="00A02B78"/>
    <w:rsid w:val="00A02BBF"/>
    <w:rsid w:val="00A02E3F"/>
    <w:rsid w:val="00A02F7F"/>
    <w:rsid w:val="00A032DB"/>
    <w:rsid w:val="00A03B10"/>
    <w:rsid w:val="00A03D82"/>
    <w:rsid w:val="00A03D85"/>
    <w:rsid w:val="00A03F40"/>
    <w:rsid w:val="00A03FC4"/>
    <w:rsid w:val="00A03FEE"/>
    <w:rsid w:val="00A0435C"/>
    <w:rsid w:val="00A0452A"/>
    <w:rsid w:val="00A0455D"/>
    <w:rsid w:val="00A04656"/>
    <w:rsid w:val="00A0482F"/>
    <w:rsid w:val="00A04945"/>
    <w:rsid w:val="00A049CE"/>
    <w:rsid w:val="00A049D0"/>
    <w:rsid w:val="00A04A08"/>
    <w:rsid w:val="00A04AC1"/>
    <w:rsid w:val="00A04B42"/>
    <w:rsid w:val="00A05205"/>
    <w:rsid w:val="00A05315"/>
    <w:rsid w:val="00A05368"/>
    <w:rsid w:val="00A05418"/>
    <w:rsid w:val="00A054AB"/>
    <w:rsid w:val="00A05960"/>
    <w:rsid w:val="00A05968"/>
    <w:rsid w:val="00A0626C"/>
    <w:rsid w:val="00A0635E"/>
    <w:rsid w:val="00A06545"/>
    <w:rsid w:val="00A06A7B"/>
    <w:rsid w:val="00A06BB2"/>
    <w:rsid w:val="00A075F8"/>
    <w:rsid w:val="00A078CC"/>
    <w:rsid w:val="00A07BA8"/>
    <w:rsid w:val="00A07C20"/>
    <w:rsid w:val="00A07C5A"/>
    <w:rsid w:val="00A07E39"/>
    <w:rsid w:val="00A07FF6"/>
    <w:rsid w:val="00A10022"/>
    <w:rsid w:val="00A10258"/>
    <w:rsid w:val="00A10410"/>
    <w:rsid w:val="00A106E7"/>
    <w:rsid w:val="00A108E2"/>
    <w:rsid w:val="00A10957"/>
    <w:rsid w:val="00A10EC0"/>
    <w:rsid w:val="00A10FFA"/>
    <w:rsid w:val="00A116C6"/>
    <w:rsid w:val="00A118FF"/>
    <w:rsid w:val="00A11A48"/>
    <w:rsid w:val="00A11B91"/>
    <w:rsid w:val="00A123B4"/>
    <w:rsid w:val="00A1272A"/>
    <w:rsid w:val="00A12E46"/>
    <w:rsid w:val="00A130B6"/>
    <w:rsid w:val="00A133BB"/>
    <w:rsid w:val="00A1369A"/>
    <w:rsid w:val="00A138CB"/>
    <w:rsid w:val="00A141BC"/>
    <w:rsid w:val="00A14532"/>
    <w:rsid w:val="00A147DC"/>
    <w:rsid w:val="00A149DA"/>
    <w:rsid w:val="00A14DBC"/>
    <w:rsid w:val="00A14F40"/>
    <w:rsid w:val="00A14FD5"/>
    <w:rsid w:val="00A15162"/>
    <w:rsid w:val="00A1527A"/>
    <w:rsid w:val="00A15FB5"/>
    <w:rsid w:val="00A1612E"/>
    <w:rsid w:val="00A16432"/>
    <w:rsid w:val="00A16619"/>
    <w:rsid w:val="00A16911"/>
    <w:rsid w:val="00A16A16"/>
    <w:rsid w:val="00A16C60"/>
    <w:rsid w:val="00A16E61"/>
    <w:rsid w:val="00A16F47"/>
    <w:rsid w:val="00A16F81"/>
    <w:rsid w:val="00A178E4"/>
    <w:rsid w:val="00A17C5A"/>
    <w:rsid w:val="00A17E9C"/>
    <w:rsid w:val="00A20057"/>
    <w:rsid w:val="00A2010F"/>
    <w:rsid w:val="00A204FF"/>
    <w:rsid w:val="00A207CE"/>
    <w:rsid w:val="00A20890"/>
    <w:rsid w:val="00A20A50"/>
    <w:rsid w:val="00A20EE5"/>
    <w:rsid w:val="00A20FDA"/>
    <w:rsid w:val="00A21463"/>
    <w:rsid w:val="00A21482"/>
    <w:rsid w:val="00A21847"/>
    <w:rsid w:val="00A21F4E"/>
    <w:rsid w:val="00A22961"/>
    <w:rsid w:val="00A22BCB"/>
    <w:rsid w:val="00A22F14"/>
    <w:rsid w:val="00A230EC"/>
    <w:rsid w:val="00A2324A"/>
    <w:rsid w:val="00A23BDD"/>
    <w:rsid w:val="00A241F8"/>
    <w:rsid w:val="00A24A40"/>
    <w:rsid w:val="00A24BFB"/>
    <w:rsid w:val="00A258B4"/>
    <w:rsid w:val="00A25983"/>
    <w:rsid w:val="00A25EAE"/>
    <w:rsid w:val="00A25FA6"/>
    <w:rsid w:val="00A2622C"/>
    <w:rsid w:val="00A263EA"/>
    <w:rsid w:val="00A2641E"/>
    <w:rsid w:val="00A266FD"/>
    <w:rsid w:val="00A26A69"/>
    <w:rsid w:val="00A26E79"/>
    <w:rsid w:val="00A26F01"/>
    <w:rsid w:val="00A274E0"/>
    <w:rsid w:val="00A27665"/>
    <w:rsid w:val="00A2786A"/>
    <w:rsid w:val="00A27898"/>
    <w:rsid w:val="00A278D0"/>
    <w:rsid w:val="00A27959"/>
    <w:rsid w:val="00A27A4F"/>
    <w:rsid w:val="00A27C4B"/>
    <w:rsid w:val="00A27F3A"/>
    <w:rsid w:val="00A3005C"/>
    <w:rsid w:val="00A3007D"/>
    <w:rsid w:val="00A300AA"/>
    <w:rsid w:val="00A3028D"/>
    <w:rsid w:val="00A302D8"/>
    <w:rsid w:val="00A30398"/>
    <w:rsid w:val="00A30539"/>
    <w:rsid w:val="00A3089C"/>
    <w:rsid w:val="00A30D78"/>
    <w:rsid w:val="00A30F9E"/>
    <w:rsid w:val="00A31521"/>
    <w:rsid w:val="00A317D4"/>
    <w:rsid w:val="00A318EC"/>
    <w:rsid w:val="00A31A89"/>
    <w:rsid w:val="00A31F49"/>
    <w:rsid w:val="00A31FE2"/>
    <w:rsid w:val="00A327B8"/>
    <w:rsid w:val="00A328DB"/>
    <w:rsid w:val="00A32B45"/>
    <w:rsid w:val="00A32D9E"/>
    <w:rsid w:val="00A32F51"/>
    <w:rsid w:val="00A330A6"/>
    <w:rsid w:val="00A33389"/>
    <w:rsid w:val="00A33760"/>
    <w:rsid w:val="00A33B6A"/>
    <w:rsid w:val="00A33EC0"/>
    <w:rsid w:val="00A33F86"/>
    <w:rsid w:val="00A340A8"/>
    <w:rsid w:val="00A343B5"/>
    <w:rsid w:val="00A3491B"/>
    <w:rsid w:val="00A34A2C"/>
    <w:rsid w:val="00A34B97"/>
    <w:rsid w:val="00A34FC5"/>
    <w:rsid w:val="00A351E3"/>
    <w:rsid w:val="00A357AD"/>
    <w:rsid w:val="00A35FB0"/>
    <w:rsid w:val="00A36285"/>
    <w:rsid w:val="00A364D6"/>
    <w:rsid w:val="00A36734"/>
    <w:rsid w:val="00A36EDB"/>
    <w:rsid w:val="00A3709E"/>
    <w:rsid w:val="00A373A2"/>
    <w:rsid w:val="00A376A6"/>
    <w:rsid w:val="00A379D0"/>
    <w:rsid w:val="00A37B30"/>
    <w:rsid w:val="00A37BF5"/>
    <w:rsid w:val="00A37C44"/>
    <w:rsid w:val="00A400DA"/>
    <w:rsid w:val="00A4080C"/>
    <w:rsid w:val="00A40880"/>
    <w:rsid w:val="00A40EBA"/>
    <w:rsid w:val="00A418A7"/>
    <w:rsid w:val="00A4195E"/>
    <w:rsid w:val="00A42499"/>
    <w:rsid w:val="00A42A27"/>
    <w:rsid w:val="00A42B7F"/>
    <w:rsid w:val="00A42F08"/>
    <w:rsid w:val="00A43274"/>
    <w:rsid w:val="00A434FE"/>
    <w:rsid w:val="00A4350F"/>
    <w:rsid w:val="00A438E1"/>
    <w:rsid w:val="00A43F47"/>
    <w:rsid w:val="00A43F55"/>
    <w:rsid w:val="00A440D8"/>
    <w:rsid w:val="00A44493"/>
    <w:rsid w:val="00A447A1"/>
    <w:rsid w:val="00A448CA"/>
    <w:rsid w:val="00A44B76"/>
    <w:rsid w:val="00A44BAF"/>
    <w:rsid w:val="00A44FAA"/>
    <w:rsid w:val="00A45555"/>
    <w:rsid w:val="00A455C6"/>
    <w:rsid w:val="00A4564E"/>
    <w:rsid w:val="00A456F8"/>
    <w:rsid w:val="00A459BE"/>
    <w:rsid w:val="00A45A92"/>
    <w:rsid w:val="00A45ACE"/>
    <w:rsid w:val="00A45D4A"/>
    <w:rsid w:val="00A45E36"/>
    <w:rsid w:val="00A46237"/>
    <w:rsid w:val="00A464C5"/>
    <w:rsid w:val="00A4656A"/>
    <w:rsid w:val="00A46673"/>
    <w:rsid w:val="00A46D88"/>
    <w:rsid w:val="00A46FB6"/>
    <w:rsid w:val="00A47026"/>
    <w:rsid w:val="00A470C1"/>
    <w:rsid w:val="00A471E8"/>
    <w:rsid w:val="00A4733F"/>
    <w:rsid w:val="00A47B3F"/>
    <w:rsid w:val="00A47BE8"/>
    <w:rsid w:val="00A47C04"/>
    <w:rsid w:val="00A50247"/>
    <w:rsid w:val="00A50813"/>
    <w:rsid w:val="00A508A9"/>
    <w:rsid w:val="00A50EAC"/>
    <w:rsid w:val="00A51024"/>
    <w:rsid w:val="00A511CF"/>
    <w:rsid w:val="00A511E5"/>
    <w:rsid w:val="00A513D6"/>
    <w:rsid w:val="00A520AF"/>
    <w:rsid w:val="00A52260"/>
    <w:rsid w:val="00A522D3"/>
    <w:rsid w:val="00A525CA"/>
    <w:rsid w:val="00A5260B"/>
    <w:rsid w:val="00A5270A"/>
    <w:rsid w:val="00A529AE"/>
    <w:rsid w:val="00A52B68"/>
    <w:rsid w:val="00A52CA8"/>
    <w:rsid w:val="00A52D7F"/>
    <w:rsid w:val="00A52DA8"/>
    <w:rsid w:val="00A5313F"/>
    <w:rsid w:val="00A532A2"/>
    <w:rsid w:val="00A53445"/>
    <w:rsid w:val="00A53683"/>
    <w:rsid w:val="00A53A23"/>
    <w:rsid w:val="00A53EB4"/>
    <w:rsid w:val="00A53FE5"/>
    <w:rsid w:val="00A54319"/>
    <w:rsid w:val="00A5469D"/>
    <w:rsid w:val="00A54781"/>
    <w:rsid w:val="00A5514C"/>
    <w:rsid w:val="00A55261"/>
    <w:rsid w:val="00A5543A"/>
    <w:rsid w:val="00A5551A"/>
    <w:rsid w:val="00A5561E"/>
    <w:rsid w:val="00A55A92"/>
    <w:rsid w:val="00A55CEE"/>
    <w:rsid w:val="00A5602E"/>
    <w:rsid w:val="00A56287"/>
    <w:rsid w:val="00A562A6"/>
    <w:rsid w:val="00A565E3"/>
    <w:rsid w:val="00A56676"/>
    <w:rsid w:val="00A5690E"/>
    <w:rsid w:val="00A56C18"/>
    <w:rsid w:val="00A57159"/>
    <w:rsid w:val="00A57668"/>
    <w:rsid w:val="00A576A2"/>
    <w:rsid w:val="00A577C3"/>
    <w:rsid w:val="00A577CD"/>
    <w:rsid w:val="00A579E7"/>
    <w:rsid w:val="00A60211"/>
    <w:rsid w:val="00A6022F"/>
    <w:rsid w:val="00A60341"/>
    <w:rsid w:val="00A60422"/>
    <w:rsid w:val="00A6053D"/>
    <w:rsid w:val="00A605EA"/>
    <w:rsid w:val="00A608AC"/>
    <w:rsid w:val="00A60909"/>
    <w:rsid w:val="00A60A68"/>
    <w:rsid w:val="00A60CAE"/>
    <w:rsid w:val="00A60F70"/>
    <w:rsid w:val="00A60FF5"/>
    <w:rsid w:val="00A616B4"/>
    <w:rsid w:val="00A6182F"/>
    <w:rsid w:val="00A619D8"/>
    <w:rsid w:val="00A61C46"/>
    <w:rsid w:val="00A61FC9"/>
    <w:rsid w:val="00A62704"/>
    <w:rsid w:val="00A6274F"/>
    <w:rsid w:val="00A6279F"/>
    <w:rsid w:val="00A628B3"/>
    <w:rsid w:val="00A62C6F"/>
    <w:rsid w:val="00A62CE5"/>
    <w:rsid w:val="00A62D37"/>
    <w:rsid w:val="00A62DC7"/>
    <w:rsid w:val="00A62E32"/>
    <w:rsid w:val="00A63102"/>
    <w:rsid w:val="00A63558"/>
    <w:rsid w:val="00A6364E"/>
    <w:rsid w:val="00A6369D"/>
    <w:rsid w:val="00A63775"/>
    <w:rsid w:val="00A6398C"/>
    <w:rsid w:val="00A63C05"/>
    <w:rsid w:val="00A63EC8"/>
    <w:rsid w:val="00A645FC"/>
    <w:rsid w:val="00A64739"/>
    <w:rsid w:val="00A647FA"/>
    <w:rsid w:val="00A6487D"/>
    <w:rsid w:val="00A648B7"/>
    <w:rsid w:val="00A64965"/>
    <w:rsid w:val="00A64A74"/>
    <w:rsid w:val="00A64BFE"/>
    <w:rsid w:val="00A64D48"/>
    <w:rsid w:val="00A64D7A"/>
    <w:rsid w:val="00A64D9A"/>
    <w:rsid w:val="00A64FA7"/>
    <w:rsid w:val="00A6506B"/>
    <w:rsid w:val="00A652A4"/>
    <w:rsid w:val="00A6535A"/>
    <w:rsid w:val="00A65478"/>
    <w:rsid w:val="00A65949"/>
    <w:rsid w:val="00A65F17"/>
    <w:rsid w:val="00A65FFC"/>
    <w:rsid w:val="00A66273"/>
    <w:rsid w:val="00A6632A"/>
    <w:rsid w:val="00A6637C"/>
    <w:rsid w:val="00A6655E"/>
    <w:rsid w:val="00A6676A"/>
    <w:rsid w:val="00A66870"/>
    <w:rsid w:val="00A66C92"/>
    <w:rsid w:val="00A66D47"/>
    <w:rsid w:val="00A66D66"/>
    <w:rsid w:val="00A67188"/>
    <w:rsid w:val="00A6734F"/>
    <w:rsid w:val="00A67B01"/>
    <w:rsid w:val="00A67B12"/>
    <w:rsid w:val="00A67CF8"/>
    <w:rsid w:val="00A703F6"/>
    <w:rsid w:val="00A707E1"/>
    <w:rsid w:val="00A70AE7"/>
    <w:rsid w:val="00A70B21"/>
    <w:rsid w:val="00A721A5"/>
    <w:rsid w:val="00A72289"/>
    <w:rsid w:val="00A725E0"/>
    <w:rsid w:val="00A726D6"/>
    <w:rsid w:val="00A72D19"/>
    <w:rsid w:val="00A72EE5"/>
    <w:rsid w:val="00A73064"/>
    <w:rsid w:val="00A73180"/>
    <w:rsid w:val="00A73359"/>
    <w:rsid w:val="00A7374E"/>
    <w:rsid w:val="00A739E2"/>
    <w:rsid w:val="00A73B70"/>
    <w:rsid w:val="00A73BE9"/>
    <w:rsid w:val="00A73D97"/>
    <w:rsid w:val="00A73F7E"/>
    <w:rsid w:val="00A74064"/>
    <w:rsid w:val="00A74087"/>
    <w:rsid w:val="00A74234"/>
    <w:rsid w:val="00A7432F"/>
    <w:rsid w:val="00A7449F"/>
    <w:rsid w:val="00A746D8"/>
    <w:rsid w:val="00A749E4"/>
    <w:rsid w:val="00A74E66"/>
    <w:rsid w:val="00A74F94"/>
    <w:rsid w:val="00A752DC"/>
    <w:rsid w:val="00A754A9"/>
    <w:rsid w:val="00A759A6"/>
    <w:rsid w:val="00A759F4"/>
    <w:rsid w:val="00A75A7C"/>
    <w:rsid w:val="00A75E29"/>
    <w:rsid w:val="00A75E9A"/>
    <w:rsid w:val="00A76093"/>
    <w:rsid w:val="00A7629D"/>
    <w:rsid w:val="00A76572"/>
    <w:rsid w:val="00A765B6"/>
    <w:rsid w:val="00A769EC"/>
    <w:rsid w:val="00A771DE"/>
    <w:rsid w:val="00A772E7"/>
    <w:rsid w:val="00A77744"/>
    <w:rsid w:val="00A77961"/>
    <w:rsid w:val="00A77B30"/>
    <w:rsid w:val="00A77C14"/>
    <w:rsid w:val="00A77C1C"/>
    <w:rsid w:val="00A77FD6"/>
    <w:rsid w:val="00A80173"/>
    <w:rsid w:val="00A802E1"/>
    <w:rsid w:val="00A806B3"/>
    <w:rsid w:val="00A80887"/>
    <w:rsid w:val="00A80D1C"/>
    <w:rsid w:val="00A81310"/>
    <w:rsid w:val="00A8280B"/>
    <w:rsid w:val="00A82C0F"/>
    <w:rsid w:val="00A82D3C"/>
    <w:rsid w:val="00A831F3"/>
    <w:rsid w:val="00A83811"/>
    <w:rsid w:val="00A8393B"/>
    <w:rsid w:val="00A84396"/>
    <w:rsid w:val="00A84434"/>
    <w:rsid w:val="00A84454"/>
    <w:rsid w:val="00A844BA"/>
    <w:rsid w:val="00A8473B"/>
    <w:rsid w:val="00A84740"/>
    <w:rsid w:val="00A84893"/>
    <w:rsid w:val="00A84A02"/>
    <w:rsid w:val="00A84E50"/>
    <w:rsid w:val="00A8542E"/>
    <w:rsid w:val="00A85533"/>
    <w:rsid w:val="00A8559A"/>
    <w:rsid w:val="00A858BF"/>
    <w:rsid w:val="00A859ED"/>
    <w:rsid w:val="00A85A65"/>
    <w:rsid w:val="00A85DB4"/>
    <w:rsid w:val="00A85F2D"/>
    <w:rsid w:val="00A866DB"/>
    <w:rsid w:val="00A86827"/>
    <w:rsid w:val="00A86CE5"/>
    <w:rsid w:val="00A86D82"/>
    <w:rsid w:val="00A86DA4"/>
    <w:rsid w:val="00A86DCB"/>
    <w:rsid w:val="00A86DFC"/>
    <w:rsid w:val="00A870E0"/>
    <w:rsid w:val="00A87234"/>
    <w:rsid w:val="00A872BF"/>
    <w:rsid w:val="00A8748B"/>
    <w:rsid w:val="00A87529"/>
    <w:rsid w:val="00A87C08"/>
    <w:rsid w:val="00A87F8C"/>
    <w:rsid w:val="00A901E7"/>
    <w:rsid w:val="00A90353"/>
    <w:rsid w:val="00A90479"/>
    <w:rsid w:val="00A90531"/>
    <w:rsid w:val="00A906E6"/>
    <w:rsid w:val="00A90BF5"/>
    <w:rsid w:val="00A90CAA"/>
    <w:rsid w:val="00A91482"/>
    <w:rsid w:val="00A9187F"/>
    <w:rsid w:val="00A919BE"/>
    <w:rsid w:val="00A91C1C"/>
    <w:rsid w:val="00A91D6E"/>
    <w:rsid w:val="00A9210E"/>
    <w:rsid w:val="00A921DA"/>
    <w:rsid w:val="00A9266E"/>
    <w:rsid w:val="00A92B14"/>
    <w:rsid w:val="00A935DA"/>
    <w:rsid w:val="00A936F1"/>
    <w:rsid w:val="00A938DB"/>
    <w:rsid w:val="00A938E2"/>
    <w:rsid w:val="00A9398D"/>
    <w:rsid w:val="00A93FE6"/>
    <w:rsid w:val="00A940D5"/>
    <w:rsid w:val="00A9435E"/>
    <w:rsid w:val="00A9449C"/>
    <w:rsid w:val="00A94671"/>
    <w:rsid w:val="00A947BD"/>
    <w:rsid w:val="00A947D3"/>
    <w:rsid w:val="00A94854"/>
    <w:rsid w:val="00A94A19"/>
    <w:rsid w:val="00A9538E"/>
    <w:rsid w:val="00A955D3"/>
    <w:rsid w:val="00A95632"/>
    <w:rsid w:val="00A95B46"/>
    <w:rsid w:val="00A95BED"/>
    <w:rsid w:val="00A95C2A"/>
    <w:rsid w:val="00A95D1C"/>
    <w:rsid w:val="00A96682"/>
    <w:rsid w:val="00A96BC0"/>
    <w:rsid w:val="00A96D57"/>
    <w:rsid w:val="00A96F2E"/>
    <w:rsid w:val="00A97B97"/>
    <w:rsid w:val="00AA01D7"/>
    <w:rsid w:val="00AA02FD"/>
    <w:rsid w:val="00AA057B"/>
    <w:rsid w:val="00AA070E"/>
    <w:rsid w:val="00AA07A3"/>
    <w:rsid w:val="00AA08EC"/>
    <w:rsid w:val="00AA1021"/>
    <w:rsid w:val="00AA1028"/>
    <w:rsid w:val="00AA1127"/>
    <w:rsid w:val="00AA17C6"/>
    <w:rsid w:val="00AA1CF9"/>
    <w:rsid w:val="00AA1F72"/>
    <w:rsid w:val="00AA2228"/>
    <w:rsid w:val="00AA229D"/>
    <w:rsid w:val="00AA245F"/>
    <w:rsid w:val="00AA24EA"/>
    <w:rsid w:val="00AA24FB"/>
    <w:rsid w:val="00AA2546"/>
    <w:rsid w:val="00AA29C3"/>
    <w:rsid w:val="00AA2A66"/>
    <w:rsid w:val="00AA2C56"/>
    <w:rsid w:val="00AA2E26"/>
    <w:rsid w:val="00AA2EA2"/>
    <w:rsid w:val="00AA3052"/>
    <w:rsid w:val="00AA307F"/>
    <w:rsid w:val="00AA31CE"/>
    <w:rsid w:val="00AA36CC"/>
    <w:rsid w:val="00AA3E5B"/>
    <w:rsid w:val="00AA3EFE"/>
    <w:rsid w:val="00AA401B"/>
    <w:rsid w:val="00AA406F"/>
    <w:rsid w:val="00AA47A5"/>
    <w:rsid w:val="00AA486C"/>
    <w:rsid w:val="00AA4E94"/>
    <w:rsid w:val="00AA4F46"/>
    <w:rsid w:val="00AA505C"/>
    <w:rsid w:val="00AA5513"/>
    <w:rsid w:val="00AA5B19"/>
    <w:rsid w:val="00AA5F2B"/>
    <w:rsid w:val="00AA6210"/>
    <w:rsid w:val="00AA6686"/>
    <w:rsid w:val="00AA68F4"/>
    <w:rsid w:val="00AA6C16"/>
    <w:rsid w:val="00AA6D5F"/>
    <w:rsid w:val="00AA75B5"/>
    <w:rsid w:val="00AA78B9"/>
    <w:rsid w:val="00AA7A3F"/>
    <w:rsid w:val="00AA7CB4"/>
    <w:rsid w:val="00AB010E"/>
    <w:rsid w:val="00AB029D"/>
    <w:rsid w:val="00AB05C1"/>
    <w:rsid w:val="00AB0612"/>
    <w:rsid w:val="00AB064A"/>
    <w:rsid w:val="00AB07A7"/>
    <w:rsid w:val="00AB08D2"/>
    <w:rsid w:val="00AB092E"/>
    <w:rsid w:val="00AB0A7D"/>
    <w:rsid w:val="00AB0DDB"/>
    <w:rsid w:val="00AB15C7"/>
    <w:rsid w:val="00AB177D"/>
    <w:rsid w:val="00AB1982"/>
    <w:rsid w:val="00AB1AD5"/>
    <w:rsid w:val="00AB1E35"/>
    <w:rsid w:val="00AB23CD"/>
    <w:rsid w:val="00AB29FD"/>
    <w:rsid w:val="00AB2B61"/>
    <w:rsid w:val="00AB2BD5"/>
    <w:rsid w:val="00AB2E1B"/>
    <w:rsid w:val="00AB3099"/>
    <w:rsid w:val="00AB3281"/>
    <w:rsid w:val="00AB342E"/>
    <w:rsid w:val="00AB37B0"/>
    <w:rsid w:val="00AB3B73"/>
    <w:rsid w:val="00AB3BDE"/>
    <w:rsid w:val="00AB3D50"/>
    <w:rsid w:val="00AB4BA5"/>
    <w:rsid w:val="00AB4BCD"/>
    <w:rsid w:val="00AB4F60"/>
    <w:rsid w:val="00AB5B97"/>
    <w:rsid w:val="00AB5BE4"/>
    <w:rsid w:val="00AB5E19"/>
    <w:rsid w:val="00AB6371"/>
    <w:rsid w:val="00AB6670"/>
    <w:rsid w:val="00AB6D30"/>
    <w:rsid w:val="00AB6F33"/>
    <w:rsid w:val="00AB6FAE"/>
    <w:rsid w:val="00AB725F"/>
    <w:rsid w:val="00AB730B"/>
    <w:rsid w:val="00AB744C"/>
    <w:rsid w:val="00AB77B2"/>
    <w:rsid w:val="00AB7C78"/>
    <w:rsid w:val="00AB7E9E"/>
    <w:rsid w:val="00AC015E"/>
    <w:rsid w:val="00AC09A6"/>
    <w:rsid w:val="00AC0C39"/>
    <w:rsid w:val="00AC0EDC"/>
    <w:rsid w:val="00AC123B"/>
    <w:rsid w:val="00AC170E"/>
    <w:rsid w:val="00AC19DB"/>
    <w:rsid w:val="00AC1C40"/>
    <w:rsid w:val="00AC1CAB"/>
    <w:rsid w:val="00AC23F3"/>
    <w:rsid w:val="00AC27FF"/>
    <w:rsid w:val="00AC2A74"/>
    <w:rsid w:val="00AC2C59"/>
    <w:rsid w:val="00AC3053"/>
    <w:rsid w:val="00AC305B"/>
    <w:rsid w:val="00AC3168"/>
    <w:rsid w:val="00AC31D4"/>
    <w:rsid w:val="00AC3398"/>
    <w:rsid w:val="00AC339F"/>
    <w:rsid w:val="00AC3955"/>
    <w:rsid w:val="00AC3BC3"/>
    <w:rsid w:val="00AC3E9F"/>
    <w:rsid w:val="00AC3F5E"/>
    <w:rsid w:val="00AC4063"/>
    <w:rsid w:val="00AC4416"/>
    <w:rsid w:val="00AC4451"/>
    <w:rsid w:val="00AC4AC5"/>
    <w:rsid w:val="00AC4E46"/>
    <w:rsid w:val="00AC4F25"/>
    <w:rsid w:val="00AC54F1"/>
    <w:rsid w:val="00AC588A"/>
    <w:rsid w:val="00AC5962"/>
    <w:rsid w:val="00AC6445"/>
    <w:rsid w:val="00AC696C"/>
    <w:rsid w:val="00AC6EB7"/>
    <w:rsid w:val="00AC6EB9"/>
    <w:rsid w:val="00AC70BC"/>
    <w:rsid w:val="00AC7277"/>
    <w:rsid w:val="00AC7896"/>
    <w:rsid w:val="00AD00D8"/>
    <w:rsid w:val="00AD031C"/>
    <w:rsid w:val="00AD0A6D"/>
    <w:rsid w:val="00AD0C69"/>
    <w:rsid w:val="00AD10CB"/>
    <w:rsid w:val="00AD121E"/>
    <w:rsid w:val="00AD132D"/>
    <w:rsid w:val="00AD16EB"/>
    <w:rsid w:val="00AD1A27"/>
    <w:rsid w:val="00AD1E96"/>
    <w:rsid w:val="00AD1EC3"/>
    <w:rsid w:val="00AD245B"/>
    <w:rsid w:val="00AD24D7"/>
    <w:rsid w:val="00AD28AC"/>
    <w:rsid w:val="00AD2A13"/>
    <w:rsid w:val="00AD2D7B"/>
    <w:rsid w:val="00AD2DF4"/>
    <w:rsid w:val="00AD2E7D"/>
    <w:rsid w:val="00AD3086"/>
    <w:rsid w:val="00AD33DA"/>
    <w:rsid w:val="00AD3BD1"/>
    <w:rsid w:val="00AD3F14"/>
    <w:rsid w:val="00AD4172"/>
    <w:rsid w:val="00AD4213"/>
    <w:rsid w:val="00AD4553"/>
    <w:rsid w:val="00AD48F2"/>
    <w:rsid w:val="00AD4921"/>
    <w:rsid w:val="00AD4D0F"/>
    <w:rsid w:val="00AD51BC"/>
    <w:rsid w:val="00AD54BD"/>
    <w:rsid w:val="00AD55BD"/>
    <w:rsid w:val="00AD57DD"/>
    <w:rsid w:val="00AD5A2C"/>
    <w:rsid w:val="00AD5BB6"/>
    <w:rsid w:val="00AD5CE4"/>
    <w:rsid w:val="00AD62EF"/>
    <w:rsid w:val="00AD6C21"/>
    <w:rsid w:val="00AD6C44"/>
    <w:rsid w:val="00AD7467"/>
    <w:rsid w:val="00AD747D"/>
    <w:rsid w:val="00AD79FF"/>
    <w:rsid w:val="00AD7C96"/>
    <w:rsid w:val="00AD7DE1"/>
    <w:rsid w:val="00AE03E2"/>
    <w:rsid w:val="00AE0466"/>
    <w:rsid w:val="00AE06C1"/>
    <w:rsid w:val="00AE09CA"/>
    <w:rsid w:val="00AE0B12"/>
    <w:rsid w:val="00AE1597"/>
    <w:rsid w:val="00AE1676"/>
    <w:rsid w:val="00AE1BA0"/>
    <w:rsid w:val="00AE2135"/>
    <w:rsid w:val="00AE2472"/>
    <w:rsid w:val="00AE26E1"/>
    <w:rsid w:val="00AE2929"/>
    <w:rsid w:val="00AE2B85"/>
    <w:rsid w:val="00AE2D05"/>
    <w:rsid w:val="00AE320D"/>
    <w:rsid w:val="00AE33E7"/>
    <w:rsid w:val="00AE3593"/>
    <w:rsid w:val="00AE3602"/>
    <w:rsid w:val="00AE36F0"/>
    <w:rsid w:val="00AE48FA"/>
    <w:rsid w:val="00AE4C14"/>
    <w:rsid w:val="00AE4FBF"/>
    <w:rsid w:val="00AE510C"/>
    <w:rsid w:val="00AE54B7"/>
    <w:rsid w:val="00AE5681"/>
    <w:rsid w:val="00AE56DD"/>
    <w:rsid w:val="00AE5974"/>
    <w:rsid w:val="00AE59F4"/>
    <w:rsid w:val="00AE60C2"/>
    <w:rsid w:val="00AE67D5"/>
    <w:rsid w:val="00AE6A6C"/>
    <w:rsid w:val="00AE6A7C"/>
    <w:rsid w:val="00AE6C4D"/>
    <w:rsid w:val="00AE772D"/>
    <w:rsid w:val="00AE7731"/>
    <w:rsid w:val="00AE7F35"/>
    <w:rsid w:val="00AF0000"/>
    <w:rsid w:val="00AF0282"/>
    <w:rsid w:val="00AF0343"/>
    <w:rsid w:val="00AF08FE"/>
    <w:rsid w:val="00AF0ED6"/>
    <w:rsid w:val="00AF107F"/>
    <w:rsid w:val="00AF109B"/>
    <w:rsid w:val="00AF11AC"/>
    <w:rsid w:val="00AF14CD"/>
    <w:rsid w:val="00AF1BBE"/>
    <w:rsid w:val="00AF1EAD"/>
    <w:rsid w:val="00AF1EF1"/>
    <w:rsid w:val="00AF205C"/>
    <w:rsid w:val="00AF277B"/>
    <w:rsid w:val="00AF2972"/>
    <w:rsid w:val="00AF2AF1"/>
    <w:rsid w:val="00AF2C35"/>
    <w:rsid w:val="00AF31AE"/>
    <w:rsid w:val="00AF330E"/>
    <w:rsid w:val="00AF3340"/>
    <w:rsid w:val="00AF340E"/>
    <w:rsid w:val="00AF3646"/>
    <w:rsid w:val="00AF36BA"/>
    <w:rsid w:val="00AF37B1"/>
    <w:rsid w:val="00AF389B"/>
    <w:rsid w:val="00AF39B2"/>
    <w:rsid w:val="00AF3F54"/>
    <w:rsid w:val="00AF416D"/>
    <w:rsid w:val="00AF42C6"/>
    <w:rsid w:val="00AF44FC"/>
    <w:rsid w:val="00AF4882"/>
    <w:rsid w:val="00AF4B64"/>
    <w:rsid w:val="00AF546C"/>
    <w:rsid w:val="00AF5AB6"/>
    <w:rsid w:val="00AF5ABE"/>
    <w:rsid w:val="00AF5C44"/>
    <w:rsid w:val="00AF5E38"/>
    <w:rsid w:val="00AF5FD9"/>
    <w:rsid w:val="00AF63A0"/>
    <w:rsid w:val="00AF654D"/>
    <w:rsid w:val="00AF65C7"/>
    <w:rsid w:val="00AF6784"/>
    <w:rsid w:val="00AF6844"/>
    <w:rsid w:val="00AF6894"/>
    <w:rsid w:val="00AF68E3"/>
    <w:rsid w:val="00AF690C"/>
    <w:rsid w:val="00AF6A9F"/>
    <w:rsid w:val="00AF6FCF"/>
    <w:rsid w:val="00AF71BD"/>
    <w:rsid w:val="00AF740E"/>
    <w:rsid w:val="00AF74DC"/>
    <w:rsid w:val="00AF75D3"/>
    <w:rsid w:val="00AF7854"/>
    <w:rsid w:val="00AF7A28"/>
    <w:rsid w:val="00AF7CBA"/>
    <w:rsid w:val="00AF7D1C"/>
    <w:rsid w:val="00AF7E5B"/>
    <w:rsid w:val="00B0010F"/>
    <w:rsid w:val="00B0034F"/>
    <w:rsid w:val="00B014EF"/>
    <w:rsid w:val="00B016D7"/>
    <w:rsid w:val="00B01775"/>
    <w:rsid w:val="00B01F95"/>
    <w:rsid w:val="00B027BA"/>
    <w:rsid w:val="00B028BD"/>
    <w:rsid w:val="00B02A31"/>
    <w:rsid w:val="00B02AD2"/>
    <w:rsid w:val="00B03126"/>
    <w:rsid w:val="00B033C9"/>
    <w:rsid w:val="00B0367F"/>
    <w:rsid w:val="00B03688"/>
    <w:rsid w:val="00B036A8"/>
    <w:rsid w:val="00B038D8"/>
    <w:rsid w:val="00B03ACE"/>
    <w:rsid w:val="00B03CA6"/>
    <w:rsid w:val="00B040C9"/>
    <w:rsid w:val="00B0437B"/>
    <w:rsid w:val="00B04827"/>
    <w:rsid w:val="00B04F9B"/>
    <w:rsid w:val="00B05023"/>
    <w:rsid w:val="00B0570E"/>
    <w:rsid w:val="00B05BE3"/>
    <w:rsid w:val="00B05F17"/>
    <w:rsid w:val="00B06D57"/>
    <w:rsid w:val="00B06E17"/>
    <w:rsid w:val="00B06EF8"/>
    <w:rsid w:val="00B07609"/>
    <w:rsid w:val="00B076BC"/>
    <w:rsid w:val="00B1005A"/>
    <w:rsid w:val="00B108FD"/>
    <w:rsid w:val="00B109B2"/>
    <w:rsid w:val="00B10AB7"/>
    <w:rsid w:val="00B10B5D"/>
    <w:rsid w:val="00B1106D"/>
    <w:rsid w:val="00B115D5"/>
    <w:rsid w:val="00B11720"/>
    <w:rsid w:val="00B118D7"/>
    <w:rsid w:val="00B11A31"/>
    <w:rsid w:val="00B11CB9"/>
    <w:rsid w:val="00B11E8D"/>
    <w:rsid w:val="00B1229D"/>
    <w:rsid w:val="00B1232F"/>
    <w:rsid w:val="00B12390"/>
    <w:rsid w:val="00B1252B"/>
    <w:rsid w:val="00B125C4"/>
    <w:rsid w:val="00B12701"/>
    <w:rsid w:val="00B1283F"/>
    <w:rsid w:val="00B136D0"/>
    <w:rsid w:val="00B1383D"/>
    <w:rsid w:val="00B1403A"/>
    <w:rsid w:val="00B141A9"/>
    <w:rsid w:val="00B14313"/>
    <w:rsid w:val="00B145B4"/>
    <w:rsid w:val="00B14751"/>
    <w:rsid w:val="00B1481C"/>
    <w:rsid w:val="00B14D00"/>
    <w:rsid w:val="00B15001"/>
    <w:rsid w:val="00B153E1"/>
    <w:rsid w:val="00B15A40"/>
    <w:rsid w:val="00B15CDE"/>
    <w:rsid w:val="00B15E23"/>
    <w:rsid w:val="00B162CA"/>
    <w:rsid w:val="00B1688A"/>
    <w:rsid w:val="00B16A5B"/>
    <w:rsid w:val="00B16B9B"/>
    <w:rsid w:val="00B17172"/>
    <w:rsid w:val="00B17203"/>
    <w:rsid w:val="00B1721C"/>
    <w:rsid w:val="00B1727B"/>
    <w:rsid w:val="00B17731"/>
    <w:rsid w:val="00B17B0F"/>
    <w:rsid w:val="00B17CC7"/>
    <w:rsid w:val="00B17DA1"/>
    <w:rsid w:val="00B17DDD"/>
    <w:rsid w:val="00B17EF2"/>
    <w:rsid w:val="00B17FC9"/>
    <w:rsid w:val="00B20178"/>
    <w:rsid w:val="00B2042B"/>
    <w:rsid w:val="00B206F8"/>
    <w:rsid w:val="00B20924"/>
    <w:rsid w:val="00B20CE1"/>
    <w:rsid w:val="00B21193"/>
    <w:rsid w:val="00B2130F"/>
    <w:rsid w:val="00B21490"/>
    <w:rsid w:val="00B2187D"/>
    <w:rsid w:val="00B21944"/>
    <w:rsid w:val="00B21BE5"/>
    <w:rsid w:val="00B2202E"/>
    <w:rsid w:val="00B221E5"/>
    <w:rsid w:val="00B22202"/>
    <w:rsid w:val="00B22521"/>
    <w:rsid w:val="00B22595"/>
    <w:rsid w:val="00B229B1"/>
    <w:rsid w:val="00B22EC3"/>
    <w:rsid w:val="00B22FC6"/>
    <w:rsid w:val="00B2375F"/>
    <w:rsid w:val="00B23768"/>
    <w:rsid w:val="00B23A13"/>
    <w:rsid w:val="00B23F14"/>
    <w:rsid w:val="00B241DB"/>
    <w:rsid w:val="00B24221"/>
    <w:rsid w:val="00B24339"/>
    <w:rsid w:val="00B244DD"/>
    <w:rsid w:val="00B25009"/>
    <w:rsid w:val="00B25488"/>
    <w:rsid w:val="00B2567F"/>
    <w:rsid w:val="00B25961"/>
    <w:rsid w:val="00B25A0B"/>
    <w:rsid w:val="00B26C7B"/>
    <w:rsid w:val="00B26F64"/>
    <w:rsid w:val="00B271AD"/>
    <w:rsid w:val="00B27225"/>
    <w:rsid w:val="00B2754C"/>
    <w:rsid w:val="00B27781"/>
    <w:rsid w:val="00B27A49"/>
    <w:rsid w:val="00B27A82"/>
    <w:rsid w:val="00B27BCE"/>
    <w:rsid w:val="00B27E0C"/>
    <w:rsid w:val="00B3010B"/>
    <w:rsid w:val="00B30622"/>
    <w:rsid w:val="00B308F9"/>
    <w:rsid w:val="00B3129A"/>
    <w:rsid w:val="00B3160D"/>
    <w:rsid w:val="00B316A3"/>
    <w:rsid w:val="00B31AC7"/>
    <w:rsid w:val="00B31B8C"/>
    <w:rsid w:val="00B32819"/>
    <w:rsid w:val="00B32C15"/>
    <w:rsid w:val="00B32F5E"/>
    <w:rsid w:val="00B3300A"/>
    <w:rsid w:val="00B33784"/>
    <w:rsid w:val="00B33840"/>
    <w:rsid w:val="00B3386A"/>
    <w:rsid w:val="00B33872"/>
    <w:rsid w:val="00B33A25"/>
    <w:rsid w:val="00B33A2F"/>
    <w:rsid w:val="00B33C91"/>
    <w:rsid w:val="00B33F6E"/>
    <w:rsid w:val="00B342FF"/>
    <w:rsid w:val="00B34BA7"/>
    <w:rsid w:val="00B34E70"/>
    <w:rsid w:val="00B35094"/>
    <w:rsid w:val="00B3514B"/>
    <w:rsid w:val="00B353F2"/>
    <w:rsid w:val="00B358AD"/>
    <w:rsid w:val="00B35977"/>
    <w:rsid w:val="00B35BCF"/>
    <w:rsid w:val="00B3638B"/>
    <w:rsid w:val="00B364B3"/>
    <w:rsid w:val="00B36509"/>
    <w:rsid w:val="00B3687E"/>
    <w:rsid w:val="00B369E1"/>
    <w:rsid w:val="00B36B0D"/>
    <w:rsid w:val="00B36B66"/>
    <w:rsid w:val="00B36C20"/>
    <w:rsid w:val="00B373C2"/>
    <w:rsid w:val="00B37409"/>
    <w:rsid w:val="00B378B9"/>
    <w:rsid w:val="00B379AC"/>
    <w:rsid w:val="00B40391"/>
    <w:rsid w:val="00B403ED"/>
    <w:rsid w:val="00B405F7"/>
    <w:rsid w:val="00B40616"/>
    <w:rsid w:val="00B40835"/>
    <w:rsid w:val="00B40903"/>
    <w:rsid w:val="00B409F3"/>
    <w:rsid w:val="00B413ED"/>
    <w:rsid w:val="00B4151F"/>
    <w:rsid w:val="00B4153C"/>
    <w:rsid w:val="00B41B38"/>
    <w:rsid w:val="00B41C11"/>
    <w:rsid w:val="00B41D0D"/>
    <w:rsid w:val="00B41FE1"/>
    <w:rsid w:val="00B424CF"/>
    <w:rsid w:val="00B429E9"/>
    <w:rsid w:val="00B42BB8"/>
    <w:rsid w:val="00B42D93"/>
    <w:rsid w:val="00B43290"/>
    <w:rsid w:val="00B435EA"/>
    <w:rsid w:val="00B44382"/>
    <w:rsid w:val="00B44517"/>
    <w:rsid w:val="00B44604"/>
    <w:rsid w:val="00B4479A"/>
    <w:rsid w:val="00B44F22"/>
    <w:rsid w:val="00B45052"/>
    <w:rsid w:val="00B45238"/>
    <w:rsid w:val="00B45307"/>
    <w:rsid w:val="00B4536D"/>
    <w:rsid w:val="00B455F5"/>
    <w:rsid w:val="00B458CD"/>
    <w:rsid w:val="00B463B9"/>
    <w:rsid w:val="00B465AF"/>
    <w:rsid w:val="00B467B6"/>
    <w:rsid w:val="00B4684F"/>
    <w:rsid w:val="00B46921"/>
    <w:rsid w:val="00B46BA5"/>
    <w:rsid w:val="00B46CD8"/>
    <w:rsid w:val="00B47268"/>
    <w:rsid w:val="00B4726B"/>
    <w:rsid w:val="00B472E0"/>
    <w:rsid w:val="00B475EA"/>
    <w:rsid w:val="00B47919"/>
    <w:rsid w:val="00B479DD"/>
    <w:rsid w:val="00B47A94"/>
    <w:rsid w:val="00B503FF"/>
    <w:rsid w:val="00B50511"/>
    <w:rsid w:val="00B50A23"/>
    <w:rsid w:val="00B50C5E"/>
    <w:rsid w:val="00B50D90"/>
    <w:rsid w:val="00B51608"/>
    <w:rsid w:val="00B51AD8"/>
    <w:rsid w:val="00B51BDF"/>
    <w:rsid w:val="00B51D19"/>
    <w:rsid w:val="00B51E82"/>
    <w:rsid w:val="00B52302"/>
    <w:rsid w:val="00B525FE"/>
    <w:rsid w:val="00B52B74"/>
    <w:rsid w:val="00B52D1E"/>
    <w:rsid w:val="00B533A3"/>
    <w:rsid w:val="00B53585"/>
    <w:rsid w:val="00B53A16"/>
    <w:rsid w:val="00B53C7F"/>
    <w:rsid w:val="00B53CF2"/>
    <w:rsid w:val="00B53FDA"/>
    <w:rsid w:val="00B53FEA"/>
    <w:rsid w:val="00B54290"/>
    <w:rsid w:val="00B548FE"/>
    <w:rsid w:val="00B54BEF"/>
    <w:rsid w:val="00B54D63"/>
    <w:rsid w:val="00B54ECB"/>
    <w:rsid w:val="00B54ECD"/>
    <w:rsid w:val="00B553E0"/>
    <w:rsid w:val="00B55792"/>
    <w:rsid w:val="00B558E3"/>
    <w:rsid w:val="00B55A7F"/>
    <w:rsid w:val="00B55D6B"/>
    <w:rsid w:val="00B56447"/>
    <w:rsid w:val="00B56E64"/>
    <w:rsid w:val="00B56EFF"/>
    <w:rsid w:val="00B57045"/>
    <w:rsid w:val="00B57239"/>
    <w:rsid w:val="00B57A98"/>
    <w:rsid w:val="00B57B13"/>
    <w:rsid w:val="00B57E0E"/>
    <w:rsid w:val="00B57FF9"/>
    <w:rsid w:val="00B6014E"/>
    <w:rsid w:val="00B603AA"/>
    <w:rsid w:val="00B60532"/>
    <w:rsid w:val="00B60756"/>
    <w:rsid w:val="00B60A17"/>
    <w:rsid w:val="00B610BD"/>
    <w:rsid w:val="00B611EF"/>
    <w:rsid w:val="00B614CD"/>
    <w:rsid w:val="00B618B6"/>
    <w:rsid w:val="00B61997"/>
    <w:rsid w:val="00B61A05"/>
    <w:rsid w:val="00B61EB1"/>
    <w:rsid w:val="00B61EB7"/>
    <w:rsid w:val="00B62003"/>
    <w:rsid w:val="00B6201F"/>
    <w:rsid w:val="00B6237A"/>
    <w:rsid w:val="00B628DD"/>
    <w:rsid w:val="00B628F7"/>
    <w:rsid w:val="00B62A03"/>
    <w:rsid w:val="00B62AEB"/>
    <w:rsid w:val="00B62D29"/>
    <w:rsid w:val="00B62EB1"/>
    <w:rsid w:val="00B62EBF"/>
    <w:rsid w:val="00B6351A"/>
    <w:rsid w:val="00B63AFA"/>
    <w:rsid w:val="00B63D58"/>
    <w:rsid w:val="00B63F52"/>
    <w:rsid w:val="00B64144"/>
    <w:rsid w:val="00B6415B"/>
    <w:rsid w:val="00B6416F"/>
    <w:rsid w:val="00B6431A"/>
    <w:rsid w:val="00B64427"/>
    <w:rsid w:val="00B64667"/>
    <w:rsid w:val="00B64A21"/>
    <w:rsid w:val="00B64C9D"/>
    <w:rsid w:val="00B64D2C"/>
    <w:rsid w:val="00B65103"/>
    <w:rsid w:val="00B652DA"/>
    <w:rsid w:val="00B65459"/>
    <w:rsid w:val="00B65478"/>
    <w:rsid w:val="00B657DF"/>
    <w:rsid w:val="00B65826"/>
    <w:rsid w:val="00B65972"/>
    <w:rsid w:val="00B659C3"/>
    <w:rsid w:val="00B65BAB"/>
    <w:rsid w:val="00B65CA0"/>
    <w:rsid w:val="00B65FA2"/>
    <w:rsid w:val="00B6617B"/>
    <w:rsid w:val="00B662F2"/>
    <w:rsid w:val="00B66334"/>
    <w:rsid w:val="00B664A9"/>
    <w:rsid w:val="00B66666"/>
    <w:rsid w:val="00B6697F"/>
    <w:rsid w:val="00B66A8A"/>
    <w:rsid w:val="00B66F34"/>
    <w:rsid w:val="00B6736D"/>
    <w:rsid w:val="00B673B0"/>
    <w:rsid w:val="00B67586"/>
    <w:rsid w:val="00B67928"/>
    <w:rsid w:val="00B67C7F"/>
    <w:rsid w:val="00B67EE0"/>
    <w:rsid w:val="00B700FE"/>
    <w:rsid w:val="00B7013B"/>
    <w:rsid w:val="00B7017E"/>
    <w:rsid w:val="00B7054E"/>
    <w:rsid w:val="00B707BB"/>
    <w:rsid w:val="00B714F3"/>
    <w:rsid w:val="00B71B31"/>
    <w:rsid w:val="00B71B78"/>
    <w:rsid w:val="00B71CFC"/>
    <w:rsid w:val="00B7229F"/>
    <w:rsid w:val="00B722BD"/>
    <w:rsid w:val="00B7230B"/>
    <w:rsid w:val="00B72320"/>
    <w:rsid w:val="00B728C0"/>
    <w:rsid w:val="00B728DE"/>
    <w:rsid w:val="00B734B4"/>
    <w:rsid w:val="00B73FC1"/>
    <w:rsid w:val="00B74304"/>
    <w:rsid w:val="00B74746"/>
    <w:rsid w:val="00B74FD2"/>
    <w:rsid w:val="00B74FDB"/>
    <w:rsid w:val="00B7502E"/>
    <w:rsid w:val="00B75253"/>
    <w:rsid w:val="00B75A60"/>
    <w:rsid w:val="00B75B1D"/>
    <w:rsid w:val="00B75CAE"/>
    <w:rsid w:val="00B7628A"/>
    <w:rsid w:val="00B762C0"/>
    <w:rsid w:val="00B7680B"/>
    <w:rsid w:val="00B7688C"/>
    <w:rsid w:val="00B7690B"/>
    <w:rsid w:val="00B76BB2"/>
    <w:rsid w:val="00B76DA2"/>
    <w:rsid w:val="00B772C8"/>
    <w:rsid w:val="00B77405"/>
    <w:rsid w:val="00B77580"/>
    <w:rsid w:val="00B778AC"/>
    <w:rsid w:val="00B77964"/>
    <w:rsid w:val="00B77D8D"/>
    <w:rsid w:val="00B77DDB"/>
    <w:rsid w:val="00B80027"/>
    <w:rsid w:val="00B800B7"/>
    <w:rsid w:val="00B80555"/>
    <w:rsid w:val="00B80560"/>
    <w:rsid w:val="00B80603"/>
    <w:rsid w:val="00B807EC"/>
    <w:rsid w:val="00B8087B"/>
    <w:rsid w:val="00B80D26"/>
    <w:rsid w:val="00B80EB3"/>
    <w:rsid w:val="00B80EC6"/>
    <w:rsid w:val="00B811F4"/>
    <w:rsid w:val="00B811FE"/>
    <w:rsid w:val="00B8125A"/>
    <w:rsid w:val="00B8158E"/>
    <w:rsid w:val="00B81612"/>
    <w:rsid w:val="00B816D6"/>
    <w:rsid w:val="00B818A5"/>
    <w:rsid w:val="00B81C8A"/>
    <w:rsid w:val="00B81F61"/>
    <w:rsid w:val="00B8201F"/>
    <w:rsid w:val="00B820A7"/>
    <w:rsid w:val="00B8231C"/>
    <w:rsid w:val="00B823AB"/>
    <w:rsid w:val="00B825EA"/>
    <w:rsid w:val="00B82843"/>
    <w:rsid w:val="00B82876"/>
    <w:rsid w:val="00B82BA7"/>
    <w:rsid w:val="00B82C84"/>
    <w:rsid w:val="00B82D70"/>
    <w:rsid w:val="00B82F6C"/>
    <w:rsid w:val="00B83126"/>
    <w:rsid w:val="00B832D4"/>
    <w:rsid w:val="00B834FB"/>
    <w:rsid w:val="00B834FE"/>
    <w:rsid w:val="00B8351B"/>
    <w:rsid w:val="00B835DC"/>
    <w:rsid w:val="00B83D9B"/>
    <w:rsid w:val="00B841B2"/>
    <w:rsid w:val="00B84283"/>
    <w:rsid w:val="00B8489C"/>
    <w:rsid w:val="00B84B0C"/>
    <w:rsid w:val="00B851EA"/>
    <w:rsid w:val="00B854B7"/>
    <w:rsid w:val="00B85D5A"/>
    <w:rsid w:val="00B8635E"/>
    <w:rsid w:val="00B86D4E"/>
    <w:rsid w:val="00B8720F"/>
    <w:rsid w:val="00B872BC"/>
    <w:rsid w:val="00B8733F"/>
    <w:rsid w:val="00B876F2"/>
    <w:rsid w:val="00B87B41"/>
    <w:rsid w:val="00B87B82"/>
    <w:rsid w:val="00B87DF5"/>
    <w:rsid w:val="00B901D6"/>
    <w:rsid w:val="00B90269"/>
    <w:rsid w:val="00B908E1"/>
    <w:rsid w:val="00B90B52"/>
    <w:rsid w:val="00B90C94"/>
    <w:rsid w:val="00B9137B"/>
    <w:rsid w:val="00B91382"/>
    <w:rsid w:val="00B91524"/>
    <w:rsid w:val="00B91988"/>
    <w:rsid w:val="00B919EB"/>
    <w:rsid w:val="00B920AB"/>
    <w:rsid w:val="00B9269B"/>
    <w:rsid w:val="00B92D2F"/>
    <w:rsid w:val="00B92F13"/>
    <w:rsid w:val="00B92F62"/>
    <w:rsid w:val="00B9309A"/>
    <w:rsid w:val="00B9324E"/>
    <w:rsid w:val="00B933E7"/>
    <w:rsid w:val="00B93864"/>
    <w:rsid w:val="00B93A04"/>
    <w:rsid w:val="00B93A6D"/>
    <w:rsid w:val="00B93B26"/>
    <w:rsid w:val="00B93B90"/>
    <w:rsid w:val="00B93C39"/>
    <w:rsid w:val="00B93D56"/>
    <w:rsid w:val="00B93E75"/>
    <w:rsid w:val="00B93EA0"/>
    <w:rsid w:val="00B94352"/>
    <w:rsid w:val="00B94B04"/>
    <w:rsid w:val="00B94E6B"/>
    <w:rsid w:val="00B94E9C"/>
    <w:rsid w:val="00B94EAF"/>
    <w:rsid w:val="00B95545"/>
    <w:rsid w:val="00B95E91"/>
    <w:rsid w:val="00B9605A"/>
    <w:rsid w:val="00B9613C"/>
    <w:rsid w:val="00B9613D"/>
    <w:rsid w:val="00B96230"/>
    <w:rsid w:val="00B96355"/>
    <w:rsid w:val="00B969E5"/>
    <w:rsid w:val="00B96AF5"/>
    <w:rsid w:val="00B96D79"/>
    <w:rsid w:val="00B96FE1"/>
    <w:rsid w:val="00B9755E"/>
    <w:rsid w:val="00B97C47"/>
    <w:rsid w:val="00B97CAB"/>
    <w:rsid w:val="00B97D28"/>
    <w:rsid w:val="00B97EA3"/>
    <w:rsid w:val="00BA04BA"/>
    <w:rsid w:val="00BA0769"/>
    <w:rsid w:val="00BA0D69"/>
    <w:rsid w:val="00BA0E47"/>
    <w:rsid w:val="00BA1059"/>
    <w:rsid w:val="00BA11BC"/>
    <w:rsid w:val="00BA138E"/>
    <w:rsid w:val="00BA15F3"/>
    <w:rsid w:val="00BA1A25"/>
    <w:rsid w:val="00BA1D4C"/>
    <w:rsid w:val="00BA1E42"/>
    <w:rsid w:val="00BA22C4"/>
    <w:rsid w:val="00BA2453"/>
    <w:rsid w:val="00BA26C6"/>
    <w:rsid w:val="00BA290B"/>
    <w:rsid w:val="00BA292F"/>
    <w:rsid w:val="00BA2C70"/>
    <w:rsid w:val="00BA2CFB"/>
    <w:rsid w:val="00BA3318"/>
    <w:rsid w:val="00BA3342"/>
    <w:rsid w:val="00BA3471"/>
    <w:rsid w:val="00BA36A9"/>
    <w:rsid w:val="00BA373D"/>
    <w:rsid w:val="00BA3AF9"/>
    <w:rsid w:val="00BA3B25"/>
    <w:rsid w:val="00BA4090"/>
    <w:rsid w:val="00BA4182"/>
    <w:rsid w:val="00BA4395"/>
    <w:rsid w:val="00BA4676"/>
    <w:rsid w:val="00BA469A"/>
    <w:rsid w:val="00BA4AD6"/>
    <w:rsid w:val="00BA4DB0"/>
    <w:rsid w:val="00BA5291"/>
    <w:rsid w:val="00BA52E5"/>
    <w:rsid w:val="00BA5502"/>
    <w:rsid w:val="00BA599C"/>
    <w:rsid w:val="00BA59BE"/>
    <w:rsid w:val="00BA59EC"/>
    <w:rsid w:val="00BA5A08"/>
    <w:rsid w:val="00BA5CA2"/>
    <w:rsid w:val="00BA5D1D"/>
    <w:rsid w:val="00BA5DED"/>
    <w:rsid w:val="00BA5E0C"/>
    <w:rsid w:val="00BA5EC2"/>
    <w:rsid w:val="00BA5F3D"/>
    <w:rsid w:val="00BA60FA"/>
    <w:rsid w:val="00BA6229"/>
    <w:rsid w:val="00BA646C"/>
    <w:rsid w:val="00BA69AF"/>
    <w:rsid w:val="00BA6BD5"/>
    <w:rsid w:val="00BA7151"/>
    <w:rsid w:val="00BA75B0"/>
    <w:rsid w:val="00BA7805"/>
    <w:rsid w:val="00BA783F"/>
    <w:rsid w:val="00BA7CF9"/>
    <w:rsid w:val="00BA7EB0"/>
    <w:rsid w:val="00BB0139"/>
    <w:rsid w:val="00BB041B"/>
    <w:rsid w:val="00BB0438"/>
    <w:rsid w:val="00BB05E3"/>
    <w:rsid w:val="00BB0966"/>
    <w:rsid w:val="00BB0978"/>
    <w:rsid w:val="00BB0A44"/>
    <w:rsid w:val="00BB0DF0"/>
    <w:rsid w:val="00BB0E4B"/>
    <w:rsid w:val="00BB0F4C"/>
    <w:rsid w:val="00BB10AE"/>
    <w:rsid w:val="00BB10E7"/>
    <w:rsid w:val="00BB1227"/>
    <w:rsid w:val="00BB1518"/>
    <w:rsid w:val="00BB1569"/>
    <w:rsid w:val="00BB17B1"/>
    <w:rsid w:val="00BB181A"/>
    <w:rsid w:val="00BB194A"/>
    <w:rsid w:val="00BB1971"/>
    <w:rsid w:val="00BB1A12"/>
    <w:rsid w:val="00BB1C1C"/>
    <w:rsid w:val="00BB2D0C"/>
    <w:rsid w:val="00BB33EF"/>
    <w:rsid w:val="00BB3724"/>
    <w:rsid w:val="00BB392D"/>
    <w:rsid w:val="00BB3BDA"/>
    <w:rsid w:val="00BB43DA"/>
    <w:rsid w:val="00BB4517"/>
    <w:rsid w:val="00BB46CA"/>
    <w:rsid w:val="00BB47CD"/>
    <w:rsid w:val="00BB487F"/>
    <w:rsid w:val="00BB4A1B"/>
    <w:rsid w:val="00BB5065"/>
    <w:rsid w:val="00BB5190"/>
    <w:rsid w:val="00BB52B8"/>
    <w:rsid w:val="00BB5442"/>
    <w:rsid w:val="00BB5507"/>
    <w:rsid w:val="00BB5AC1"/>
    <w:rsid w:val="00BB5F2A"/>
    <w:rsid w:val="00BB616A"/>
    <w:rsid w:val="00BB64AA"/>
    <w:rsid w:val="00BB64BB"/>
    <w:rsid w:val="00BB6501"/>
    <w:rsid w:val="00BB65BE"/>
    <w:rsid w:val="00BB6851"/>
    <w:rsid w:val="00BB6885"/>
    <w:rsid w:val="00BB6A35"/>
    <w:rsid w:val="00BB6B61"/>
    <w:rsid w:val="00BB6ED2"/>
    <w:rsid w:val="00BB73C4"/>
    <w:rsid w:val="00BB7463"/>
    <w:rsid w:val="00BB7BEC"/>
    <w:rsid w:val="00BB7CF0"/>
    <w:rsid w:val="00BB7D35"/>
    <w:rsid w:val="00BB7D94"/>
    <w:rsid w:val="00BC0299"/>
    <w:rsid w:val="00BC0473"/>
    <w:rsid w:val="00BC0892"/>
    <w:rsid w:val="00BC0F7B"/>
    <w:rsid w:val="00BC11A2"/>
    <w:rsid w:val="00BC153E"/>
    <w:rsid w:val="00BC157D"/>
    <w:rsid w:val="00BC164E"/>
    <w:rsid w:val="00BC1956"/>
    <w:rsid w:val="00BC1C6C"/>
    <w:rsid w:val="00BC1CF5"/>
    <w:rsid w:val="00BC203E"/>
    <w:rsid w:val="00BC232A"/>
    <w:rsid w:val="00BC24C7"/>
    <w:rsid w:val="00BC2D09"/>
    <w:rsid w:val="00BC3432"/>
    <w:rsid w:val="00BC3732"/>
    <w:rsid w:val="00BC3786"/>
    <w:rsid w:val="00BC3BED"/>
    <w:rsid w:val="00BC4A9C"/>
    <w:rsid w:val="00BC4ADA"/>
    <w:rsid w:val="00BC4E28"/>
    <w:rsid w:val="00BC559B"/>
    <w:rsid w:val="00BC5756"/>
    <w:rsid w:val="00BC578A"/>
    <w:rsid w:val="00BC59E3"/>
    <w:rsid w:val="00BC5AFF"/>
    <w:rsid w:val="00BC5BEE"/>
    <w:rsid w:val="00BC5C44"/>
    <w:rsid w:val="00BC5E3F"/>
    <w:rsid w:val="00BC6743"/>
    <w:rsid w:val="00BC6A81"/>
    <w:rsid w:val="00BC6B97"/>
    <w:rsid w:val="00BC6DE6"/>
    <w:rsid w:val="00BC6FF1"/>
    <w:rsid w:val="00BC790E"/>
    <w:rsid w:val="00BD0471"/>
    <w:rsid w:val="00BD0574"/>
    <w:rsid w:val="00BD0B4C"/>
    <w:rsid w:val="00BD1162"/>
    <w:rsid w:val="00BD176B"/>
    <w:rsid w:val="00BD1A46"/>
    <w:rsid w:val="00BD1BC8"/>
    <w:rsid w:val="00BD1E67"/>
    <w:rsid w:val="00BD242A"/>
    <w:rsid w:val="00BD2790"/>
    <w:rsid w:val="00BD2F8B"/>
    <w:rsid w:val="00BD2F8F"/>
    <w:rsid w:val="00BD308D"/>
    <w:rsid w:val="00BD38EC"/>
    <w:rsid w:val="00BD3D09"/>
    <w:rsid w:val="00BD3D8F"/>
    <w:rsid w:val="00BD4117"/>
    <w:rsid w:val="00BD4131"/>
    <w:rsid w:val="00BD4374"/>
    <w:rsid w:val="00BD4647"/>
    <w:rsid w:val="00BD4807"/>
    <w:rsid w:val="00BD5289"/>
    <w:rsid w:val="00BD52E5"/>
    <w:rsid w:val="00BD5A11"/>
    <w:rsid w:val="00BD5B90"/>
    <w:rsid w:val="00BD5DD9"/>
    <w:rsid w:val="00BD5E2B"/>
    <w:rsid w:val="00BD5E67"/>
    <w:rsid w:val="00BD619D"/>
    <w:rsid w:val="00BD6906"/>
    <w:rsid w:val="00BD6F50"/>
    <w:rsid w:val="00BD6F94"/>
    <w:rsid w:val="00BD7148"/>
    <w:rsid w:val="00BD71F3"/>
    <w:rsid w:val="00BD7646"/>
    <w:rsid w:val="00BD7CD3"/>
    <w:rsid w:val="00BE0187"/>
    <w:rsid w:val="00BE0ABA"/>
    <w:rsid w:val="00BE138C"/>
    <w:rsid w:val="00BE162C"/>
    <w:rsid w:val="00BE18F1"/>
    <w:rsid w:val="00BE23DF"/>
    <w:rsid w:val="00BE24B3"/>
    <w:rsid w:val="00BE2862"/>
    <w:rsid w:val="00BE2886"/>
    <w:rsid w:val="00BE2B64"/>
    <w:rsid w:val="00BE2F15"/>
    <w:rsid w:val="00BE30A6"/>
    <w:rsid w:val="00BE3110"/>
    <w:rsid w:val="00BE3157"/>
    <w:rsid w:val="00BE337C"/>
    <w:rsid w:val="00BE360D"/>
    <w:rsid w:val="00BE36BD"/>
    <w:rsid w:val="00BE39E2"/>
    <w:rsid w:val="00BE3B54"/>
    <w:rsid w:val="00BE3E56"/>
    <w:rsid w:val="00BE40DF"/>
    <w:rsid w:val="00BE45A2"/>
    <w:rsid w:val="00BE47CA"/>
    <w:rsid w:val="00BE4A43"/>
    <w:rsid w:val="00BE4B27"/>
    <w:rsid w:val="00BE542A"/>
    <w:rsid w:val="00BE575F"/>
    <w:rsid w:val="00BE586B"/>
    <w:rsid w:val="00BE5949"/>
    <w:rsid w:val="00BE5C63"/>
    <w:rsid w:val="00BE5D97"/>
    <w:rsid w:val="00BE6066"/>
    <w:rsid w:val="00BE688A"/>
    <w:rsid w:val="00BE6EA8"/>
    <w:rsid w:val="00BE73BD"/>
    <w:rsid w:val="00BE7418"/>
    <w:rsid w:val="00BE7792"/>
    <w:rsid w:val="00BE78E9"/>
    <w:rsid w:val="00BE7993"/>
    <w:rsid w:val="00BE7D7C"/>
    <w:rsid w:val="00BF0374"/>
    <w:rsid w:val="00BF0EDE"/>
    <w:rsid w:val="00BF11CF"/>
    <w:rsid w:val="00BF120D"/>
    <w:rsid w:val="00BF13C1"/>
    <w:rsid w:val="00BF1BC7"/>
    <w:rsid w:val="00BF20C7"/>
    <w:rsid w:val="00BF270B"/>
    <w:rsid w:val="00BF2E2C"/>
    <w:rsid w:val="00BF2E52"/>
    <w:rsid w:val="00BF307E"/>
    <w:rsid w:val="00BF333C"/>
    <w:rsid w:val="00BF341A"/>
    <w:rsid w:val="00BF3421"/>
    <w:rsid w:val="00BF3496"/>
    <w:rsid w:val="00BF363F"/>
    <w:rsid w:val="00BF3645"/>
    <w:rsid w:val="00BF3775"/>
    <w:rsid w:val="00BF3C88"/>
    <w:rsid w:val="00BF3F7B"/>
    <w:rsid w:val="00BF40D7"/>
    <w:rsid w:val="00BF4315"/>
    <w:rsid w:val="00BF4350"/>
    <w:rsid w:val="00BF46FA"/>
    <w:rsid w:val="00BF5699"/>
    <w:rsid w:val="00BF57B8"/>
    <w:rsid w:val="00BF57E7"/>
    <w:rsid w:val="00BF63FF"/>
    <w:rsid w:val="00BF64FB"/>
    <w:rsid w:val="00BF670A"/>
    <w:rsid w:val="00BF6889"/>
    <w:rsid w:val="00BF6A91"/>
    <w:rsid w:val="00BF6BE7"/>
    <w:rsid w:val="00BF700B"/>
    <w:rsid w:val="00BF7449"/>
    <w:rsid w:val="00BF753F"/>
    <w:rsid w:val="00BF7665"/>
    <w:rsid w:val="00BF7886"/>
    <w:rsid w:val="00BF7920"/>
    <w:rsid w:val="00BF7DCC"/>
    <w:rsid w:val="00BF7F1B"/>
    <w:rsid w:val="00BF7F56"/>
    <w:rsid w:val="00BF7F8D"/>
    <w:rsid w:val="00C00059"/>
    <w:rsid w:val="00C00628"/>
    <w:rsid w:val="00C007D2"/>
    <w:rsid w:val="00C00A40"/>
    <w:rsid w:val="00C00C8C"/>
    <w:rsid w:val="00C011D7"/>
    <w:rsid w:val="00C01356"/>
    <w:rsid w:val="00C01763"/>
    <w:rsid w:val="00C01A9F"/>
    <w:rsid w:val="00C01F4F"/>
    <w:rsid w:val="00C02023"/>
    <w:rsid w:val="00C022C7"/>
    <w:rsid w:val="00C02365"/>
    <w:rsid w:val="00C0243B"/>
    <w:rsid w:val="00C02501"/>
    <w:rsid w:val="00C02D96"/>
    <w:rsid w:val="00C030A4"/>
    <w:rsid w:val="00C0345D"/>
    <w:rsid w:val="00C03C2F"/>
    <w:rsid w:val="00C040C2"/>
    <w:rsid w:val="00C0411E"/>
    <w:rsid w:val="00C043DF"/>
    <w:rsid w:val="00C0453E"/>
    <w:rsid w:val="00C04661"/>
    <w:rsid w:val="00C04B2A"/>
    <w:rsid w:val="00C04B68"/>
    <w:rsid w:val="00C04DDD"/>
    <w:rsid w:val="00C05079"/>
    <w:rsid w:val="00C050BD"/>
    <w:rsid w:val="00C05336"/>
    <w:rsid w:val="00C0536A"/>
    <w:rsid w:val="00C055F6"/>
    <w:rsid w:val="00C059D0"/>
    <w:rsid w:val="00C05CBD"/>
    <w:rsid w:val="00C05E90"/>
    <w:rsid w:val="00C06366"/>
    <w:rsid w:val="00C06437"/>
    <w:rsid w:val="00C06776"/>
    <w:rsid w:val="00C06C3D"/>
    <w:rsid w:val="00C06E41"/>
    <w:rsid w:val="00C06F52"/>
    <w:rsid w:val="00C0760B"/>
    <w:rsid w:val="00C0761A"/>
    <w:rsid w:val="00C07862"/>
    <w:rsid w:val="00C079FB"/>
    <w:rsid w:val="00C07A0D"/>
    <w:rsid w:val="00C07D51"/>
    <w:rsid w:val="00C07F93"/>
    <w:rsid w:val="00C1004D"/>
    <w:rsid w:val="00C10198"/>
    <w:rsid w:val="00C103D8"/>
    <w:rsid w:val="00C10468"/>
    <w:rsid w:val="00C1051A"/>
    <w:rsid w:val="00C10688"/>
    <w:rsid w:val="00C10E4E"/>
    <w:rsid w:val="00C112CD"/>
    <w:rsid w:val="00C1167E"/>
    <w:rsid w:val="00C11B50"/>
    <w:rsid w:val="00C11F23"/>
    <w:rsid w:val="00C11FC3"/>
    <w:rsid w:val="00C12234"/>
    <w:rsid w:val="00C1276C"/>
    <w:rsid w:val="00C12B95"/>
    <w:rsid w:val="00C12C32"/>
    <w:rsid w:val="00C12C5B"/>
    <w:rsid w:val="00C12D76"/>
    <w:rsid w:val="00C13142"/>
    <w:rsid w:val="00C13478"/>
    <w:rsid w:val="00C135AB"/>
    <w:rsid w:val="00C13BED"/>
    <w:rsid w:val="00C13D31"/>
    <w:rsid w:val="00C13EC1"/>
    <w:rsid w:val="00C13F61"/>
    <w:rsid w:val="00C14BBE"/>
    <w:rsid w:val="00C14BDB"/>
    <w:rsid w:val="00C14F51"/>
    <w:rsid w:val="00C15250"/>
    <w:rsid w:val="00C15683"/>
    <w:rsid w:val="00C157DF"/>
    <w:rsid w:val="00C15839"/>
    <w:rsid w:val="00C1589D"/>
    <w:rsid w:val="00C15B57"/>
    <w:rsid w:val="00C16048"/>
    <w:rsid w:val="00C160F4"/>
    <w:rsid w:val="00C162C6"/>
    <w:rsid w:val="00C17370"/>
    <w:rsid w:val="00C17BBC"/>
    <w:rsid w:val="00C17C1F"/>
    <w:rsid w:val="00C17D3A"/>
    <w:rsid w:val="00C17DC2"/>
    <w:rsid w:val="00C17E53"/>
    <w:rsid w:val="00C20003"/>
    <w:rsid w:val="00C20033"/>
    <w:rsid w:val="00C20430"/>
    <w:rsid w:val="00C205DD"/>
    <w:rsid w:val="00C20990"/>
    <w:rsid w:val="00C209F1"/>
    <w:rsid w:val="00C20B95"/>
    <w:rsid w:val="00C20E5C"/>
    <w:rsid w:val="00C20F67"/>
    <w:rsid w:val="00C21036"/>
    <w:rsid w:val="00C214C8"/>
    <w:rsid w:val="00C21645"/>
    <w:rsid w:val="00C21A73"/>
    <w:rsid w:val="00C21AD4"/>
    <w:rsid w:val="00C21D71"/>
    <w:rsid w:val="00C21FA6"/>
    <w:rsid w:val="00C22165"/>
    <w:rsid w:val="00C22258"/>
    <w:rsid w:val="00C22563"/>
    <w:rsid w:val="00C22696"/>
    <w:rsid w:val="00C2281C"/>
    <w:rsid w:val="00C2318C"/>
    <w:rsid w:val="00C232D6"/>
    <w:rsid w:val="00C237F3"/>
    <w:rsid w:val="00C238D8"/>
    <w:rsid w:val="00C2397E"/>
    <w:rsid w:val="00C23CEC"/>
    <w:rsid w:val="00C24694"/>
    <w:rsid w:val="00C246FB"/>
    <w:rsid w:val="00C24DF4"/>
    <w:rsid w:val="00C2546B"/>
    <w:rsid w:val="00C255EC"/>
    <w:rsid w:val="00C25B6B"/>
    <w:rsid w:val="00C25BBA"/>
    <w:rsid w:val="00C26A6F"/>
    <w:rsid w:val="00C26CDA"/>
    <w:rsid w:val="00C27276"/>
    <w:rsid w:val="00C272B6"/>
    <w:rsid w:val="00C27AC4"/>
    <w:rsid w:val="00C27D60"/>
    <w:rsid w:val="00C27FAD"/>
    <w:rsid w:val="00C3082F"/>
    <w:rsid w:val="00C30994"/>
    <w:rsid w:val="00C309AD"/>
    <w:rsid w:val="00C309F2"/>
    <w:rsid w:val="00C30A7D"/>
    <w:rsid w:val="00C30D38"/>
    <w:rsid w:val="00C30DC2"/>
    <w:rsid w:val="00C311F2"/>
    <w:rsid w:val="00C312AC"/>
    <w:rsid w:val="00C3147D"/>
    <w:rsid w:val="00C31493"/>
    <w:rsid w:val="00C315AB"/>
    <w:rsid w:val="00C31DC2"/>
    <w:rsid w:val="00C322D7"/>
    <w:rsid w:val="00C322E0"/>
    <w:rsid w:val="00C3249C"/>
    <w:rsid w:val="00C325D9"/>
    <w:rsid w:val="00C32F28"/>
    <w:rsid w:val="00C33018"/>
    <w:rsid w:val="00C33440"/>
    <w:rsid w:val="00C334B6"/>
    <w:rsid w:val="00C334E9"/>
    <w:rsid w:val="00C33780"/>
    <w:rsid w:val="00C33C8F"/>
    <w:rsid w:val="00C33E32"/>
    <w:rsid w:val="00C34214"/>
    <w:rsid w:val="00C34315"/>
    <w:rsid w:val="00C3497D"/>
    <w:rsid w:val="00C349C8"/>
    <w:rsid w:val="00C34FA5"/>
    <w:rsid w:val="00C3521D"/>
    <w:rsid w:val="00C35712"/>
    <w:rsid w:val="00C357A2"/>
    <w:rsid w:val="00C35994"/>
    <w:rsid w:val="00C35D53"/>
    <w:rsid w:val="00C35E81"/>
    <w:rsid w:val="00C35FA5"/>
    <w:rsid w:val="00C363FC"/>
    <w:rsid w:val="00C36836"/>
    <w:rsid w:val="00C3693C"/>
    <w:rsid w:val="00C36952"/>
    <w:rsid w:val="00C36AA7"/>
    <w:rsid w:val="00C36B92"/>
    <w:rsid w:val="00C37068"/>
    <w:rsid w:val="00C371CE"/>
    <w:rsid w:val="00C3723C"/>
    <w:rsid w:val="00C3787B"/>
    <w:rsid w:val="00C378BA"/>
    <w:rsid w:val="00C37E54"/>
    <w:rsid w:val="00C37EBB"/>
    <w:rsid w:val="00C4019B"/>
    <w:rsid w:val="00C40415"/>
    <w:rsid w:val="00C4061A"/>
    <w:rsid w:val="00C406A4"/>
    <w:rsid w:val="00C406E4"/>
    <w:rsid w:val="00C4096E"/>
    <w:rsid w:val="00C40A65"/>
    <w:rsid w:val="00C40A70"/>
    <w:rsid w:val="00C40B33"/>
    <w:rsid w:val="00C40D79"/>
    <w:rsid w:val="00C40DC7"/>
    <w:rsid w:val="00C40F49"/>
    <w:rsid w:val="00C413DF"/>
    <w:rsid w:val="00C41487"/>
    <w:rsid w:val="00C4191D"/>
    <w:rsid w:val="00C41ADD"/>
    <w:rsid w:val="00C41DA3"/>
    <w:rsid w:val="00C420D9"/>
    <w:rsid w:val="00C427A8"/>
    <w:rsid w:val="00C428B5"/>
    <w:rsid w:val="00C42E58"/>
    <w:rsid w:val="00C42EC8"/>
    <w:rsid w:val="00C43120"/>
    <w:rsid w:val="00C43374"/>
    <w:rsid w:val="00C434A6"/>
    <w:rsid w:val="00C434B9"/>
    <w:rsid w:val="00C434C3"/>
    <w:rsid w:val="00C43506"/>
    <w:rsid w:val="00C43594"/>
    <w:rsid w:val="00C43839"/>
    <w:rsid w:val="00C43892"/>
    <w:rsid w:val="00C43C7A"/>
    <w:rsid w:val="00C440D9"/>
    <w:rsid w:val="00C4441B"/>
    <w:rsid w:val="00C44A5B"/>
    <w:rsid w:val="00C44AE9"/>
    <w:rsid w:val="00C44D5F"/>
    <w:rsid w:val="00C44F5B"/>
    <w:rsid w:val="00C45043"/>
    <w:rsid w:val="00C45479"/>
    <w:rsid w:val="00C4552B"/>
    <w:rsid w:val="00C45CF5"/>
    <w:rsid w:val="00C46055"/>
    <w:rsid w:val="00C46492"/>
    <w:rsid w:val="00C465AB"/>
    <w:rsid w:val="00C465E7"/>
    <w:rsid w:val="00C46879"/>
    <w:rsid w:val="00C4687D"/>
    <w:rsid w:val="00C46F09"/>
    <w:rsid w:val="00C46F7D"/>
    <w:rsid w:val="00C470BA"/>
    <w:rsid w:val="00C470F1"/>
    <w:rsid w:val="00C471EB"/>
    <w:rsid w:val="00C47283"/>
    <w:rsid w:val="00C47339"/>
    <w:rsid w:val="00C47591"/>
    <w:rsid w:val="00C47E13"/>
    <w:rsid w:val="00C50047"/>
    <w:rsid w:val="00C503B9"/>
    <w:rsid w:val="00C509A7"/>
    <w:rsid w:val="00C50A19"/>
    <w:rsid w:val="00C511E0"/>
    <w:rsid w:val="00C5140B"/>
    <w:rsid w:val="00C51928"/>
    <w:rsid w:val="00C51B77"/>
    <w:rsid w:val="00C51C10"/>
    <w:rsid w:val="00C51FF5"/>
    <w:rsid w:val="00C52009"/>
    <w:rsid w:val="00C52052"/>
    <w:rsid w:val="00C5209C"/>
    <w:rsid w:val="00C520C7"/>
    <w:rsid w:val="00C522E5"/>
    <w:rsid w:val="00C52785"/>
    <w:rsid w:val="00C52BB6"/>
    <w:rsid w:val="00C52CE5"/>
    <w:rsid w:val="00C52E6F"/>
    <w:rsid w:val="00C534F4"/>
    <w:rsid w:val="00C5394D"/>
    <w:rsid w:val="00C53C3F"/>
    <w:rsid w:val="00C53EFA"/>
    <w:rsid w:val="00C53F0A"/>
    <w:rsid w:val="00C544D2"/>
    <w:rsid w:val="00C545AB"/>
    <w:rsid w:val="00C5487E"/>
    <w:rsid w:val="00C54A2C"/>
    <w:rsid w:val="00C5521B"/>
    <w:rsid w:val="00C554C7"/>
    <w:rsid w:val="00C5562F"/>
    <w:rsid w:val="00C55B70"/>
    <w:rsid w:val="00C55C07"/>
    <w:rsid w:val="00C5642B"/>
    <w:rsid w:val="00C56564"/>
    <w:rsid w:val="00C56669"/>
    <w:rsid w:val="00C566E8"/>
    <w:rsid w:val="00C567A0"/>
    <w:rsid w:val="00C56849"/>
    <w:rsid w:val="00C56A5D"/>
    <w:rsid w:val="00C56E44"/>
    <w:rsid w:val="00C574B0"/>
    <w:rsid w:val="00C575BC"/>
    <w:rsid w:val="00C57AF4"/>
    <w:rsid w:val="00C57B5B"/>
    <w:rsid w:val="00C57E3D"/>
    <w:rsid w:val="00C60196"/>
    <w:rsid w:val="00C603D8"/>
    <w:rsid w:val="00C60ADE"/>
    <w:rsid w:val="00C60BB1"/>
    <w:rsid w:val="00C60ED6"/>
    <w:rsid w:val="00C61491"/>
    <w:rsid w:val="00C61695"/>
    <w:rsid w:val="00C6171D"/>
    <w:rsid w:val="00C617E1"/>
    <w:rsid w:val="00C617E4"/>
    <w:rsid w:val="00C62517"/>
    <w:rsid w:val="00C6278B"/>
    <w:rsid w:val="00C62814"/>
    <w:rsid w:val="00C628B8"/>
    <w:rsid w:val="00C62936"/>
    <w:rsid w:val="00C6295D"/>
    <w:rsid w:val="00C62F54"/>
    <w:rsid w:val="00C6303E"/>
    <w:rsid w:val="00C638A0"/>
    <w:rsid w:val="00C639E4"/>
    <w:rsid w:val="00C63C2D"/>
    <w:rsid w:val="00C640CB"/>
    <w:rsid w:val="00C644BF"/>
    <w:rsid w:val="00C64B53"/>
    <w:rsid w:val="00C64BA9"/>
    <w:rsid w:val="00C64F4F"/>
    <w:rsid w:val="00C6506B"/>
    <w:rsid w:val="00C653A0"/>
    <w:rsid w:val="00C65925"/>
    <w:rsid w:val="00C65FFC"/>
    <w:rsid w:val="00C6636B"/>
    <w:rsid w:val="00C66871"/>
    <w:rsid w:val="00C66917"/>
    <w:rsid w:val="00C66A90"/>
    <w:rsid w:val="00C6703A"/>
    <w:rsid w:val="00C670B6"/>
    <w:rsid w:val="00C67BF3"/>
    <w:rsid w:val="00C70079"/>
    <w:rsid w:val="00C705A1"/>
    <w:rsid w:val="00C7073B"/>
    <w:rsid w:val="00C707E1"/>
    <w:rsid w:val="00C70ACA"/>
    <w:rsid w:val="00C70C95"/>
    <w:rsid w:val="00C712BA"/>
    <w:rsid w:val="00C715BE"/>
    <w:rsid w:val="00C7193A"/>
    <w:rsid w:val="00C71B03"/>
    <w:rsid w:val="00C71FAC"/>
    <w:rsid w:val="00C720B7"/>
    <w:rsid w:val="00C7241A"/>
    <w:rsid w:val="00C7263B"/>
    <w:rsid w:val="00C728CE"/>
    <w:rsid w:val="00C72939"/>
    <w:rsid w:val="00C729F9"/>
    <w:rsid w:val="00C72A22"/>
    <w:rsid w:val="00C72F84"/>
    <w:rsid w:val="00C731CD"/>
    <w:rsid w:val="00C737A1"/>
    <w:rsid w:val="00C7385A"/>
    <w:rsid w:val="00C73BE2"/>
    <w:rsid w:val="00C73DE4"/>
    <w:rsid w:val="00C74B0A"/>
    <w:rsid w:val="00C75209"/>
    <w:rsid w:val="00C75C0A"/>
    <w:rsid w:val="00C75D3E"/>
    <w:rsid w:val="00C75FD2"/>
    <w:rsid w:val="00C76224"/>
    <w:rsid w:val="00C766F6"/>
    <w:rsid w:val="00C76704"/>
    <w:rsid w:val="00C76AB9"/>
    <w:rsid w:val="00C76E27"/>
    <w:rsid w:val="00C77114"/>
    <w:rsid w:val="00C771AA"/>
    <w:rsid w:val="00C7736F"/>
    <w:rsid w:val="00C77701"/>
    <w:rsid w:val="00C77D23"/>
    <w:rsid w:val="00C77F0B"/>
    <w:rsid w:val="00C77FF0"/>
    <w:rsid w:val="00C8022D"/>
    <w:rsid w:val="00C80EC9"/>
    <w:rsid w:val="00C810EA"/>
    <w:rsid w:val="00C812EF"/>
    <w:rsid w:val="00C8136E"/>
    <w:rsid w:val="00C81794"/>
    <w:rsid w:val="00C81868"/>
    <w:rsid w:val="00C81890"/>
    <w:rsid w:val="00C81A9A"/>
    <w:rsid w:val="00C81C82"/>
    <w:rsid w:val="00C82064"/>
    <w:rsid w:val="00C820CE"/>
    <w:rsid w:val="00C82161"/>
    <w:rsid w:val="00C82241"/>
    <w:rsid w:val="00C82317"/>
    <w:rsid w:val="00C82667"/>
    <w:rsid w:val="00C829FC"/>
    <w:rsid w:val="00C82E14"/>
    <w:rsid w:val="00C82EE5"/>
    <w:rsid w:val="00C83091"/>
    <w:rsid w:val="00C834D1"/>
    <w:rsid w:val="00C834FE"/>
    <w:rsid w:val="00C83574"/>
    <w:rsid w:val="00C835E6"/>
    <w:rsid w:val="00C83994"/>
    <w:rsid w:val="00C84103"/>
    <w:rsid w:val="00C85120"/>
    <w:rsid w:val="00C8535B"/>
    <w:rsid w:val="00C855A0"/>
    <w:rsid w:val="00C85A02"/>
    <w:rsid w:val="00C85A04"/>
    <w:rsid w:val="00C85B0D"/>
    <w:rsid w:val="00C85B86"/>
    <w:rsid w:val="00C85F03"/>
    <w:rsid w:val="00C85F68"/>
    <w:rsid w:val="00C85FAC"/>
    <w:rsid w:val="00C872FF"/>
    <w:rsid w:val="00C8733A"/>
    <w:rsid w:val="00C87389"/>
    <w:rsid w:val="00C87705"/>
    <w:rsid w:val="00C879BC"/>
    <w:rsid w:val="00C87C9F"/>
    <w:rsid w:val="00C90422"/>
    <w:rsid w:val="00C90B9F"/>
    <w:rsid w:val="00C90CDA"/>
    <w:rsid w:val="00C90E37"/>
    <w:rsid w:val="00C9101F"/>
    <w:rsid w:val="00C915A5"/>
    <w:rsid w:val="00C91B67"/>
    <w:rsid w:val="00C91BF6"/>
    <w:rsid w:val="00C91CAD"/>
    <w:rsid w:val="00C920FD"/>
    <w:rsid w:val="00C92409"/>
    <w:rsid w:val="00C924F6"/>
    <w:rsid w:val="00C926F7"/>
    <w:rsid w:val="00C928BC"/>
    <w:rsid w:val="00C92DC7"/>
    <w:rsid w:val="00C92E7A"/>
    <w:rsid w:val="00C92F1A"/>
    <w:rsid w:val="00C92FBB"/>
    <w:rsid w:val="00C933DE"/>
    <w:rsid w:val="00C93BB0"/>
    <w:rsid w:val="00C93D30"/>
    <w:rsid w:val="00C93D61"/>
    <w:rsid w:val="00C93DBC"/>
    <w:rsid w:val="00C93DC5"/>
    <w:rsid w:val="00C93FAD"/>
    <w:rsid w:val="00C9410D"/>
    <w:rsid w:val="00C942AD"/>
    <w:rsid w:val="00C94419"/>
    <w:rsid w:val="00C945A5"/>
    <w:rsid w:val="00C954FC"/>
    <w:rsid w:val="00C95531"/>
    <w:rsid w:val="00C958B4"/>
    <w:rsid w:val="00C95B5E"/>
    <w:rsid w:val="00C95C52"/>
    <w:rsid w:val="00C95C5F"/>
    <w:rsid w:val="00C95C6C"/>
    <w:rsid w:val="00C95DDF"/>
    <w:rsid w:val="00C9641A"/>
    <w:rsid w:val="00C96C58"/>
    <w:rsid w:val="00C96F1D"/>
    <w:rsid w:val="00C9724C"/>
    <w:rsid w:val="00C97346"/>
    <w:rsid w:val="00C97821"/>
    <w:rsid w:val="00C978B7"/>
    <w:rsid w:val="00C978DC"/>
    <w:rsid w:val="00C97A10"/>
    <w:rsid w:val="00C97A49"/>
    <w:rsid w:val="00C97AFE"/>
    <w:rsid w:val="00C97B2C"/>
    <w:rsid w:val="00C97BC7"/>
    <w:rsid w:val="00CA067F"/>
    <w:rsid w:val="00CA0F7A"/>
    <w:rsid w:val="00CA12F3"/>
    <w:rsid w:val="00CA1812"/>
    <w:rsid w:val="00CA1934"/>
    <w:rsid w:val="00CA19C0"/>
    <w:rsid w:val="00CA1BD9"/>
    <w:rsid w:val="00CA20B7"/>
    <w:rsid w:val="00CA2293"/>
    <w:rsid w:val="00CA2469"/>
    <w:rsid w:val="00CA2670"/>
    <w:rsid w:val="00CA280A"/>
    <w:rsid w:val="00CA2A37"/>
    <w:rsid w:val="00CA2F87"/>
    <w:rsid w:val="00CA310A"/>
    <w:rsid w:val="00CA3551"/>
    <w:rsid w:val="00CA355D"/>
    <w:rsid w:val="00CA3933"/>
    <w:rsid w:val="00CA3BBA"/>
    <w:rsid w:val="00CA3EFA"/>
    <w:rsid w:val="00CA49FC"/>
    <w:rsid w:val="00CA4C51"/>
    <w:rsid w:val="00CA584B"/>
    <w:rsid w:val="00CA5872"/>
    <w:rsid w:val="00CA5949"/>
    <w:rsid w:val="00CA59C7"/>
    <w:rsid w:val="00CA5A3B"/>
    <w:rsid w:val="00CA6064"/>
    <w:rsid w:val="00CA6909"/>
    <w:rsid w:val="00CA6937"/>
    <w:rsid w:val="00CA6DE1"/>
    <w:rsid w:val="00CA6E83"/>
    <w:rsid w:val="00CA6EF1"/>
    <w:rsid w:val="00CA6F8F"/>
    <w:rsid w:val="00CA715A"/>
    <w:rsid w:val="00CB006A"/>
    <w:rsid w:val="00CB05C6"/>
    <w:rsid w:val="00CB067D"/>
    <w:rsid w:val="00CB0BD0"/>
    <w:rsid w:val="00CB0D2C"/>
    <w:rsid w:val="00CB0F69"/>
    <w:rsid w:val="00CB10E6"/>
    <w:rsid w:val="00CB116D"/>
    <w:rsid w:val="00CB1445"/>
    <w:rsid w:val="00CB171B"/>
    <w:rsid w:val="00CB1CBA"/>
    <w:rsid w:val="00CB1CEF"/>
    <w:rsid w:val="00CB2328"/>
    <w:rsid w:val="00CB25AF"/>
    <w:rsid w:val="00CB29FE"/>
    <w:rsid w:val="00CB2E2E"/>
    <w:rsid w:val="00CB331D"/>
    <w:rsid w:val="00CB3542"/>
    <w:rsid w:val="00CB39C7"/>
    <w:rsid w:val="00CB3CE3"/>
    <w:rsid w:val="00CB4003"/>
    <w:rsid w:val="00CB47D6"/>
    <w:rsid w:val="00CB4DB7"/>
    <w:rsid w:val="00CB4E51"/>
    <w:rsid w:val="00CB5844"/>
    <w:rsid w:val="00CB5875"/>
    <w:rsid w:val="00CB5A18"/>
    <w:rsid w:val="00CB5A1A"/>
    <w:rsid w:val="00CB654E"/>
    <w:rsid w:val="00CB664F"/>
    <w:rsid w:val="00CB70E2"/>
    <w:rsid w:val="00CB74FE"/>
    <w:rsid w:val="00CC012B"/>
    <w:rsid w:val="00CC0165"/>
    <w:rsid w:val="00CC0571"/>
    <w:rsid w:val="00CC0692"/>
    <w:rsid w:val="00CC0A0F"/>
    <w:rsid w:val="00CC0C83"/>
    <w:rsid w:val="00CC0E15"/>
    <w:rsid w:val="00CC0E37"/>
    <w:rsid w:val="00CC111E"/>
    <w:rsid w:val="00CC121C"/>
    <w:rsid w:val="00CC13CB"/>
    <w:rsid w:val="00CC145E"/>
    <w:rsid w:val="00CC1A02"/>
    <w:rsid w:val="00CC1C4A"/>
    <w:rsid w:val="00CC1E0E"/>
    <w:rsid w:val="00CC1F04"/>
    <w:rsid w:val="00CC209B"/>
    <w:rsid w:val="00CC2130"/>
    <w:rsid w:val="00CC238F"/>
    <w:rsid w:val="00CC2671"/>
    <w:rsid w:val="00CC27F4"/>
    <w:rsid w:val="00CC2C74"/>
    <w:rsid w:val="00CC3189"/>
    <w:rsid w:val="00CC39D3"/>
    <w:rsid w:val="00CC3B49"/>
    <w:rsid w:val="00CC3CF5"/>
    <w:rsid w:val="00CC3E1F"/>
    <w:rsid w:val="00CC3FEE"/>
    <w:rsid w:val="00CC402C"/>
    <w:rsid w:val="00CC42F5"/>
    <w:rsid w:val="00CC4581"/>
    <w:rsid w:val="00CC4609"/>
    <w:rsid w:val="00CC4652"/>
    <w:rsid w:val="00CC4A1A"/>
    <w:rsid w:val="00CC4C85"/>
    <w:rsid w:val="00CC4F84"/>
    <w:rsid w:val="00CC4FA6"/>
    <w:rsid w:val="00CC4FAC"/>
    <w:rsid w:val="00CC50BD"/>
    <w:rsid w:val="00CC5295"/>
    <w:rsid w:val="00CC53D5"/>
    <w:rsid w:val="00CC546F"/>
    <w:rsid w:val="00CC54B8"/>
    <w:rsid w:val="00CC54BD"/>
    <w:rsid w:val="00CC5646"/>
    <w:rsid w:val="00CC5AE6"/>
    <w:rsid w:val="00CC5F94"/>
    <w:rsid w:val="00CC6390"/>
    <w:rsid w:val="00CC6804"/>
    <w:rsid w:val="00CC6BB0"/>
    <w:rsid w:val="00CC6D1E"/>
    <w:rsid w:val="00CC6F3D"/>
    <w:rsid w:val="00CC6FF5"/>
    <w:rsid w:val="00CC7043"/>
    <w:rsid w:val="00CC716A"/>
    <w:rsid w:val="00CC7237"/>
    <w:rsid w:val="00CC73FD"/>
    <w:rsid w:val="00CC74DF"/>
    <w:rsid w:val="00CC77E9"/>
    <w:rsid w:val="00CC7A27"/>
    <w:rsid w:val="00CC7D75"/>
    <w:rsid w:val="00CC7EC9"/>
    <w:rsid w:val="00CD0042"/>
    <w:rsid w:val="00CD0231"/>
    <w:rsid w:val="00CD04C8"/>
    <w:rsid w:val="00CD068E"/>
    <w:rsid w:val="00CD06C0"/>
    <w:rsid w:val="00CD06D5"/>
    <w:rsid w:val="00CD07C6"/>
    <w:rsid w:val="00CD0B7B"/>
    <w:rsid w:val="00CD0D9A"/>
    <w:rsid w:val="00CD0E17"/>
    <w:rsid w:val="00CD0F4E"/>
    <w:rsid w:val="00CD1068"/>
    <w:rsid w:val="00CD10DF"/>
    <w:rsid w:val="00CD1177"/>
    <w:rsid w:val="00CD11C8"/>
    <w:rsid w:val="00CD130C"/>
    <w:rsid w:val="00CD13D6"/>
    <w:rsid w:val="00CD142D"/>
    <w:rsid w:val="00CD1803"/>
    <w:rsid w:val="00CD18B1"/>
    <w:rsid w:val="00CD1CCD"/>
    <w:rsid w:val="00CD2301"/>
    <w:rsid w:val="00CD2AF9"/>
    <w:rsid w:val="00CD2B1D"/>
    <w:rsid w:val="00CD3A45"/>
    <w:rsid w:val="00CD3B0C"/>
    <w:rsid w:val="00CD3CFD"/>
    <w:rsid w:val="00CD4192"/>
    <w:rsid w:val="00CD4492"/>
    <w:rsid w:val="00CD44C5"/>
    <w:rsid w:val="00CD4CC0"/>
    <w:rsid w:val="00CD51C6"/>
    <w:rsid w:val="00CD5654"/>
    <w:rsid w:val="00CD56BF"/>
    <w:rsid w:val="00CD5D7A"/>
    <w:rsid w:val="00CD5E49"/>
    <w:rsid w:val="00CD60A8"/>
    <w:rsid w:val="00CD60F3"/>
    <w:rsid w:val="00CD6431"/>
    <w:rsid w:val="00CD67E2"/>
    <w:rsid w:val="00CD687E"/>
    <w:rsid w:val="00CD6901"/>
    <w:rsid w:val="00CD6B19"/>
    <w:rsid w:val="00CD6BE6"/>
    <w:rsid w:val="00CD6CC0"/>
    <w:rsid w:val="00CD6DA2"/>
    <w:rsid w:val="00CD6DCF"/>
    <w:rsid w:val="00CD6F56"/>
    <w:rsid w:val="00CD6F5A"/>
    <w:rsid w:val="00CD734D"/>
    <w:rsid w:val="00CD74E2"/>
    <w:rsid w:val="00CD76BA"/>
    <w:rsid w:val="00CD780F"/>
    <w:rsid w:val="00CD7C48"/>
    <w:rsid w:val="00CD7E2E"/>
    <w:rsid w:val="00CE025F"/>
    <w:rsid w:val="00CE04AF"/>
    <w:rsid w:val="00CE0557"/>
    <w:rsid w:val="00CE06C7"/>
    <w:rsid w:val="00CE07B7"/>
    <w:rsid w:val="00CE07D8"/>
    <w:rsid w:val="00CE0866"/>
    <w:rsid w:val="00CE0C10"/>
    <w:rsid w:val="00CE0ECA"/>
    <w:rsid w:val="00CE1D43"/>
    <w:rsid w:val="00CE1DCD"/>
    <w:rsid w:val="00CE2027"/>
    <w:rsid w:val="00CE2043"/>
    <w:rsid w:val="00CE2073"/>
    <w:rsid w:val="00CE2467"/>
    <w:rsid w:val="00CE264C"/>
    <w:rsid w:val="00CE2C69"/>
    <w:rsid w:val="00CE2D00"/>
    <w:rsid w:val="00CE2D94"/>
    <w:rsid w:val="00CE3195"/>
    <w:rsid w:val="00CE356C"/>
    <w:rsid w:val="00CE419F"/>
    <w:rsid w:val="00CE4456"/>
    <w:rsid w:val="00CE44B9"/>
    <w:rsid w:val="00CE490E"/>
    <w:rsid w:val="00CE4A35"/>
    <w:rsid w:val="00CE502C"/>
    <w:rsid w:val="00CE53C4"/>
    <w:rsid w:val="00CE54B1"/>
    <w:rsid w:val="00CE54EE"/>
    <w:rsid w:val="00CE563A"/>
    <w:rsid w:val="00CE56D7"/>
    <w:rsid w:val="00CE5A76"/>
    <w:rsid w:val="00CE5F76"/>
    <w:rsid w:val="00CE5FB2"/>
    <w:rsid w:val="00CE5FD2"/>
    <w:rsid w:val="00CE634C"/>
    <w:rsid w:val="00CE636D"/>
    <w:rsid w:val="00CE652A"/>
    <w:rsid w:val="00CE66CE"/>
    <w:rsid w:val="00CE6984"/>
    <w:rsid w:val="00CE7381"/>
    <w:rsid w:val="00CE73D1"/>
    <w:rsid w:val="00CE75FE"/>
    <w:rsid w:val="00CE7CD7"/>
    <w:rsid w:val="00CE7FF4"/>
    <w:rsid w:val="00CF0038"/>
    <w:rsid w:val="00CF0398"/>
    <w:rsid w:val="00CF03F6"/>
    <w:rsid w:val="00CF0847"/>
    <w:rsid w:val="00CF0D77"/>
    <w:rsid w:val="00CF1085"/>
    <w:rsid w:val="00CF1123"/>
    <w:rsid w:val="00CF12A6"/>
    <w:rsid w:val="00CF144F"/>
    <w:rsid w:val="00CF1B39"/>
    <w:rsid w:val="00CF1BD0"/>
    <w:rsid w:val="00CF21E2"/>
    <w:rsid w:val="00CF25EA"/>
    <w:rsid w:val="00CF2886"/>
    <w:rsid w:val="00CF2941"/>
    <w:rsid w:val="00CF2BFC"/>
    <w:rsid w:val="00CF2FBB"/>
    <w:rsid w:val="00CF3162"/>
    <w:rsid w:val="00CF3249"/>
    <w:rsid w:val="00CF35F3"/>
    <w:rsid w:val="00CF3D47"/>
    <w:rsid w:val="00CF3DAA"/>
    <w:rsid w:val="00CF3E4F"/>
    <w:rsid w:val="00CF3EA0"/>
    <w:rsid w:val="00CF3F31"/>
    <w:rsid w:val="00CF3F4A"/>
    <w:rsid w:val="00CF4183"/>
    <w:rsid w:val="00CF4207"/>
    <w:rsid w:val="00CF422B"/>
    <w:rsid w:val="00CF4545"/>
    <w:rsid w:val="00CF4579"/>
    <w:rsid w:val="00CF465A"/>
    <w:rsid w:val="00CF48A5"/>
    <w:rsid w:val="00CF4E93"/>
    <w:rsid w:val="00CF4EF4"/>
    <w:rsid w:val="00CF4EFC"/>
    <w:rsid w:val="00CF4F06"/>
    <w:rsid w:val="00CF52D3"/>
    <w:rsid w:val="00CF5741"/>
    <w:rsid w:val="00CF5C9A"/>
    <w:rsid w:val="00CF5F13"/>
    <w:rsid w:val="00CF601A"/>
    <w:rsid w:val="00CF6055"/>
    <w:rsid w:val="00CF623A"/>
    <w:rsid w:val="00CF67B8"/>
    <w:rsid w:val="00CF6A5D"/>
    <w:rsid w:val="00CF6B36"/>
    <w:rsid w:val="00CF6DB0"/>
    <w:rsid w:val="00CF7099"/>
    <w:rsid w:val="00CF749F"/>
    <w:rsid w:val="00CF7548"/>
    <w:rsid w:val="00CF7810"/>
    <w:rsid w:val="00CF793C"/>
    <w:rsid w:val="00D0062A"/>
    <w:rsid w:val="00D00880"/>
    <w:rsid w:val="00D00881"/>
    <w:rsid w:val="00D00BC0"/>
    <w:rsid w:val="00D00D1C"/>
    <w:rsid w:val="00D01008"/>
    <w:rsid w:val="00D018FA"/>
    <w:rsid w:val="00D0194D"/>
    <w:rsid w:val="00D01C5A"/>
    <w:rsid w:val="00D021E3"/>
    <w:rsid w:val="00D0231A"/>
    <w:rsid w:val="00D02921"/>
    <w:rsid w:val="00D02AB0"/>
    <w:rsid w:val="00D02AC9"/>
    <w:rsid w:val="00D02CDD"/>
    <w:rsid w:val="00D02DFD"/>
    <w:rsid w:val="00D02E54"/>
    <w:rsid w:val="00D02EE9"/>
    <w:rsid w:val="00D02F19"/>
    <w:rsid w:val="00D0324E"/>
    <w:rsid w:val="00D03A2B"/>
    <w:rsid w:val="00D03E07"/>
    <w:rsid w:val="00D03ECE"/>
    <w:rsid w:val="00D03F64"/>
    <w:rsid w:val="00D04060"/>
    <w:rsid w:val="00D040A3"/>
    <w:rsid w:val="00D04458"/>
    <w:rsid w:val="00D0454D"/>
    <w:rsid w:val="00D04707"/>
    <w:rsid w:val="00D04A69"/>
    <w:rsid w:val="00D04B02"/>
    <w:rsid w:val="00D04B4C"/>
    <w:rsid w:val="00D05049"/>
    <w:rsid w:val="00D053FD"/>
    <w:rsid w:val="00D055E4"/>
    <w:rsid w:val="00D0578B"/>
    <w:rsid w:val="00D059BE"/>
    <w:rsid w:val="00D05B96"/>
    <w:rsid w:val="00D05E8D"/>
    <w:rsid w:val="00D05E9E"/>
    <w:rsid w:val="00D06017"/>
    <w:rsid w:val="00D06306"/>
    <w:rsid w:val="00D0634F"/>
    <w:rsid w:val="00D06413"/>
    <w:rsid w:val="00D067BF"/>
    <w:rsid w:val="00D06989"/>
    <w:rsid w:val="00D06A32"/>
    <w:rsid w:val="00D06B24"/>
    <w:rsid w:val="00D077E1"/>
    <w:rsid w:val="00D07896"/>
    <w:rsid w:val="00D079B6"/>
    <w:rsid w:val="00D07AE5"/>
    <w:rsid w:val="00D07E36"/>
    <w:rsid w:val="00D1015F"/>
    <w:rsid w:val="00D102FA"/>
    <w:rsid w:val="00D1062E"/>
    <w:rsid w:val="00D10BF9"/>
    <w:rsid w:val="00D10C80"/>
    <w:rsid w:val="00D10FEA"/>
    <w:rsid w:val="00D113A5"/>
    <w:rsid w:val="00D1141A"/>
    <w:rsid w:val="00D11749"/>
    <w:rsid w:val="00D11C2F"/>
    <w:rsid w:val="00D12852"/>
    <w:rsid w:val="00D129C0"/>
    <w:rsid w:val="00D12B5A"/>
    <w:rsid w:val="00D12CED"/>
    <w:rsid w:val="00D135CA"/>
    <w:rsid w:val="00D13963"/>
    <w:rsid w:val="00D13C10"/>
    <w:rsid w:val="00D1436F"/>
    <w:rsid w:val="00D143B3"/>
    <w:rsid w:val="00D1455C"/>
    <w:rsid w:val="00D14806"/>
    <w:rsid w:val="00D1507A"/>
    <w:rsid w:val="00D150A2"/>
    <w:rsid w:val="00D152AC"/>
    <w:rsid w:val="00D1551E"/>
    <w:rsid w:val="00D159B2"/>
    <w:rsid w:val="00D15CAD"/>
    <w:rsid w:val="00D15DF4"/>
    <w:rsid w:val="00D15FA3"/>
    <w:rsid w:val="00D166E7"/>
    <w:rsid w:val="00D1691C"/>
    <w:rsid w:val="00D16F95"/>
    <w:rsid w:val="00D17237"/>
    <w:rsid w:val="00D17294"/>
    <w:rsid w:val="00D1778F"/>
    <w:rsid w:val="00D17E1A"/>
    <w:rsid w:val="00D20303"/>
    <w:rsid w:val="00D2038D"/>
    <w:rsid w:val="00D20A78"/>
    <w:rsid w:val="00D20EA1"/>
    <w:rsid w:val="00D20EA3"/>
    <w:rsid w:val="00D210F2"/>
    <w:rsid w:val="00D218C3"/>
    <w:rsid w:val="00D21942"/>
    <w:rsid w:val="00D21B18"/>
    <w:rsid w:val="00D21BC9"/>
    <w:rsid w:val="00D21D12"/>
    <w:rsid w:val="00D21D85"/>
    <w:rsid w:val="00D220AC"/>
    <w:rsid w:val="00D22782"/>
    <w:rsid w:val="00D22A48"/>
    <w:rsid w:val="00D22F18"/>
    <w:rsid w:val="00D23133"/>
    <w:rsid w:val="00D23156"/>
    <w:rsid w:val="00D232FF"/>
    <w:rsid w:val="00D2350B"/>
    <w:rsid w:val="00D23644"/>
    <w:rsid w:val="00D23BCE"/>
    <w:rsid w:val="00D23F8A"/>
    <w:rsid w:val="00D23FAF"/>
    <w:rsid w:val="00D241B5"/>
    <w:rsid w:val="00D24269"/>
    <w:rsid w:val="00D24322"/>
    <w:rsid w:val="00D24AF5"/>
    <w:rsid w:val="00D24B32"/>
    <w:rsid w:val="00D2508B"/>
    <w:rsid w:val="00D251B9"/>
    <w:rsid w:val="00D257EA"/>
    <w:rsid w:val="00D25871"/>
    <w:rsid w:val="00D25BE2"/>
    <w:rsid w:val="00D25F2A"/>
    <w:rsid w:val="00D25FC8"/>
    <w:rsid w:val="00D2613E"/>
    <w:rsid w:val="00D26C53"/>
    <w:rsid w:val="00D26E1B"/>
    <w:rsid w:val="00D272DE"/>
    <w:rsid w:val="00D27782"/>
    <w:rsid w:val="00D27976"/>
    <w:rsid w:val="00D279CC"/>
    <w:rsid w:val="00D27C7D"/>
    <w:rsid w:val="00D3005B"/>
    <w:rsid w:val="00D3012F"/>
    <w:rsid w:val="00D3026D"/>
    <w:rsid w:val="00D304A5"/>
    <w:rsid w:val="00D308D4"/>
    <w:rsid w:val="00D30959"/>
    <w:rsid w:val="00D30B3B"/>
    <w:rsid w:val="00D30C45"/>
    <w:rsid w:val="00D30CA7"/>
    <w:rsid w:val="00D30D4C"/>
    <w:rsid w:val="00D311E4"/>
    <w:rsid w:val="00D31622"/>
    <w:rsid w:val="00D31725"/>
    <w:rsid w:val="00D31B91"/>
    <w:rsid w:val="00D31C92"/>
    <w:rsid w:val="00D31F4B"/>
    <w:rsid w:val="00D320AF"/>
    <w:rsid w:val="00D320F0"/>
    <w:rsid w:val="00D322FF"/>
    <w:rsid w:val="00D32F57"/>
    <w:rsid w:val="00D335B2"/>
    <w:rsid w:val="00D3382F"/>
    <w:rsid w:val="00D33C5E"/>
    <w:rsid w:val="00D33C79"/>
    <w:rsid w:val="00D33DA4"/>
    <w:rsid w:val="00D33F5D"/>
    <w:rsid w:val="00D33F8A"/>
    <w:rsid w:val="00D344B5"/>
    <w:rsid w:val="00D345BA"/>
    <w:rsid w:val="00D34F64"/>
    <w:rsid w:val="00D34FE1"/>
    <w:rsid w:val="00D3507E"/>
    <w:rsid w:val="00D3512E"/>
    <w:rsid w:val="00D3513F"/>
    <w:rsid w:val="00D35454"/>
    <w:rsid w:val="00D35503"/>
    <w:rsid w:val="00D3559C"/>
    <w:rsid w:val="00D35675"/>
    <w:rsid w:val="00D356CF"/>
    <w:rsid w:val="00D3580A"/>
    <w:rsid w:val="00D35C05"/>
    <w:rsid w:val="00D35CEC"/>
    <w:rsid w:val="00D36068"/>
    <w:rsid w:val="00D360FB"/>
    <w:rsid w:val="00D36160"/>
    <w:rsid w:val="00D36335"/>
    <w:rsid w:val="00D365DE"/>
    <w:rsid w:val="00D3685C"/>
    <w:rsid w:val="00D368DE"/>
    <w:rsid w:val="00D36F7A"/>
    <w:rsid w:val="00D370DA"/>
    <w:rsid w:val="00D374CE"/>
    <w:rsid w:val="00D37AA3"/>
    <w:rsid w:val="00D40123"/>
    <w:rsid w:val="00D401C3"/>
    <w:rsid w:val="00D4036C"/>
    <w:rsid w:val="00D403ED"/>
    <w:rsid w:val="00D405CC"/>
    <w:rsid w:val="00D40A17"/>
    <w:rsid w:val="00D40CE4"/>
    <w:rsid w:val="00D41074"/>
    <w:rsid w:val="00D418D8"/>
    <w:rsid w:val="00D41DD1"/>
    <w:rsid w:val="00D4220B"/>
    <w:rsid w:val="00D42E5F"/>
    <w:rsid w:val="00D43076"/>
    <w:rsid w:val="00D43118"/>
    <w:rsid w:val="00D4328F"/>
    <w:rsid w:val="00D43F66"/>
    <w:rsid w:val="00D441E0"/>
    <w:rsid w:val="00D444B6"/>
    <w:rsid w:val="00D445CD"/>
    <w:rsid w:val="00D4478D"/>
    <w:rsid w:val="00D44911"/>
    <w:rsid w:val="00D44A76"/>
    <w:rsid w:val="00D44D71"/>
    <w:rsid w:val="00D44F43"/>
    <w:rsid w:val="00D45189"/>
    <w:rsid w:val="00D45248"/>
    <w:rsid w:val="00D45AEC"/>
    <w:rsid w:val="00D45B70"/>
    <w:rsid w:val="00D45BDB"/>
    <w:rsid w:val="00D45C6B"/>
    <w:rsid w:val="00D461A3"/>
    <w:rsid w:val="00D4646C"/>
    <w:rsid w:val="00D46675"/>
    <w:rsid w:val="00D46679"/>
    <w:rsid w:val="00D46CBB"/>
    <w:rsid w:val="00D46F28"/>
    <w:rsid w:val="00D47D37"/>
    <w:rsid w:val="00D47E66"/>
    <w:rsid w:val="00D50B1C"/>
    <w:rsid w:val="00D50D70"/>
    <w:rsid w:val="00D50EBD"/>
    <w:rsid w:val="00D511AE"/>
    <w:rsid w:val="00D515B1"/>
    <w:rsid w:val="00D51682"/>
    <w:rsid w:val="00D51842"/>
    <w:rsid w:val="00D51C77"/>
    <w:rsid w:val="00D51E7F"/>
    <w:rsid w:val="00D51EBC"/>
    <w:rsid w:val="00D51F11"/>
    <w:rsid w:val="00D5209E"/>
    <w:rsid w:val="00D526AF"/>
    <w:rsid w:val="00D52C5A"/>
    <w:rsid w:val="00D52CDA"/>
    <w:rsid w:val="00D52F63"/>
    <w:rsid w:val="00D5324A"/>
    <w:rsid w:val="00D53C00"/>
    <w:rsid w:val="00D53FC8"/>
    <w:rsid w:val="00D54238"/>
    <w:rsid w:val="00D5436A"/>
    <w:rsid w:val="00D544BA"/>
    <w:rsid w:val="00D547C9"/>
    <w:rsid w:val="00D549CC"/>
    <w:rsid w:val="00D54A70"/>
    <w:rsid w:val="00D54F5D"/>
    <w:rsid w:val="00D550C3"/>
    <w:rsid w:val="00D552B6"/>
    <w:rsid w:val="00D5538E"/>
    <w:rsid w:val="00D5550B"/>
    <w:rsid w:val="00D55CB0"/>
    <w:rsid w:val="00D55E92"/>
    <w:rsid w:val="00D56468"/>
    <w:rsid w:val="00D56BCA"/>
    <w:rsid w:val="00D56D5A"/>
    <w:rsid w:val="00D5711A"/>
    <w:rsid w:val="00D5737F"/>
    <w:rsid w:val="00D574B2"/>
    <w:rsid w:val="00D57923"/>
    <w:rsid w:val="00D57F9C"/>
    <w:rsid w:val="00D600E5"/>
    <w:rsid w:val="00D6023E"/>
    <w:rsid w:val="00D6047F"/>
    <w:rsid w:val="00D60636"/>
    <w:rsid w:val="00D607F2"/>
    <w:rsid w:val="00D60BA7"/>
    <w:rsid w:val="00D60C6C"/>
    <w:rsid w:val="00D60F45"/>
    <w:rsid w:val="00D60F70"/>
    <w:rsid w:val="00D611DC"/>
    <w:rsid w:val="00D6120B"/>
    <w:rsid w:val="00D61565"/>
    <w:rsid w:val="00D61795"/>
    <w:rsid w:val="00D617D8"/>
    <w:rsid w:val="00D61A74"/>
    <w:rsid w:val="00D61B94"/>
    <w:rsid w:val="00D61BE3"/>
    <w:rsid w:val="00D623FB"/>
    <w:rsid w:val="00D62709"/>
    <w:rsid w:val="00D62F3A"/>
    <w:rsid w:val="00D63BDE"/>
    <w:rsid w:val="00D63C38"/>
    <w:rsid w:val="00D6409D"/>
    <w:rsid w:val="00D640A5"/>
    <w:rsid w:val="00D6427D"/>
    <w:rsid w:val="00D6447E"/>
    <w:rsid w:val="00D64496"/>
    <w:rsid w:val="00D64709"/>
    <w:rsid w:val="00D64DAA"/>
    <w:rsid w:val="00D64F13"/>
    <w:rsid w:val="00D65130"/>
    <w:rsid w:val="00D65827"/>
    <w:rsid w:val="00D6584D"/>
    <w:rsid w:val="00D658DE"/>
    <w:rsid w:val="00D663D9"/>
    <w:rsid w:val="00D66912"/>
    <w:rsid w:val="00D66A80"/>
    <w:rsid w:val="00D673E3"/>
    <w:rsid w:val="00D674FE"/>
    <w:rsid w:val="00D67564"/>
    <w:rsid w:val="00D67C82"/>
    <w:rsid w:val="00D7007B"/>
    <w:rsid w:val="00D700A8"/>
    <w:rsid w:val="00D702AF"/>
    <w:rsid w:val="00D7136A"/>
    <w:rsid w:val="00D716FD"/>
    <w:rsid w:val="00D717EC"/>
    <w:rsid w:val="00D71C56"/>
    <w:rsid w:val="00D72292"/>
    <w:rsid w:val="00D722D7"/>
    <w:rsid w:val="00D728BF"/>
    <w:rsid w:val="00D72EB7"/>
    <w:rsid w:val="00D73373"/>
    <w:rsid w:val="00D736FD"/>
    <w:rsid w:val="00D7387D"/>
    <w:rsid w:val="00D73A0D"/>
    <w:rsid w:val="00D73B31"/>
    <w:rsid w:val="00D73BB8"/>
    <w:rsid w:val="00D73C81"/>
    <w:rsid w:val="00D73ED4"/>
    <w:rsid w:val="00D73FE7"/>
    <w:rsid w:val="00D74469"/>
    <w:rsid w:val="00D74E2B"/>
    <w:rsid w:val="00D74FC7"/>
    <w:rsid w:val="00D759D0"/>
    <w:rsid w:val="00D75C7C"/>
    <w:rsid w:val="00D75D50"/>
    <w:rsid w:val="00D75E11"/>
    <w:rsid w:val="00D7602C"/>
    <w:rsid w:val="00D76109"/>
    <w:rsid w:val="00D76826"/>
    <w:rsid w:val="00D77405"/>
    <w:rsid w:val="00D7759E"/>
    <w:rsid w:val="00D77787"/>
    <w:rsid w:val="00D80022"/>
    <w:rsid w:val="00D800B1"/>
    <w:rsid w:val="00D80355"/>
    <w:rsid w:val="00D807FF"/>
    <w:rsid w:val="00D80E74"/>
    <w:rsid w:val="00D8126A"/>
    <w:rsid w:val="00D813EB"/>
    <w:rsid w:val="00D81495"/>
    <w:rsid w:val="00D814F3"/>
    <w:rsid w:val="00D815C3"/>
    <w:rsid w:val="00D81A53"/>
    <w:rsid w:val="00D81D27"/>
    <w:rsid w:val="00D81E34"/>
    <w:rsid w:val="00D81F9D"/>
    <w:rsid w:val="00D82271"/>
    <w:rsid w:val="00D82733"/>
    <w:rsid w:val="00D827BE"/>
    <w:rsid w:val="00D8284D"/>
    <w:rsid w:val="00D82A04"/>
    <w:rsid w:val="00D82AB5"/>
    <w:rsid w:val="00D82DAE"/>
    <w:rsid w:val="00D82E46"/>
    <w:rsid w:val="00D836B9"/>
    <w:rsid w:val="00D83881"/>
    <w:rsid w:val="00D839E7"/>
    <w:rsid w:val="00D83A08"/>
    <w:rsid w:val="00D83E40"/>
    <w:rsid w:val="00D846A1"/>
    <w:rsid w:val="00D84968"/>
    <w:rsid w:val="00D84987"/>
    <w:rsid w:val="00D84BBA"/>
    <w:rsid w:val="00D84DC8"/>
    <w:rsid w:val="00D84E1F"/>
    <w:rsid w:val="00D852A7"/>
    <w:rsid w:val="00D8534F"/>
    <w:rsid w:val="00D8564B"/>
    <w:rsid w:val="00D8588B"/>
    <w:rsid w:val="00D85A37"/>
    <w:rsid w:val="00D85BCD"/>
    <w:rsid w:val="00D85BD0"/>
    <w:rsid w:val="00D85BF2"/>
    <w:rsid w:val="00D85C33"/>
    <w:rsid w:val="00D85FA1"/>
    <w:rsid w:val="00D86333"/>
    <w:rsid w:val="00D86410"/>
    <w:rsid w:val="00D8645D"/>
    <w:rsid w:val="00D864C8"/>
    <w:rsid w:val="00D86CF8"/>
    <w:rsid w:val="00D86EB0"/>
    <w:rsid w:val="00D870A6"/>
    <w:rsid w:val="00D87665"/>
    <w:rsid w:val="00D8767F"/>
    <w:rsid w:val="00D877F0"/>
    <w:rsid w:val="00D87971"/>
    <w:rsid w:val="00D87D77"/>
    <w:rsid w:val="00D87E65"/>
    <w:rsid w:val="00D87F68"/>
    <w:rsid w:val="00D900B9"/>
    <w:rsid w:val="00D900FE"/>
    <w:rsid w:val="00D9042E"/>
    <w:rsid w:val="00D90D21"/>
    <w:rsid w:val="00D9115F"/>
    <w:rsid w:val="00D91564"/>
    <w:rsid w:val="00D91620"/>
    <w:rsid w:val="00D916F6"/>
    <w:rsid w:val="00D917CE"/>
    <w:rsid w:val="00D918DD"/>
    <w:rsid w:val="00D91DF5"/>
    <w:rsid w:val="00D9215C"/>
    <w:rsid w:val="00D92367"/>
    <w:rsid w:val="00D923C2"/>
    <w:rsid w:val="00D92AC4"/>
    <w:rsid w:val="00D92F4D"/>
    <w:rsid w:val="00D92F8A"/>
    <w:rsid w:val="00D93946"/>
    <w:rsid w:val="00D93A43"/>
    <w:rsid w:val="00D93C2B"/>
    <w:rsid w:val="00D93EEA"/>
    <w:rsid w:val="00D9413C"/>
    <w:rsid w:val="00D94149"/>
    <w:rsid w:val="00D9437F"/>
    <w:rsid w:val="00D94476"/>
    <w:rsid w:val="00D94838"/>
    <w:rsid w:val="00D94D01"/>
    <w:rsid w:val="00D94FAC"/>
    <w:rsid w:val="00D9574A"/>
    <w:rsid w:val="00D95941"/>
    <w:rsid w:val="00D95C3B"/>
    <w:rsid w:val="00D95CC4"/>
    <w:rsid w:val="00D95D3E"/>
    <w:rsid w:val="00D95D6C"/>
    <w:rsid w:val="00D95E7E"/>
    <w:rsid w:val="00D960C4"/>
    <w:rsid w:val="00D96113"/>
    <w:rsid w:val="00D962D1"/>
    <w:rsid w:val="00D9633A"/>
    <w:rsid w:val="00D963FB"/>
    <w:rsid w:val="00D96467"/>
    <w:rsid w:val="00D966D8"/>
    <w:rsid w:val="00D96A12"/>
    <w:rsid w:val="00D96F89"/>
    <w:rsid w:val="00D96FC3"/>
    <w:rsid w:val="00D97195"/>
    <w:rsid w:val="00D976D3"/>
    <w:rsid w:val="00D976E6"/>
    <w:rsid w:val="00D97800"/>
    <w:rsid w:val="00D97906"/>
    <w:rsid w:val="00D979BF"/>
    <w:rsid w:val="00D97E33"/>
    <w:rsid w:val="00D97EEE"/>
    <w:rsid w:val="00DA0110"/>
    <w:rsid w:val="00DA02EC"/>
    <w:rsid w:val="00DA04EB"/>
    <w:rsid w:val="00DA04F9"/>
    <w:rsid w:val="00DA0F74"/>
    <w:rsid w:val="00DA127B"/>
    <w:rsid w:val="00DA21D5"/>
    <w:rsid w:val="00DA265E"/>
    <w:rsid w:val="00DA297D"/>
    <w:rsid w:val="00DA2A88"/>
    <w:rsid w:val="00DA330F"/>
    <w:rsid w:val="00DA33E3"/>
    <w:rsid w:val="00DA34B7"/>
    <w:rsid w:val="00DA34CB"/>
    <w:rsid w:val="00DA38E5"/>
    <w:rsid w:val="00DA3A3A"/>
    <w:rsid w:val="00DA3A6A"/>
    <w:rsid w:val="00DA3DE0"/>
    <w:rsid w:val="00DA40E0"/>
    <w:rsid w:val="00DA416D"/>
    <w:rsid w:val="00DA43FC"/>
    <w:rsid w:val="00DA46C7"/>
    <w:rsid w:val="00DA46D6"/>
    <w:rsid w:val="00DA4754"/>
    <w:rsid w:val="00DA48AC"/>
    <w:rsid w:val="00DA4915"/>
    <w:rsid w:val="00DA4DBA"/>
    <w:rsid w:val="00DA4EA9"/>
    <w:rsid w:val="00DA5131"/>
    <w:rsid w:val="00DA51EA"/>
    <w:rsid w:val="00DA57B6"/>
    <w:rsid w:val="00DA60C5"/>
    <w:rsid w:val="00DA69C2"/>
    <w:rsid w:val="00DA6A9D"/>
    <w:rsid w:val="00DA6D25"/>
    <w:rsid w:val="00DA6E4E"/>
    <w:rsid w:val="00DA7056"/>
    <w:rsid w:val="00DA738A"/>
    <w:rsid w:val="00DA77D3"/>
    <w:rsid w:val="00DA7BB8"/>
    <w:rsid w:val="00DB0236"/>
    <w:rsid w:val="00DB036F"/>
    <w:rsid w:val="00DB071D"/>
    <w:rsid w:val="00DB0760"/>
    <w:rsid w:val="00DB0773"/>
    <w:rsid w:val="00DB0A23"/>
    <w:rsid w:val="00DB1111"/>
    <w:rsid w:val="00DB161D"/>
    <w:rsid w:val="00DB1930"/>
    <w:rsid w:val="00DB19A6"/>
    <w:rsid w:val="00DB1C23"/>
    <w:rsid w:val="00DB1D5D"/>
    <w:rsid w:val="00DB1D60"/>
    <w:rsid w:val="00DB1FDC"/>
    <w:rsid w:val="00DB20EE"/>
    <w:rsid w:val="00DB269A"/>
    <w:rsid w:val="00DB303D"/>
    <w:rsid w:val="00DB37A3"/>
    <w:rsid w:val="00DB3A67"/>
    <w:rsid w:val="00DB3E4E"/>
    <w:rsid w:val="00DB3E93"/>
    <w:rsid w:val="00DB44C4"/>
    <w:rsid w:val="00DB46E8"/>
    <w:rsid w:val="00DB47D5"/>
    <w:rsid w:val="00DB49A2"/>
    <w:rsid w:val="00DB506B"/>
    <w:rsid w:val="00DB520D"/>
    <w:rsid w:val="00DB53D8"/>
    <w:rsid w:val="00DB5650"/>
    <w:rsid w:val="00DB56ED"/>
    <w:rsid w:val="00DB5728"/>
    <w:rsid w:val="00DB582B"/>
    <w:rsid w:val="00DB58DC"/>
    <w:rsid w:val="00DB592F"/>
    <w:rsid w:val="00DB5985"/>
    <w:rsid w:val="00DB5988"/>
    <w:rsid w:val="00DB5A81"/>
    <w:rsid w:val="00DB5B0C"/>
    <w:rsid w:val="00DB5FC5"/>
    <w:rsid w:val="00DB5FF2"/>
    <w:rsid w:val="00DB6106"/>
    <w:rsid w:val="00DB6340"/>
    <w:rsid w:val="00DB64ED"/>
    <w:rsid w:val="00DB6AD6"/>
    <w:rsid w:val="00DB6D7D"/>
    <w:rsid w:val="00DB6DD4"/>
    <w:rsid w:val="00DB6E7D"/>
    <w:rsid w:val="00DB7861"/>
    <w:rsid w:val="00DB78EC"/>
    <w:rsid w:val="00DB7BE2"/>
    <w:rsid w:val="00DB7C37"/>
    <w:rsid w:val="00DB7CC1"/>
    <w:rsid w:val="00DB7D6F"/>
    <w:rsid w:val="00DB7E29"/>
    <w:rsid w:val="00DB7E2C"/>
    <w:rsid w:val="00DB7FA3"/>
    <w:rsid w:val="00DB7FF6"/>
    <w:rsid w:val="00DC0001"/>
    <w:rsid w:val="00DC0258"/>
    <w:rsid w:val="00DC039F"/>
    <w:rsid w:val="00DC064F"/>
    <w:rsid w:val="00DC06AE"/>
    <w:rsid w:val="00DC0738"/>
    <w:rsid w:val="00DC08A4"/>
    <w:rsid w:val="00DC0C31"/>
    <w:rsid w:val="00DC0D86"/>
    <w:rsid w:val="00DC0E6F"/>
    <w:rsid w:val="00DC0EAF"/>
    <w:rsid w:val="00DC132E"/>
    <w:rsid w:val="00DC1A0F"/>
    <w:rsid w:val="00DC1C02"/>
    <w:rsid w:val="00DC22AD"/>
    <w:rsid w:val="00DC24D1"/>
    <w:rsid w:val="00DC299F"/>
    <w:rsid w:val="00DC2EAB"/>
    <w:rsid w:val="00DC30B3"/>
    <w:rsid w:val="00DC30E7"/>
    <w:rsid w:val="00DC310C"/>
    <w:rsid w:val="00DC351D"/>
    <w:rsid w:val="00DC3648"/>
    <w:rsid w:val="00DC3689"/>
    <w:rsid w:val="00DC371F"/>
    <w:rsid w:val="00DC38F1"/>
    <w:rsid w:val="00DC3942"/>
    <w:rsid w:val="00DC3D77"/>
    <w:rsid w:val="00DC4249"/>
    <w:rsid w:val="00DC4496"/>
    <w:rsid w:val="00DC44FB"/>
    <w:rsid w:val="00DC47F9"/>
    <w:rsid w:val="00DC4AA2"/>
    <w:rsid w:val="00DC4BAD"/>
    <w:rsid w:val="00DC4E95"/>
    <w:rsid w:val="00DC4F68"/>
    <w:rsid w:val="00DC5131"/>
    <w:rsid w:val="00DC546D"/>
    <w:rsid w:val="00DC5635"/>
    <w:rsid w:val="00DC602B"/>
    <w:rsid w:val="00DC631B"/>
    <w:rsid w:val="00DC6E8C"/>
    <w:rsid w:val="00DC74B8"/>
    <w:rsid w:val="00DC7E42"/>
    <w:rsid w:val="00DD01C1"/>
    <w:rsid w:val="00DD0256"/>
    <w:rsid w:val="00DD0A98"/>
    <w:rsid w:val="00DD0BCF"/>
    <w:rsid w:val="00DD0F06"/>
    <w:rsid w:val="00DD1263"/>
    <w:rsid w:val="00DD1552"/>
    <w:rsid w:val="00DD16F9"/>
    <w:rsid w:val="00DD1DBC"/>
    <w:rsid w:val="00DD216D"/>
    <w:rsid w:val="00DD241F"/>
    <w:rsid w:val="00DD279A"/>
    <w:rsid w:val="00DD2820"/>
    <w:rsid w:val="00DD28B1"/>
    <w:rsid w:val="00DD2FD3"/>
    <w:rsid w:val="00DD328F"/>
    <w:rsid w:val="00DD3394"/>
    <w:rsid w:val="00DD34A6"/>
    <w:rsid w:val="00DD36EC"/>
    <w:rsid w:val="00DD38F3"/>
    <w:rsid w:val="00DD3C8D"/>
    <w:rsid w:val="00DD406F"/>
    <w:rsid w:val="00DD40C3"/>
    <w:rsid w:val="00DD4AF1"/>
    <w:rsid w:val="00DD4DDD"/>
    <w:rsid w:val="00DD4FC6"/>
    <w:rsid w:val="00DD5106"/>
    <w:rsid w:val="00DD5654"/>
    <w:rsid w:val="00DD5CC6"/>
    <w:rsid w:val="00DD6013"/>
    <w:rsid w:val="00DD61C5"/>
    <w:rsid w:val="00DD63C3"/>
    <w:rsid w:val="00DD6A2C"/>
    <w:rsid w:val="00DD6C67"/>
    <w:rsid w:val="00DD6C87"/>
    <w:rsid w:val="00DD6DC1"/>
    <w:rsid w:val="00DD724C"/>
    <w:rsid w:val="00DD72A5"/>
    <w:rsid w:val="00DD7370"/>
    <w:rsid w:val="00DD79F5"/>
    <w:rsid w:val="00DD7DED"/>
    <w:rsid w:val="00DD7E3B"/>
    <w:rsid w:val="00DD7EA9"/>
    <w:rsid w:val="00DE0072"/>
    <w:rsid w:val="00DE0458"/>
    <w:rsid w:val="00DE0664"/>
    <w:rsid w:val="00DE0842"/>
    <w:rsid w:val="00DE0880"/>
    <w:rsid w:val="00DE088D"/>
    <w:rsid w:val="00DE0AA2"/>
    <w:rsid w:val="00DE172A"/>
    <w:rsid w:val="00DE1790"/>
    <w:rsid w:val="00DE1AA1"/>
    <w:rsid w:val="00DE1AB5"/>
    <w:rsid w:val="00DE1B06"/>
    <w:rsid w:val="00DE1B92"/>
    <w:rsid w:val="00DE1D79"/>
    <w:rsid w:val="00DE22AB"/>
    <w:rsid w:val="00DE233F"/>
    <w:rsid w:val="00DE26EA"/>
    <w:rsid w:val="00DE2770"/>
    <w:rsid w:val="00DE29A3"/>
    <w:rsid w:val="00DE2CD0"/>
    <w:rsid w:val="00DE2FD1"/>
    <w:rsid w:val="00DE3175"/>
    <w:rsid w:val="00DE33FE"/>
    <w:rsid w:val="00DE356C"/>
    <w:rsid w:val="00DE382E"/>
    <w:rsid w:val="00DE398E"/>
    <w:rsid w:val="00DE3CA7"/>
    <w:rsid w:val="00DE40B4"/>
    <w:rsid w:val="00DE43EA"/>
    <w:rsid w:val="00DE48EB"/>
    <w:rsid w:val="00DE4CF0"/>
    <w:rsid w:val="00DE4D7D"/>
    <w:rsid w:val="00DE4D8E"/>
    <w:rsid w:val="00DE4E8A"/>
    <w:rsid w:val="00DE4F70"/>
    <w:rsid w:val="00DE5833"/>
    <w:rsid w:val="00DE5E55"/>
    <w:rsid w:val="00DE5E9E"/>
    <w:rsid w:val="00DE610F"/>
    <w:rsid w:val="00DE6781"/>
    <w:rsid w:val="00DE67A3"/>
    <w:rsid w:val="00DE684E"/>
    <w:rsid w:val="00DE6BDF"/>
    <w:rsid w:val="00DE6C5F"/>
    <w:rsid w:val="00DE7065"/>
    <w:rsid w:val="00DE734E"/>
    <w:rsid w:val="00DE751F"/>
    <w:rsid w:val="00DE791B"/>
    <w:rsid w:val="00DE7B2E"/>
    <w:rsid w:val="00DE7F28"/>
    <w:rsid w:val="00DF0A26"/>
    <w:rsid w:val="00DF0B29"/>
    <w:rsid w:val="00DF0FC9"/>
    <w:rsid w:val="00DF10B8"/>
    <w:rsid w:val="00DF1485"/>
    <w:rsid w:val="00DF1A5D"/>
    <w:rsid w:val="00DF1AB5"/>
    <w:rsid w:val="00DF1AC0"/>
    <w:rsid w:val="00DF1E56"/>
    <w:rsid w:val="00DF2590"/>
    <w:rsid w:val="00DF2840"/>
    <w:rsid w:val="00DF2883"/>
    <w:rsid w:val="00DF28AA"/>
    <w:rsid w:val="00DF2AE1"/>
    <w:rsid w:val="00DF3006"/>
    <w:rsid w:val="00DF30E9"/>
    <w:rsid w:val="00DF3127"/>
    <w:rsid w:val="00DF3B9E"/>
    <w:rsid w:val="00DF3EB3"/>
    <w:rsid w:val="00DF3FE4"/>
    <w:rsid w:val="00DF413B"/>
    <w:rsid w:val="00DF44AE"/>
    <w:rsid w:val="00DF45A6"/>
    <w:rsid w:val="00DF478E"/>
    <w:rsid w:val="00DF47F6"/>
    <w:rsid w:val="00DF481B"/>
    <w:rsid w:val="00DF4DFB"/>
    <w:rsid w:val="00DF4E6F"/>
    <w:rsid w:val="00DF4EB4"/>
    <w:rsid w:val="00DF5087"/>
    <w:rsid w:val="00DF511C"/>
    <w:rsid w:val="00DF5185"/>
    <w:rsid w:val="00DF5331"/>
    <w:rsid w:val="00DF542B"/>
    <w:rsid w:val="00DF5B19"/>
    <w:rsid w:val="00DF5DCB"/>
    <w:rsid w:val="00DF5DF2"/>
    <w:rsid w:val="00DF63A0"/>
    <w:rsid w:val="00DF63EF"/>
    <w:rsid w:val="00DF6581"/>
    <w:rsid w:val="00DF66F7"/>
    <w:rsid w:val="00DF685D"/>
    <w:rsid w:val="00DF6B09"/>
    <w:rsid w:val="00DF6B8C"/>
    <w:rsid w:val="00DF6D2B"/>
    <w:rsid w:val="00DF6FEF"/>
    <w:rsid w:val="00DF7179"/>
    <w:rsid w:val="00DF71AA"/>
    <w:rsid w:val="00DF74CE"/>
    <w:rsid w:val="00DF74F9"/>
    <w:rsid w:val="00DF78A7"/>
    <w:rsid w:val="00DF7A01"/>
    <w:rsid w:val="00DF7B88"/>
    <w:rsid w:val="00E0005C"/>
    <w:rsid w:val="00E009EB"/>
    <w:rsid w:val="00E009FE"/>
    <w:rsid w:val="00E00C5F"/>
    <w:rsid w:val="00E00D9B"/>
    <w:rsid w:val="00E00E54"/>
    <w:rsid w:val="00E00E81"/>
    <w:rsid w:val="00E01369"/>
    <w:rsid w:val="00E01387"/>
    <w:rsid w:val="00E01776"/>
    <w:rsid w:val="00E0181A"/>
    <w:rsid w:val="00E018AC"/>
    <w:rsid w:val="00E019AF"/>
    <w:rsid w:val="00E01A3E"/>
    <w:rsid w:val="00E01C79"/>
    <w:rsid w:val="00E01CC2"/>
    <w:rsid w:val="00E01D93"/>
    <w:rsid w:val="00E01E95"/>
    <w:rsid w:val="00E02177"/>
    <w:rsid w:val="00E023B7"/>
    <w:rsid w:val="00E0277E"/>
    <w:rsid w:val="00E0290E"/>
    <w:rsid w:val="00E02B00"/>
    <w:rsid w:val="00E03101"/>
    <w:rsid w:val="00E03121"/>
    <w:rsid w:val="00E03124"/>
    <w:rsid w:val="00E034D4"/>
    <w:rsid w:val="00E03512"/>
    <w:rsid w:val="00E03772"/>
    <w:rsid w:val="00E037E8"/>
    <w:rsid w:val="00E0383C"/>
    <w:rsid w:val="00E03A4F"/>
    <w:rsid w:val="00E03C8A"/>
    <w:rsid w:val="00E03F86"/>
    <w:rsid w:val="00E03F8D"/>
    <w:rsid w:val="00E043DE"/>
    <w:rsid w:val="00E0458F"/>
    <w:rsid w:val="00E046AC"/>
    <w:rsid w:val="00E0477F"/>
    <w:rsid w:val="00E047EE"/>
    <w:rsid w:val="00E04A1C"/>
    <w:rsid w:val="00E04BF1"/>
    <w:rsid w:val="00E04F8D"/>
    <w:rsid w:val="00E04F95"/>
    <w:rsid w:val="00E04F98"/>
    <w:rsid w:val="00E05219"/>
    <w:rsid w:val="00E053F1"/>
    <w:rsid w:val="00E05423"/>
    <w:rsid w:val="00E055D6"/>
    <w:rsid w:val="00E05D4B"/>
    <w:rsid w:val="00E06193"/>
    <w:rsid w:val="00E06741"/>
    <w:rsid w:val="00E06761"/>
    <w:rsid w:val="00E067E7"/>
    <w:rsid w:val="00E068CB"/>
    <w:rsid w:val="00E069E2"/>
    <w:rsid w:val="00E06A1C"/>
    <w:rsid w:val="00E06AA3"/>
    <w:rsid w:val="00E06BDB"/>
    <w:rsid w:val="00E06CBA"/>
    <w:rsid w:val="00E06F42"/>
    <w:rsid w:val="00E07122"/>
    <w:rsid w:val="00E071DB"/>
    <w:rsid w:val="00E07431"/>
    <w:rsid w:val="00E07528"/>
    <w:rsid w:val="00E10475"/>
    <w:rsid w:val="00E1077B"/>
    <w:rsid w:val="00E107D1"/>
    <w:rsid w:val="00E1094C"/>
    <w:rsid w:val="00E10B71"/>
    <w:rsid w:val="00E10DB8"/>
    <w:rsid w:val="00E10DCE"/>
    <w:rsid w:val="00E111FC"/>
    <w:rsid w:val="00E12363"/>
    <w:rsid w:val="00E127EA"/>
    <w:rsid w:val="00E1286A"/>
    <w:rsid w:val="00E13199"/>
    <w:rsid w:val="00E13308"/>
    <w:rsid w:val="00E139FC"/>
    <w:rsid w:val="00E13A87"/>
    <w:rsid w:val="00E13C76"/>
    <w:rsid w:val="00E13ED8"/>
    <w:rsid w:val="00E13F4F"/>
    <w:rsid w:val="00E1451E"/>
    <w:rsid w:val="00E14526"/>
    <w:rsid w:val="00E14722"/>
    <w:rsid w:val="00E1475C"/>
    <w:rsid w:val="00E14890"/>
    <w:rsid w:val="00E148DD"/>
    <w:rsid w:val="00E1497E"/>
    <w:rsid w:val="00E14D3F"/>
    <w:rsid w:val="00E14FBF"/>
    <w:rsid w:val="00E15005"/>
    <w:rsid w:val="00E1502E"/>
    <w:rsid w:val="00E1510B"/>
    <w:rsid w:val="00E15251"/>
    <w:rsid w:val="00E15362"/>
    <w:rsid w:val="00E15932"/>
    <w:rsid w:val="00E15C00"/>
    <w:rsid w:val="00E15CDF"/>
    <w:rsid w:val="00E15CE1"/>
    <w:rsid w:val="00E15E0B"/>
    <w:rsid w:val="00E160E1"/>
    <w:rsid w:val="00E16251"/>
    <w:rsid w:val="00E1654D"/>
    <w:rsid w:val="00E16C33"/>
    <w:rsid w:val="00E17111"/>
    <w:rsid w:val="00E1723E"/>
    <w:rsid w:val="00E1723F"/>
    <w:rsid w:val="00E17488"/>
    <w:rsid w:val="00E174B2"/>
    <w:rsid w:val="00E177B9"/>
    <w:rsid w:val="00E17A34"/>
    <w:rsid w:val="00E17F0B"/>
    <w:rsid w:val="00E17F15"/>
    <w:rsid w:val="00E200CA"/>
    <w:rsid w:val="00E202CA"/>
    <w:rsid w:val="00E20586"/>
    <w:rsid w:val="00E20628"/>
    <w:rsid w:val="00E206AB"/>
    <w:rsid w:val="00E21020"/>
    <w:rsid w:val="00E21033"/>
    <w:rsid w:val="00E21064"/>
    <w:rsid w:val="00E2110C"/>
    <w:rsid w:val="00E21189"/>
    <w:rsid w:val="00E21862"/>
    <w:rsid w:val="00E21915"/>
    <w:rsid w:val="00E21E54"/>
    <w:rsid w:val="00E21E68"/>
    <w:rsid w:val="00E223A9"/>
    <w:rsid w:val="00E22C57"/>
    <w:rsid w:val="00E230A5"/>
    <w:rsid w:val="00E231C6"/>
    <w:rsid w:val="00E231EE"/>
    <w:rsid w:val="00E23200"/>
    <w:rsid w:val="00E232D7"/>
    <w:rsid w:val="00E23359"/>
    <w:rsid w:val="00E236F6"/>
    <w:rsid w:val="00E23994"/>
    <w:rsid w:val="00E23BEC"/>
    <w:rsid w:val="00E23D33"/>
    <w:rsid w:val="00E241A3"/>
    <w:rsid w:val="00E243A6"/>
    <w:rsid w:val="00E2459D"/>
    <w:rsid w:val="00E2499F"/>
    <w:rsid w:val="00E24AE7"/>
    <w:rsid w:val="00E24B92"/>
    <w:rsid w:val="00E251E1"/>
    <w:rsid w:val="00E25A28"/>
    <w:rsid w:val="00E25B93"/>
    <w:rsid w:val="00E25C96"/>
    <w:rsid w:val="00E25D71"/>
    <w:rsid w:val="00E25E95"/>
    <w:rsid w:val="00E260FC"/>
    <w:rsid w:val="00E26768"/>
    <w:rsid w:val="00E26899"/>
    <w:rsid w:val="00E269E9"/>
    <w:rsid w:val="00E26A78"/>
    <w:rsid w:val="00E26C7A"/>
    <w:rsid w:val="00E270FD"/>
    <w:rsid w:val="00E27220"/>
    <w:rsid w:val="00E27318"/>
    <w:rsid w:val="00E27892"/>
    <w:rsid w:val="00E27DCD"/>
    <w:rsid w:val="00E27DE7"/>
    <w:rsid w:val="00E27F91"/>
    <w:rsid w:val="00E3002D"/>
    <w:rsid w:val="00E30419"/>
    <w:rsid w:val="00E305C1"/>
    <w:rsid w:val="00E30BB6"/>
    <w:rsid w:val="00E30C3C"/>
    <w:rsid w:val="00E30D53"/>
    <w:rsid w:val="00E3148E"/>
    <w:rsid w:val="00E318BA"/>
    <w:rsid w:val="00E31D6B"/>
    <w:rsid w:val="00E31DA1"/>
    <w:rsid w:val="00E32A4D"/>
    <w:rsid w:val="00E32BC2"/>
    <w:rsid w:val="00E32CC0"/>
    <w:rsid w:val="00E33284"/>
    <w:rsid w:val="00E332F3"/>
    <w:rsid w:val="00E3330C"/>
    <w:rsid w:val="00E339D2"/>
    <w:rsid w:val="00E33AB5"/>
    <w:rsid w:val="00E33D58"/>
    <w:rsid w:val="00E33DA9"/>
    <w:rsid w:val="00E33E03"/>
    <w:rsid w:val="00E34081"/>
    <w:rsid w:val="00E340A3"/>
    <w:rsid w:val="00E342AB"/>
    <w:rsid w:val="00E345B2"/>
    <w:rsid w:val="00E34848"/>
    <w:rsid w:val="00E3487C"/>
    <w:rsid w:val="00E349CC"/>
    <w:rsid w:val="00E34C88"/>
    <w:rsid w:val="00E3527D"/>
    <w:rsid w:val="00E353CA"/>
    <w:rsid w:val="00E35496"/>
    <w:rsid w:val="00E35F92"/>
    <w:rsid w:val="00E360D2"/>
    <w:rsid w:val="00E36248"/>
    <w:rsid w:val="00E3649B"/>
    <w:rsid w:val="00E367C8"/>
    <w:rsid w:val="00E367DF"/>
    <w:rsid w:val="00E368CF"/>
    <w:rsid w:val="00E369F9"/>
    <w:rsid w:val="00E36CA1"/>
    <w:rsid w:val="00E36D12"/>
    <w:rsid w:val="00E36DDE"/>
    <w:rsid w:val="00E370AD"/>
    <w:rsid w:val="00E37FA1"/>
    <w:rsid w:val="00E400DE"/>
    <w:rsid w:val="00E401CE"/>
    <w:rsid w:val="00E40776"/>
    <w:rsid w:val="00E40993"/>
    <w:rsid w:val="00E40BF4"/>
    <w:rsid w:val="00E40BF7"/>
    <w:rsid w:val="00E41049"/>
    <w:rsid w:val="00E41128"/>
    <w:rsid w:val="00E41270"/>
    <w:rsid w:val="00E41282"/>
    <w:rsid w:val="00E4129E"/>
    <w:rsid w:val="00E414F9"/>
    <w:rsid w:val="00E4151F"/>
    <w:rsid w:val="00E4153D"/>
    <w:rsid w:val="00E416FE"/>
    <w:rsid w:val="00E4191D"/>
    <w:rsid w:val="00E41B9D"/>
    <w:rsid w:val="00E42149"/>
    <w:rsid w:val="00E4256E"/>
    <w:rsid w:val="00E428D7"/>
    <w:rsid w:val="00E42FEE"/>
    <w:rsid w:val="00E4356B"/>
    <w:rsid w:val="00E44417"/>
    <w:rsid w:val="00E444DD"/>
    <w:rsid w:val="00E44532"/>
    <w:rsid w:val="00E4467F"/>
    <w:rsid w:val="00E446A3"/>
    <w:rsid w:val="00E4491B"/>
    <w:rsid w:val="00E44A6C"/>
    <w:rsid w:val="00E44C1C"/>
    <w:rsid w:val="00E44D4E"/>
    <w:rsid w:val="00E4501F"/>
    <w:rsid w:val="00E45089"/>
    <w:rsid w:val="00E454E5"/>
    <w:rsid w:val="00E45A4C"/>
    <w:rsid w:val="00E45CDD"/>
    <w:rsid w:val="00E45EF7"/>
    <w:rsid w:val="00E460A6"/>
    <w:rsid w:val="00E4619B"/>
    <w:rsid w:val="00E4651C"/>
    <w:rsid w:val="00E46C9F"/>
    <w:rsid w:val="00E46F87"/>
    <w:rsid w:val="00E47644"/>
    <w:rsid w:val="00E47F9D"/>
    <w:rsid w:val="00E50036"/>
    <w:rsid w:val="00E50529"/>
    <w:rsid w:val="00E507FB"/>
    <w:rsid w:val="00E50A89"/>
    <w:rsid w:val="00E50E52"/>
    <w:rsid w:val="00E511F1"/>
    <w:rsid w:val="00E518F7"/>
    <w:rsid w:val="00E51BBD"/>
    <w:rsid w:val="00E51DC2"/>
    <w:rsid w:val="00E51E67"/>
    <w:rsid w:val="00E51E8E"/>
    <w:rsid w:val="00E521F9"/>
    <w:rsid w:val="00E5234D"/>
    <w:rsid w:val="00E527ED"/>
    <w:rsid w:val="00E52943"/>
    <w:rsid w:val="00E52E3F"/>
    <w:rsid w:val="00E52EAE"/>
    <w:rsid w:val="00E5315B"/>
    <w:rsid w:val="00E53295"/>
    <w:rsid w:val="00E5375C"/>
    <w:rsid w:val="00E53945"/>
    <w:rsid w:val="00E53F93"/>
    <w:rsid w:val="00E54441"/>
    <w:rsid w:val="00E54637"/>
    <w:rsid w:val="00E54C34"/>
    <w:rsid w:val="00E54F7C"/>
    <w:rsid w:val="00E55124"/>
    <w:rsid w:val="00E552C8"/>
    <w:rsid w:val="00E558CB"/>
    <w:rsid w:val="00E55992"/>
    <w:rsid w:val="00E559BB"/>
    <w:rsid w:val="00E55D4A"/>
    <w:rsid w:val="00E55D86"/>
    <w:rsid w:val="00E55E5C"/>
    <w:rsid w:val="00E56107"/>
    <w:rsid w:val="00E56775"/>
    <w:rsid w:val="00E5684E"/>
    <w:rsid w:val="00E56B9F"/>
    <w:rsid w:val="00E56CCE"/>
    <w:rsid w:val="00E57958"/>
    <w:rsid w:val="00E57E64"/>
    <w:rsid w:val="00E6005B"/>
    <w:rsid w:val="00E60A7C"/>
    <w:rsid w:val="00E60B97"/>
    <w:rsid w:val="00E60DFC"/>
    <w:rsid w:val="00E61507"/>
    <w:rsid w:val="00E61881"/>
    <w:rsid w:val="00E61B89"/>
    <w:rsid w:val="00E61C46"/>
    <w:rsid w:val="00E61FF9"/>
    <w:rsid w:val="00E6228B"/>
    <w:rsid w:val="00E62632"/>
    <w:rsid w:val="00E62707"/>
    <w:rsid w:val="00E62758"/>
    <w:rsid w:val="00E62A42"/>
    <w:rsid w:val="00E62D37"/>
    <w:rsid w:val="00E62EA4"/>
    <w:rsid w:val="00E62F37"/>
    <w:rsid w:val="00E62F70"/>
    <w:rsid w:val="00E62FD0"/>
    <w:rsid w:val="00E634DC"/>
    <w:rsid w:val="00E635AF"/>
    <w:rsid w:val="00E636F8"/>
    <w:rsid w:val="00E63BDF"/>
    <w:rsid w:val="00E63C0F"/>
    <w:rsid w:val="00E63E05"/>
    <w:rsid w:val="00E644ED"/>
    <w:rsid w:val="00E649B5"/>
    <w:rsid w:val="00E64FE2"/>
    <w:rsid w:val="00E654F8"/>
    <w:rsid w:val="00E6597E"/>
    <w:rsid w:val="00E65FA4"/>
    <w:rsid w:val="00E66068"/>
    <w:rsid w:val="00E66494"/>
    <w:rsid w:val="00E666DE"/>
    <w:rsid w:val="00E66D58"/>
    <w:rsid w:val="00E66EB1"/>
    <w:rsid w:val="00E6707E"/>
    <w:rsid w:val="00E671F5"/>
    <w:rsid w:val="00E67498"/>
    <w:rsid w:val="00E67622"/>
    <w:rsid w:val="00E67CF2"/>
    <w:rsid w:val="00E67D85"/>
    <w:rsid w:val="00E67DDB"/>
    <w:rsid w:val="00E70063"/>
    <w:rsid w:val="00E702C4"/>
    <w:rsid w:val="00E70592"/>
    <w:rsid w:val="00E7071D"/>
    <w:rsid w:val="00E709C6"/>
    <w:rsid w:val="00E70ABD"/>
    <w:rsid w:val="00E70E13"/>
    <w:rsid w:val="00E71030"/>
    <w:rsid w:val="00E7111D"/>
    <w:rsid w:val="00E71148"/>
    <w:rsid w:val="00E7121B"/>
    <w:rsid w:val="00E7162B"/>
    <w:rsid w:val="00E718FC"/>
    <w:rsid w:val="00E719A6"/>
    <w:rsid w:val="00E71A19"/>
    <w:rsid w:val="00E71DF0"/>
    <w:rsid w:val="00E71F33"/>
    <w:rsid w:val="00E72924"/>
    <w:rsid w:val="00E7294D"/>
    <w:rsid w:val="00E72C3C"/>
    <w:rsid w:val="00E72D8B"/>
    <w:rsid w:val="00E7322D"/>
    <w:rsid w:val="00E7362C"/>
    <w:rsid w:val="00E73733"/>
    <w:rsid w:val="00E7395E"/>
    <w:rsid w:val="00E73A62"/>
    <w:rsid w:val="00E74025"/>
    <w:rsid w:val="00E741C8"/>
    <w:rsid w:val="00E742A7"/>
    <w:rsid w:val="00E7473E"/>
    <w:rsid w:val="00E747E3"/>
    <w:rsid w:val="00E74BB5"/>
    <w:rsid w:val="00E75165"/>
    <w:rsid w:val="00E755EC"/>
    <w:rsid w:val="00E7575A"/>
    <w:rsid w:val="00E757CC"/>
    <w:rsid w:val="00E75B36"/>
    <w:rsid w:val="00E75D4C"/>
    <w:rsid w:val="00E764DB"/>
    <w:rsid w:val="00E76862"/>
    <w:rsid w:val="00E76E45"/>
    <w:rsid w:val="00E77396"/>
    <w:rsid w:val="00E77424"/>
    <w:rsid w:val="00E778BE"/>
    <w:rsid w:val="00E779E8"/>
    <w:rsid w:val="00E77D56"/>
    <w:rsid w:val="00E8010B"/>
    <w:rsid w:val="00E80129"/>
    <w:rsid w:val="00E802B7"/>
    <w:rsid w:val="00E8057E"/>
    <w:rsid w:val="00E80585"/>
    <w:rsid w:val="00E80969"/>
    <w:rsid w:val="00E80F01"/>
    <w:rsid w:val="00E80F70"/>
    <w:rsid w:val="00E8105C"/>
    <w:rsid w:val="00E81A3E"/>
    <w:rsid w:val="00E81EC1"/>
    <w:rsid w:val="00E822AF"/>
    <w:rsid w:val="00E82374"/>
    <w:rsid w:val="00E8249A"/>
    <w:rsid w:val="00E82749"/>
    <w:rsid w:val="00E82D9D"/>
    <w:rsid w:val="00E82EDF"/>
    <w:rsid w:val="00E830EA"/>
    <w:rsid w:val="00E831E6"/>
    <w:rsid w:val="00E83221"/>
    <w:rsid w:val="00E83268"/>
    <w:rsid w:val="00E8332F"/>
    <w:rsid w:val="00E83888"/>
    <w:rsid w:val="00E83C71"/>
    <w:rsid w:val="00E83F17"/>
    <w:rsid w:val="00E84369"/>
    <w:rsid w:val="00E84819"/>
    <w:rsid w:val="00E85887"/>
    <w:rsid w:val="00E858EC"/>
    <w:rsid w:val="00E85904"/>
    <w:rsid w:val="00E85C14"/>
    <w:rsid w:val="00E86658"/>
    <w:rsid w:val="00E86845"/>
    <w:rsid w:val="00E86905"/>
    <w:rsid w:val="00E86A48"/>
    <w:rsid w:val="00E86F8C"/>
    <w:rsid w:val="00E87179"/>
    <w:rsid w:val="00E87364"/>
    <w:rsid w:val="00E87517"/>
    <w:rsid w:val="00E876DB"/>
    <w:rsid w:val="00E87852"/>
    <w:rsid w:val="00E878FA"/>
    <w:rsid w:val="00E879E1"/>
    <w:rsid w:val="00E87B7E"/>
    <w:rsid w:val="00E87BD2"/>
    <w:rsid w:val="00E87C82"/>
    <w:rsid w:val="00E87F00"/>
    <w:rsid w:val="00E90219"/>
    <w:rsid w:val="00E906CD"/>
    <w:rsid w:val="00E908F4"/>
    <w:rsid w:val="00E90E3E"/>
    <w:rsid w:val="00E912C0"/>
    <w:rsid w:val="00E914AA"/>
    <w:rsid w:val="00E91851"/>
    <w:rsid w:val="00E9198E"/>
    <w:rsid w:val="00E91CB0"/>
    <w:rsid w:val="00E92175"/>
    <w:rsid w:val="00E927F1"/>
    <w:rsid w:val="00E929DF"/>
    <w:rsid w:val="00E92C0F"/>
    <w:rsid w:val="00E93144"/>
    <w:rsid w:val="00E93181"/>
    <w:rsid w:val="00E93245"/>
    <w:rsid w:val="00E933AA"/>
    <w:rsid w:val="00E936C4"/>
    <w:rsid w:val="00E93990"/>
    <w:rsid w:val="00E93E6B"/>
    <w:rsid w:val="00E9446E"/>
    <w:rsid w:val="00E94882"/>
    <w:rsid w:val="00E94BA4"/>
    <w:rsid w:val="00E94D52"/>
    <w:rsid w:val="00E94E76"/>
    <w:rsid w:val="00E95183"/>
    <w:rsid w:val="00E95672"/>
    <w:rsid w:val="00E95957"/>
    <w:rsid w:val="00E95BB3"/>
    <w:rsid w:val="00E95DE1"/>
    <w:rsid w:val="00E95FB0"/>
    <w:rsid w:val="00E96148"/>
    <w:rsid w:val="00E96174"/>
    <w:rsid w:val="00E962C5"/>
    <w:rsid w:val="00E965CD"/>
    <w:rsid w:val="00E968E1"/>
    <w:rsid w:val="00E9691F"/>
    <w:rsid w:val="00E96928"/>
    <w:rsid w:val="00E96EBF"/>
    <w:rsid w:val="00E96F32"/>
    <w:rsid w:val="00E970E9"/>
    <w:rsid w:val="00E971E6"/>
    <w:rsid w:val="00E97249"/>
    <w:rsid w:val="00E976FE"/>
    <w:rsid w:val="00E979EE"/>
    <w:rsid w:val="00E97C34"/>
    <w:rsid w:val="00E97D33"/>
    <w:rsid w:val="00EA02F1"/>
    <w:rsid w:val="00EA06BF"/>
    <w:rsid w:val="00EA0792"/>
    <w:rsid w:val="00EA09BA"/>
    <w:rsid w:val="00EA1170"/>
    <w:rsid w:val="00EA17A0"/>
    <w:rsid w:val="00EA1979"/>
    <w:rsid w:val="00EA1ACE"/>
    <w:rsid w:val="00EA1C41"/>
    <w:rsid w:val="00EA1C87"/>
    <w:rsid w:val="00EA1E1F"/>
    <w:rsid w:val="00EA2081"/>
    <w:rsid w:val="00EA2509"/>
    <w:rsid w:val="00EA2891"/>
    <w:rsid w:val="00EA2931"/>
    <w:rsid w:val="00EA2C61"/>
    <w:rsid w:val="00EA2E28"/>
    <w:rsid w:val="00EA323E"/>
    <w:rsid w:val="00EA34A2"/>
    <w:rsid w:val="00EA34F5"/>
    <w:rsid w:val="00EA38DD"/>
    <w:rsid w:val="00EA3B2B"/>
    <w:rsid w:val="00EA40B2"/>
    <w:rsid w:val="00EA40C9"/>
    <w:rsid w:val="00EA44D8"/>
    <w:rsid w:val="00EA48A0"/>
    <w:rsid w:val="00EA48C4"/>
    <w:rsid w:val="00EA49F6"/>
    <w:rsid w:val="00EA4A16"/>
    <w:rsid w:val="00EA4BAC"/>
    <w:rsid w:val="00EA4DF1"/>
    <w:rsid w:val="00EA50CD"/>
    <w:rsid w:val="00EA5109"/>
    <w:rsid w:val="00EA53B8"/>
    <w:rsid w:val="00EA5626"/>
    <w:rsid w:val="00EA56DB"/>
    <w:rsid w:val="00EA57CE"/>
    <w:rsid w:val="00EA5A16"/>
    <w:rsid w:val="00EA5CA1"/>
    <w:rsid w:val="00EA60A3"/>
    <w:rsid w:val="00EA60F5"/>
    <w:rsid w:val="00EA6120"/>
    <w:rsid w:val="00EA6149"/>
    <w:rsid w:val="00EA63EB"/>
    <w:rsid w:val="00EA66D3"/>
    <w:rsid w:val="00EA69FD"/>
    <w:rsid w:val="00EA6A3E"/>
    <w:rsid w:val="00EA6B65"/>
    <w:rsid w:val="00EA6B86"/>
    <w:rsid w:val="00EA7DD2"/>
    <w:rsid w:val="00EA7EC8"/>
    <w:rsid w:val="00EB00DF"/>
    <w:rsid w:val="00EB0149"/>
    <w:rsid w:val="00EB0701"/>
    <w:rsid w:val="00EB08CC"/>
    <w:rsid w:val="00EB0DF7"/>
    <w:rsid w:val="00EB0F26"/>
    <w:rsid w:val="00EB0FEA"/>
    <w:rsid w:val="00EB1067"/>
    <w:rsid w:val="00EB1074"/>
    <w:rsid w:val="00EB12EC"/>
    <w:rsid w:val="00EB13B3"/>
    <w:rsid w:val="00EB14B6"/>
    <w:rsid w:val="00EB17AE"/>
    <w:rsid w:val="00EB1934"/>
    <w:rsid w:val="00EB1BB1"/>
    <w:rsid w:val="00EB1D2C"/>
    <w:rsid w:val="00EB20E8"/>
    <w:rsid w:val="00EB2490"/>
    <w:rsid w:val="00EB269B"/>
    <w:rsid w:val="00EB277A"/>
    <w:rsid w:val="00EB2EEB"/>
    <w:rsid w:val="00EB309D"/>
    <w:rsid w:val="00EB3200"/>
    <w:rsid w:val="00EB3204"/>
    <w:rsid w:val="00EB381C"/>
    <w:rsid w:val="00EB3DD3"/>
    <w:rsid w:val="00EB3FD2"/>
    <w:rsid w:val="00EB4153"/>
    <w:rsid w:val="00EB41A8"/>
    <w:rsid w:val="00EB4563"/>
    <w:rsid w:val="00EB4D17"/>
    <w:rsid w:val="00EB4D52"/>
    <w:rsid w:val="00EB4F30"/>
    <w:rsid w:val="00EB4F68"/>
    <w:rsid w:val="00EB50BD"/>
    <w:rsid w:val="00EB50EA"/>
    <w:rsid w:val="00EB5385"/>
    <w:rsid w:val="00EB53C6"/>
    <w:rsid w:val="00EB56A9"/>
    <w:rsid w:val="00EB582F"/>
    <w:rsid w:val="00EB5D29"/>
    <w:rsid w:val="00EB617E"/>
    <w:rsid w:val="00EB6976"/>
    <w:rsid w:val="00EB6D09"/>
    <w:rsid w:val="00EB6E10"/>
    <w:rsid w:val="00EB7152"/>
    <w:rsid w:val="00EB7489"/>
    <w:rsid w:val="00EB757C"/>
    <w:rsid w:val="00EB78D8"/>
    <w:rsid w:val="00EB7A72"/>
    <w:rsid w:val="00EB7E2C"/>
    <w:rsid w:val="00EB7F5D"/>
    <w:rsid w:val="00EC001D"/>
    <w:rsid w:val="00EC03B5"/>
    <w:rsid w:val="00EC057C"/>
    <w:rsid w:val="00EC058E"/>
    <w:rsid w:val="00EC0F7B"/>
    <w:rsid w:val="00EC0F94"/>
    <w:rsid w:val="00EC1104"/>
    <w:rsid w:val="00EC1449"/>
    <w:rsid w:val="00EC15CA"/>
    <w:rsid w:val="00EC162F"/>
    <w:rsid w:val="00EC196B"/>
    <w:rsid w:val="00EC1989"/>
    <w:rsid w:val="00EC19B4"/>
    <w:rsid w:val="00EC1A23"/>
    <w:rsid w:val="00EC1F4D"/>
    <w:rsid w:val="00EC23E0"/>
    <w:rsid w:val="00EC2C87"/>
    <w:rsid w:val="00EC2D7C"/>
    <w:rsid w:val="00EC2FBD"/>
    <w:rsid w:val="00EC31DE"/>
    <w:rsid w:val="00EC31EC"/>
    <w:rsid w:val="00EC3889"/>
    <w:rsid w:val="00EC3A23"/>
    <w:rsid w:val="00EC3A55"/>
    <w:rsid w:val="00EC3C13"/>
    <w:rsid w:val="00EC3C1F"/>
    <w:rsid w:val="00EC3E43"/>
    <w:rsid w:val="00EC412D"/>
    <w:rsid w:val="00EC4C20"/>
    <w:rsid w:val="00EC4CA1"/>
    <w:rsid w:val="00EC5501"/>
    <w:rsid w:val="00EC5715"/>
    <w:rsid w:val="00EC59B4"/>
    <w:rsid w:val="00EC5C4F"/>
    <w:rsid w:val="00EC5EAB"/>
    <w:rsid w:val="00EC5EEB"/>
    <w:rsid w:val="00EC6191"/>
    <w:rsid w:val="00EC64F3"/>
    <w:rsid w:val="00EC667B"/>
    <w:rsid w:val="00EC690A"/>
    <w:rsid w:val="00EC6961"/>
    <w:rsid w:val="00EC69EE"/>
    <w:rsid w:val="00EC6DA3"/>
    <w:rsid w:val="00EC6EAB"/>
    <w:rsid w:val="00EC6FE0"/>
    <w:rsid w:val="00EC7001"/>
    <w:rsid w:val="00EC798D"/>
    <w:rsid w:val="00EC7C07"/>
    <w:rsid w:val="00EC7C61"/>
    <w:rsid w:val="00EC7F6D"/>
    <w:rsid w:val="00ED04A9"/>
    <w:rsid w:val="00ED062C"/>
    <w:rsid w:val="00ED0CE4"/>
    <w:rsid w:val="00ED0E9E"/>
    <w:rsid w:val="00ED0F42"/>
    <w:rsid w:val="00ED19F6"/>
    <w:rsid w:val="00ED1F6A"/>
    <w:rsid w:val="00ED218E"/>
    <w:rsid w:val="00ED24C3"/>
    <w:rsid w:val="00ED2681"/>
    <w:rsid w:val="00ED2812"/>
    <w:rsid w:val="00ED2C9D"/>
    <w:rsid w:val="00ED34D8"/>
    <w:rsid w:val="00ED3964"/>
    <w:rsid w:val="00ED3CA5"/>
    <w:rsid w:val="00ED3CB4"/>
    <w:rsid w:val="00ED407F"/>
    <w:rsid w:val="00ED409D"/>
    <w:rsid w:val="00ED4383"/>
    <w:rsid w:val="00ED43AB"/>
    <w:rsid w:val="00ED462E"/>
    <w:rsid w:val="00ED4911"/>
    <w:rsid w:val="00ED4B8B"/>
    <w:rsid w:val="00ED4EDC"/>
    <w:rsid w:val="00ED4F22"/>
    <w:rsid w:val="00ED5008"/>
    <w:rsid w:val="00ED5015"/>
    <w:rsid w:val="00ED5339"/>
    <w:rsid w:val="00ED53C7"/>
    <w:rsid w:val="00ED570A"/>
    <w:rsid w:val="00ED5788"/>
    <w:rsid w:val="00ED5887"/>
    <w:rsid w:val="00ED58FE"/>
    <w:rsid w:val="00ED5B35"/>
    <w:rsid w:val="00ED5CFE"/>
    <w:rsid w:val="00ED5D19"/>
    <w:rsid w:val="00ED5D6B"/>
    <w:rsid w:val="00ED6039"/>
    <w:rsid w:val="00ED6103"/>
    <w:rsid w:val="00ED6F98"/>
    <w:rsid w:val="00ED6FF9"/>
    <w:rsid w:val="00ED7939"/>
    <w:rsid w:val="00ED7A77"/>
    <w:rsid w:val="00ED7C60"/>
    <w:rsid w:val="00ED7EF8"/>
    <w:rsid w:val="00EE0160"/>
    <w:rsid w:val="00EE01DB"/>
    <w:rsid w:val="00EE02B4"/>
    <w:rsid w:val="00EE0BA2"/>
    <w:rsid w:val="00EE0BDA"/>
    <w:rsid w:val="00EE0C81"/>
    <w:rsid w:val="00EE1033"/>
    <w:rsid w:val="00EE1126"/>
    <w:rsid w:val="00EE1915"/>
    <w:rsid w:val="00EE1D60"/>
    <w:rsid w:val="00EE1F65"/>
    <w:rsid w:val="00EE2245"/>
    <w:rsid w:val="00EE2760"/>
    <w:rsid w:val="00EE2791"/>
    <w:rsid w:val="00EE2796"/>
    <w:rsid w:val="00EE28DE"/>
    <w:rsid w:val="00EE2C73"/>
    <w:rsid w:val="00EE2D35"/>
    <w:rsid w:val="00EE322C"/>
    <w:rsid w:val="00EE32F2"/>
    <w:rsid w:val="00EE33E2"/>
    <w:rsid w:val="00EE40C8"/>
    <w:rsid w:val="00EE41E5"/>
    <w:rsid w:val="00EE42AE"/>
    <w:rsid w:val="00EE4326"/>
    <w:rsid w:val="00EE4422"/>
    <w:rsid w:val="00EE4517"/>
    <w:rsid w:val="00EE46BB"/>
    <w:rsid w:val="00EE5377"/>
    <w:rsid w:val="00EE57AD"/>
    <w:rsid w:val="00EE5EA5"/>
    <w:rsid w:val="00EE5F1B"/>
    <w:rsid w:val="00EE6227"/>
    <w:rsid w:val="00EE6592"/>
    <w:rsid w:val="00EE7085"/>
    <w:rsid w:val="00EE721D"/>
    <w:rsid w:val="00EE72CA"/>
    <w:rsid w:val="00EE7570"/>
    <w:rsid w:val="00EE788D"/>
    <w:rsid w:val="00EE7913"/>
    <w:rsid w:val="00EE7BFF"/>
    <w:rsid w:val="00EE7DA5"/>
    <w:rsid w:val="00EE7DCB"/>
    <w:rsid w:val="00EF029E"/>
    <w:rsid w:val="00EF037C"/>
    <w:rsid w:val="00EF05DF"/>
    <w:rsid w:val="00EF0776"/>
    <w:rsid w:val="00EF0A3E"/>
    <w:rsid w:val="00EF0C56"/>
    <w:rsid w:val="00EF0D41"/>
    <w:rsid w:val="00EF0D55"/>
    <w:rsid w:val="00EF0FB2"/>
    <w:rsid w:val="00EF1051"/>
    <w:rsid w:val="00EF1443"/>
    <w:rsid w:val="00EF160F"/>
    <w:rsid w:val="00EF16E7"/>
    <w:rsid w:val="00EF1806"/>
    <w:rsid w:val="00EF199F"/>
    <w:rsid w:val="00EF19AD"/>
    <w:rsid w:val="00EF1A35"/>
    <w:rsid w:val="00EF1BE5"/>
    <w:rsid w:val="00EF1D8C"/>
    <w:rsid w:val="00EF1F57"/>
    <w:rsid w:val="00EF1F96"/>
    <w:rsid w:val="00EF209E"/>
    <w:rsid w:val="00EF243B"/>
    <w:rsid w:val="00EF25F9"/>
    <w:rsid w:val="00EF2760"/>
    <w:rsid w:val="00EF2A9E"/>
    <w:rsid w:val="00EF2B26"/>
    <w:rsid w:val="00EF2B38"/>
    <w:rsid w:val="00EF2BAF"/>
    <w:rsid w:val="00EF3258"/>
    <w:rsid w:val="00EF34D3"/>
    <w:rsid w:val="00EF376C"/>
    <w:rsid w:val="00EF3BBC"/>
    <w:rsid w:val="00EF43E2"/>
    <w:rsid w:val="00EF452D"/>
    <w:rsid w:val="00EF4A40"/>
    <w:rsid w:val="00EF4A4C"/>
    <w:rsid w:val="00EF4B15"/>
    <w:rsid w:val="00EF4B52"/>
    <w:rsid w:val="00EF50D5"/>
    <w:rsid w:val="00EF53C7"/>
    <w:rsid w:val="00EF5958"/>
    <w:rsid w:val="00EF5C37"/>
    <w:rsid w:val="00EF5D1D"/>
    <w:rsid w:val="00EF5E95"/>
    <w:rsid w:val="00EF63CD"/>
    <w:rsid w:val="00EF64D1"/>
    <w:rsid w:val="00EF6A56"/>
    <w:rsid w:val="00EF6BFC"/>
    <w:rsid w:val="00EF6DE5"/>
    <w:rsid w:val="00EF6F38"/>
    <w:rsid w:val="00EF7488"/>
    <w:rsid w:val="00EF7B80"/>
    <w:rsid w:val="00F00478"/>
    <w:rsid w:val="00F0070B"/>
    <w:rsid w:val="00F007BC"/>
    <w:rsid w:val="00F00835"/>
    <w:rsid w:val="00F00A64"/>
    <w:rsid w:val="00F00D0E"/>
    <w:rsid w:val="00F01342"/>
    <w:rsid w:val="00F01351"/>
    <w:rsid w:val="00F0140B"/>
    <w:rsid w:val="00F01768"/>
    <w:rsid w:val="00F0183D"/>
    <w:rsid w:val="00F027EE"/>
    <w:rsid w:val="00F02A72"/>
    <w:rsid w:val="00F02CB8"/>
    <w:rsid w:val="00F02DEE"/>
    <w:rsid w:val="00F02F3F"/>
    <w:rsid w:val="00F02F91"/>
    <w:rsid w:val="00F035F6"/>
    <w:rsid w:val="00F03A02"/>
    <w:rsid w:val="00F03CF5"/>
    <w:rsid w:val="00F03F4E"/>
    <w:rsid w:val="00F041CE"/>
    <w:rsid w:val="00F04435"/>
    <w:rsid w:val="00F047F5"/>
    <w:rsid w:val="00F048FF"/>
    <w:rsid w:val="00F04AC4"/>
    <w:rsid w:val="00F04AE7"/>
    <w:rsid w:val="00F05767"/>
    <w:rsid w:val="00F05ACE"/>
    <w:rsid w:val="00F05D33"/>
    <w:rsid w:val="00F060CF"/>
    <w:rsid w:val="00F06624"/>
    <w:rsid w:val="00F06908"/>
    <w:rsid w:val="00F06A92"/>
    <w:rsid w:val="00F06AB1"/>
    <w:rsid w:val="00F06C95"/>
    <w:rsid w:val="00F072EB"/>
    <w:rsid w:val="00F073F0"/>
    <w:rsid w:val="00F07A94"/>
    <w:rsid w:val="00F07ADF"/>
    <w:rsid w:val="00F07B99"/>
    <w:rsid w:val="00F07CCB"/>
    <w:rsid w:val="00F10572"/>
    <w:rsid w:val="00F1062F"/>
    <w:rsid w:val="00F10BFC"/>
    <w:rsid w:val="00F10C68"/>
    <w:rsid w:val="00F10C83"/>
    <w:rsid w:val="00F10D31"/>
    <w:rsid w:val="00F10E43"/>
    <w:rsid w:val="00F11679"/>
    <w:rsid w:val="00F11D46"/>
    <w:rsid w:val="00F11E48"/>
    <w:rsid w:val="00F11EC2"/>
    <w:rsid w:val="00F12473"/>
    <w:rsid w:val="00F125EF"/>
    <w:rsid w:val="00F12DCB"/>
    <w:rsid w:val="00F136E7"/>
    <w:rsid w:val="00F136EF"/>
    <w:rsid w:val="00F13884"/>
    <w:rsid w:val="00F139D4"/>
    <w:rsid w:val="00F13B15"/>
    <w:rsid w:val="00F13BB5"/>
    <w:rsid w:val="00F13CBC"/>
    <w:rsid w:val="00F1405D"/>
    <w:rsid w:val="00F1439B"/>
    <w:rsid w:val="00F14643"/>
    <w:rsid w:val="00F14842"/>
    <w:rsid w:val="00F14A7E"/>
    <w:rsid w:val="00F1500C"/>
    <w:rsid w:val="00F155DB"/>
    <w:rsid w:val="00F1562E"/>
    <w:rsid w:val="00F15764"/>
    <w:rsid w:val="00F1636A"/>
    <w:rsid w:val="00F163A7"/>
    <w:rsid w:val="00F1654E"/>
    <w:rsid w:val="00F166CB"/>
    <w:rsid w:val="00F167F6"/>
    <w:rsid w:val="00F17996"/>
    <w:rsid w:val="00F17A1B"/>
    <w:rsid w:val="00F17B8D"/>
    <w:rsid w:val="00F17EB9"/>
    <w:rsid w:val="00F17FF6"/>
    <w:rsid w:val="00F20510"/>
    <w:rsid w:val="00F20829"/>
    <w:rsid w:val="00F2101D"/>
    <w:rsid w:val="00F21092"/>
    <w:rsid w:val="00F21135"/>
    <w:rsid w:val="00F2134B"/>
    <w:rsid w:val="00F2165E"/>
    <w:rsid w:val="00F216C1"/>
    <w:rsid w:val="00F21C6C"/>
    <w:rsid w:val="00F2204B"/>
    <w:rsid w:val="00F222DB"/>
    <w:rsid w:val="00F22408"/>
    <w:rsid w:val="00F2252C"/>
    <w:rsid w:val="00F2299F"/>
    <w:rsid w:val="00F22A67"/>
    <w:rsid w:val="00F22D91"/>
    <w:rsid w:val="00F22DB0"/>
    <w:rsid w:val="00F22DF1"/>
    <w:rsid w:val="00F231EC"/>
    <w:rsid w:val="00F234AC"/>
    <w:rsid w:val="00F23501"/>
    <w:rsid w:val="00F238A0"/>
    <w:rsid w:val="00F23A6F"/>
    <w:rsid w:val="00F23C3A"/>
    <w:rsid w:val="00F23DD0"/>
    <w:rsid w:val="00F23EC8"/>
    <w:rsid w:val="00F23F40"/>
    <w:rsid w:val="00F24207"/>
    <w:rsid w:val="00F242CF"/>
    <w:rsid w:val="00F24496"/>
    <w:rsid w:val="00F245F7"/>
    <w:rsid w:val="00F248A4"/>
    <w:rsid w:val="00F2497C"/>
    <w:rsid w:val="00F24AFF"/>
    <w:rsid w:val="00F24B5B"/>
    <w:rsid w:val="00F24B67"/>
    <w:rsid w:val="00F252A0"/>
    <w:rsid w:val="00F25EA1"/>
    <w:rsid w:val="00F2602C"/>
    <w:rsid w:val="00F2620C"/>
    <w:rsid w:val="00F2717E"/>
    <w:rsid w:val="00F27277"/>
    <w:rsid w:val="00F27433"/>
    <w:rsid w:val="00F27CFD"/>
    <w:rsid w:val="00F3044B"/>
    <w:rsid w:val="00F3085E"/>
    <w:rsid w:val="00F30A59"/>
    <w:rsid w:val="00F30D2B"/>
    <w:rsid w:val="00F30D8D"/>
    <w:rsid w:val="00F30F01"/>
    <w:rsid w:val="00F3109F"/>
    <w:rsid w:val="00F310C9"/>
    <w:rsid w:val="00F31218"/>
    <w:rsid w:val="00F31226"/>
    <w:rsid w:val="00F31439"/>
    <w:rsid w:val="00F31520"/>
    <w:rsid w:val="00F31A1C"/>
    <w:rsid w:val="00F31D01"/>
    <w:rsid w:val="00F326E4"/>
    <w:rsid w:val="00F32712"/>
    <w:rsid w:val="00F3286B"/>
    <w:rsid w:val="00F32D2B"/>
    <w:rsid w:val="00F32EEC"/>
    <w:rsid w:val="00F32F1B"/>
    <w:rsid w:val="00F32FFB"/>
    <w:rsid w:val="00F33465"/>
    <w:rsid w:val="00F3357A"/>
    <w:rsid w:val="00F33599"/>
    <w:rsid w:val="00F33C4B"/>
    <w:rsid w:val="00F33DF9"/>
    <w:rsid w:val="00F340BA"/>
    <w:rsid w:val="00F343F5"/>
    <w:rsid w:val="00F348D0"/>
    <w:rsid w:val="00F34961"/>
    <w:rsid w:val="00F349E9"/>
    <w:rsid w:val="00F34A44"/>
    <w:rsid w:val="00F34BFB"/>
    <w:rsid w:val="00F34E9C"/>
    <w:rsid w:val="00F353D6"/>
    <w:rsid w:val="00F356B7"/>
    <w:rsid w:val="00F35E34"/>
    <w:rsid w:val="00F36158"/>
    <w:rsid w:val="00F366EB"/>
    <w:rsid w:val="00F36ED0"/>
    <w:rsid w:val="00F377B2"/>
    <w:rsid w:val="00F37819"/>
    <w:rsid w:val="00F40180"/>
    <w:rsid w:val="00F4018D"/>
    <w:rsid w:val="00F406C0"/>
    <w:rsid w:val="00F408E4"/>
    <w:rsid w:val="00F40B6D"/>
    <w:rsid w:val="00F40CBF"/>
    <w:rsid w:val="00F40E01"/>
    <w:rsid w:val="00F410BF"/>
    <w:rsid w:val="00F41429"/>
    <w:rsid w:val="00F41AB1"/>
    <w:rsid w:val="00F41BC3"/>
    <w:rsid w:val="00F41EC8"/>
    <w:rsid w:val="00F4213E"/>
    <w:rsid w:val="00F422D0"/>
    <w:rsid w:val="00F4285F"/>
    <w:rsid w:val="00F43074"/>
    <w:rsid w:val="00F43458"/>
    <w:rsid w:val="00F43773"/>
    <w:rsid w:val="00F4391F"/>
    <w:rsid w:val="00F43CA7"/>
    <w:rsid w:val="00F44158"/>
    <w:rsid w:val="00F44174"/>
    <w:rsid w:val="00F441D9"/>
    <w:rsid w:val="00F442DA"/>
    <w:rsid w:val="00F4487D"/>
    <w:rsid w:val="00F449A0"/>
    <w:rsid w:val="00F44AC9"/>
    <w:rsid w:val="00F44F89"/>
    <w:rsid w:val="00F451BD"/>
    <w:rsid w:val="00F4523C"/>
    <w:rsid w:val="00F45349"/>
    <w:rsid w:val="00F454CB"/>
    <w:rsid w:val="00F455F9"/>
    <w:rsid w:val="00F4564A"/>
    <w:rsid w:val="00F45A13"/>
    <w:rsid w:val="00F45B20"/>
    <w:rsid w:val="00F45B22"/>
    <w:rsid w:val="00F45CAE"/>
    <w:rsid w:val="00F45E31"/>
    <w:rsid w:val="00F45FA7"/>
    <w:rsid w:val="00F461D5"/>
    <w:rsid w:val="00F46BFD"/>
    <w:rsid w:val="00F46C30"/>
    <w:rsid w:val="00F46F21"/>
    <w:rsid w:val="00F4754A"/>
    <w:rsid w:val="00F476AA"/>
    <w:rsid w:val="00F4774C"/>
    <w:rsid w:val="00F478D2"/>
    <w:rsid w:val="00F47CF2"/>
    <w:rsid w:val="00F47F4F"/>
    <w:rsid w:val="00F5018A"/>
    <w:rsid w:val="00F50600"/>
    <w:rsid w:val="00F507E8"/>
    <w:rsid w:val="00F509EE"/>
    <w:rsid w:val="00F50AF8"/>
    <w:rsid w:val="00F513CD"/>
    <w:rsid w:val="00F51552"/>
    <w:rsid w:val="00F5187A"/>
    <w:rsid w:val="00F51AD7"/>
    <w:rsid w:val="00F51E98"/>
    <w:rsid w:val="00F526FE"/>
    <w:rsid w:val="00F52A68"/>
    <w:rsid w:val="00F52C9D"/>
    <w:rsid w:val="00F52F5C"/>
    <w:rsid w:val="00F52F87"/>
    <w:rsid w:val="00F52FAD"/>
    <w:rsid w:val="00F53755"/>
    <w:rsid w:val="00F53D01"/>
    <w:rsid w:val="00F53F3B"/>
    <w:rsid w:val="00F54764"/>
    <w:rsid w:val="00F54E54"/>
    <w:rsid w:val="00F55275"/>
    <w:rsid w:val="00F5567D"/>
    <w:rsid w:val="00F5595E"/>
    <w:rsid w:val="00F55F1A"/>
    <w:rsid w:val="00F56065"/>
    <w:rsid w:val="00F563E6"/>
    <w:rsid w:val="00F564C5"/>
    <w:rsid w:val="00F56793"/>
    <w:rsid w:val="00F570F0"/>
    <w:rsid w:val="00F5712D"/>
    <w:rsid w:val="00F5739B"/>
    <w:rsid w:val="00F574FD"/>
    <w:rsid w:val="00F576E7"/>
    <w:rsid w:val="00F5787A"/>
    <w:rsid w:val="00F57C85"/>
    <w:rsid w:val="00F57D76"/>
    <w:rsid w:val="00F60069"/>
    <w:rsid w:val="00F6031C"/>
    <w:rsid w:val="00F60685"/>
    <w:rsid w:val="00F60E56"/>
    <w:rsid w:val="00F60FD8"/>
    <w:rsid w:val="00F60FF0"/>
    <w:rsid w:val="00F61193"/>
    <w:rsid w:val="00F6161F"/>
    <w:rsid w:val="00F6171A"/>
    <w:rsid w:val="00F618F2"/>
    <w:rsid w:val="00F62073"/>
    <w:rsid w:val="00F623CF"/>
    <w:rsid w:val="00F6248C"/>
    <w:rsid w:val="00F6261C"/>
    <w:rsid w:val="00F6271A"/>
    <w:rsid w:val="00F62946"/>
    <w:rsid w:val="00F62EE7"/>
    <w:rsid w:val="00F639CA"/>
    <w:rsid w:val="00F63B29"/>
    <w:rsid w:val="00F63F76"/>
    <w:rsid w:val="00F6400F"/>
    <w:rsid w:val="00F64421"/>
    <w:rsid w:val="00F6448B"/>
    <w:rsid w:val="00F64DAA"/>
    <w:rsid w:val="00F650E9"/>
    <w:rsid w:val="00F652DC"/>
    <w:rsid w:val="00F65430"/>
    <w:rsid w:val="00F65774"/>
    <w:rsid w:val="00F65B1D"/>
    <w:rsid w:val="00F65FD9"/>
    <w:rsid w:val="00F6648B"/>
    <w:rsid w:val="00F6684F"/>
    <w:rsid w:val="00F669B5"/>
    <w:rsid w:val="00F66D25"/>
    <w:rsid w:val="00F673A2"/>
    <w:rsid w:val="00F6751D"/>
    <w:rsid w:val="00F67B2E"/>
    <w:rsid w:val="00F67B47"/>
    <w:rsid w:val="00F67B71"/>
    <w:rsid w:val="00F67BEB"/>
    <w:rsid w:val="00F67D3A"/>
    <w:rsid w:val="00F67F9A"/>
    <w:rsid w:val="00F67FF0"/>
    <w:rsid w:val="00F702A0"/>
    <w:rsid w:val="00F70438"/>
    <w:rsid w:val="00F70BC3"/>
    <w:rsid w:val="00F70BFB"/>
    <w:rsid w:val="00F70C37"/>
    <w:rsid w:val="00F70E3E"/>
    <w:rsid w:val="00F70E6C"/>
    <w:rsid w:val="00F70EC6"/>
    <w:rsid w:val="00F710A5"/>
    <w:rsid w:val="00F7117B"/>
    <w:rsid w:val="00F71328"/>
    <w:rsid w:val="00F71644"/>
    <w:rsid w:val="00F71CEF"/>
    <w:rsid w:val="00F71D10"/>
    <w:rsid w:val="00F71D49"/>
    <w:rsid w:val="00F71DB8"/>
    <w:rsid w:val="00F71E81"/>
    <w:rsid w:val="00F7223C"/>
    <w:rsid w:val="00F7237D"/>
    <w:rsid w:val="00F7251E"/>
    <w:rsid w:val="00F7253D"/>
    <w:rsid w:val="00F729B1"/>
    <w:rsid w:val="00F72AC6"/>
    <w:rsid w:val="00F72AFA"/>
    <w:rsid w:val="00F72F45"/>
    <w:rsid w:val="00F730D2"/>
    <w:rsid w:val="00F7377C"/>
    <w:rsid w:val="00F737EE"/>
    <w:rsid w:val="00F73944"/>
    <w:rsid w:val="00F73F21"/>
    <w:rsid w:val="00F73F43"/>
    <w:rsid w:val="00F73FB2"/>
    <w:rsid w:val="00F74F76"/>
    <w:rsid w:val="00F75122"/>
    <w:rsid w:val="00F7513A"/>
    <w:rsid w:val="00F753BB"/>
    <w:rsid w:val="00F7564B"/>
    <w:rsid w:val="00F75883"/>
    <w:rsid w:val="00F76685"/>
    <w:rsid w:val="00F7679F"/>
    <w:rsid w:val="00F7686D"/>
    <w:rsid w:val="00F76AB6"/>
    <w:rsid w:val="00F76AD8"/>
    <w:rsid w:val="00F76D85"/>
    <w:rsid w:val="00F76E23"/>
    <w:rsid w:val="00F76EAF"/>
    <w:rsid w:val="00F76EFD"/>
    <w:rsid w:val="00F77023"/>
    <w:rsid w:val="00F770E8"/>
    <w:rsid w:val="00F772C9"/>
    <w:rsid w:val="00F77522"/>
    <w:rsid w:val="00F777A6"/>
    <w:rsid w:val="00F7786A"/>
    <w:rsid w:val="00F77B75"/>
    <w:rsid w:val="00F77B84"/>
    <w:rsid w:val="00F77BA0"/>
    <w:rsid w:val="00F8068B"/>
    <w:rsid w:val="00F80876"/>
    <w:rsid w:val="00F80A6B"/>
    <w:rsid w:val="00F80B2E"/>
    <w:rsid w:val="00F80D4D"/>
    <w:rsid w:val="00F80D92"/>
    <w:rsid w:val="00F83179"/>
    <w:rsid w:val="00F83356"/>
    <w:rsid w:val="00F83644"/>
    <w:rsid w:val="00F83E6B"/>
    <w:rsid w:val="00F83F89"/>
    <w:rsid w:val="00F84675"/>
    <w:rsid w:val="00F84B73"/>
    <w:rsid w:val="00F84CB8"/>
    <w:rsid w:val="00F850E7"/>
    <w:rsid w:val="00F851BC"/>
    <w:rsid w:val="00F85236"/>
    <w:rsid w:val="00F852B9"/>
    <w:rsid w:val="00F85308"/>
    <w:rsid w:val="00F856A6"/>
    <w:rsid w:val="00F85747"/>
    <w:rsid w:val="00F85750"/>
    <w:rsid w:val="00F85791"/>
    <w:rsid w:val="00F85D44"/>
    <w:rsid w:val="00F85E18"/>
    <w:rsid w:val="00F85E94"/>
    <w:rsid w:val="00F86323"/>
    <w:rsid w:val="00F864EF"/>
    <w:rsid w:val="00F86591"/>
    <w:rsid w:val="00F86A26"/>
    <w:rsid w:val="00F86C77"/>
    <w:rsid w:val="00F86CDE"/>
    <w:rsid w:val="00F871AC"/>
    <w:rsid w:val="00F87528"/>
    <w:rsid w:val="00F878ED"/>
    <w:rsid w:val="00F879BC"/>
    <w:rsid w:val="00F87C6F"/>
    <w:rsid w:val="00F87C82"/>
    <w:rsid w:val="00F90077"/>
    <w:rsid w:val="00F9018E"/>
    <w:rsid w:val="00F90599"/>
    <w:rsid w:val="00F90834"/>
    <w:rsid w:val="00F90A3B"/>
    <w:rsid w:val="00F90DEC"/>
    <w:rsid w:val="00F90EE7"/>
    <w:rsid w:val="00F9115B"/>
    <w:rsid w:val="00F911EF"/>
    <w:rsid w:val="00F913E8"/>
    <w:rsid w:val="00F913FA"/>
    <w:rsid w:val="00F91438"/>
    <w:rsid w:val="00F914FF"/>
    <w:rsid w:val="00F91845"/>
    <w:rsid w:val="00F91D3C"/>
    <w:rsid w:val="00F91D78"/>
    <w:rsid w:val="00F92B00"/>
    <w:rsid w:val="00F93531"/>
    <w:rsid w:val="00F93C95"/>
    <w:rsid w:val="00F93E3F"/>
    <w:rsid w:val="00F93EDD"/>
    <w:rsid w:val="00F94045"/>
    <w:rsid w:val="00F94502"/>
    <w:rsid w:val="00F9525C"/>
    <w:rsid w:val="00F9533E"/>
    <w:rsid w:val="00F95391"/>
    <w:rsid w:val="00F953C8"/>
    <w:rsid w:val="00F95489"/>
    <w:rsid w:val="00F95765"/>
    <w:rsid w:val="00F95856"/>
    <w:rsid w:val="00F95910"/>
    <w:rsid w:val="00F95972"/>
    <w:rsid w:val="00F95B49"/>
    <w:rsid w:val="00F95C4C"/>
    <w:rsid w:val="00F96041"/>
    <w:rsid w:val="00F9609F"/>
    <w:rsid w:val="00F960E7"/>
    <w:rsid w:val="00F96358"/>
    <w:rsid w:val="00F965C4"/>
    <w:rsid w:val="00F96A8F"/>
    <w:rsid w:val="00F96B9D"/>
    <w:rsid w:val="00F97027"/>
    <w:rsid w:val="00F9712F"/>
    <w:rsid w:val="00F97334"/>
    <w:rsid w:val="00F977E7"/>
    <w:rsid w:val="00F97B4D"/>
    <w:rsid w:val="00FA0BDD"/>
    <w:rsid w:val="00FA1293"/>
    <w:rsid w:val="00FA16BC"/>
    <w:rsid w:val="00FA1B87"/>
    <w:rsid w:val="00FA1BF9"/>
    <w:rsid w:val="00FA1C59"/>
    <w:rsid w:val="00FA1E6C"/>
    <w:rsid w:val="00FA1FF6"/>
    <w:rsid w:val="00FA21BD"/>
    <w:rsid w:val="00FA225E"/>
    <w:rsid w:val="00FA2311"/>
    <w:rsid w:val="00FA23E6"/>
    <w:rsid w:val="00FA23F3"/>
    <w:rsid w:val="00FA26E2"/>
    <w:rsid w:val="00FA26EE"/>
    <w:rsid w:val="00FA3079"/>
    <w:rsid w:val="00FA3513"/>
    <w:rsid w:val="00FA3854"/>
    <w:rsid w:val="00FA3AB2"/>
    <w:rsid w:val="00FA3E20"/>
    <w:rsid w:val="00FA40C6"/>
    <w:rsid w:val="00FA41A4"/>
    <w:rsid w:val="00FA45DE"/>
    <w:rsid w:val="00FA4966"/>
    <w:rsid w:val="00FA4A58"/>
    <w:rsid w:val="00FA4A69"/>
    <w:rsid w:val="00FA4BBF"/>
    <w:rsid w:val="00FA4C3D"/>
    <w:rsid w:val="00FA4D10"/>
    <w:rsid w:val="00FA4EEA"/>
    <w:rsid w:val="00FA4F83"/>
    <w:rsid w:val="00FA5433"/>
    <w:rsid w:val="00FA5661"/>
    <w:rsid w:val="00FA56E1"/>
    <w:rsid w:val="00FA578F"/>
    <w:rsid w:val="00FA5A08"/>
    <w:rsid w:val="00FA5B17"/>
    <w:rsid w:val="00FA5B38"/>
    <w:rsid w:val="00FA5C8E"/>
    <w:rsid w:val="00FA5E1F"/>
    <w:rsid w:val="00FA64CB"/>
    <w:rsid w:val="00FA6657"/>
    <w:rsid w:val="00FA6702"/>
    <w:rsid w:val="00FA67A7"/>
    <w:rsid w:val="00FA67D3"/>
    <w:rsid w:val="00FA6E2F"/>
    <w:rsid w:val="00FA6FF1"/>
    <w:rsid w:val="00FA71E8"/>
    <w:rsid w:val="00FA7923"/>
    <w:rsid w:val="00FA7D3D"/>
    <w:rsid w:val="00FA7D9D"/>
    <w:rsid w:val="00FA7EF2"/>
    <w:rsid w:val="00FB0889"/>
    <w:rsid w:val="00FB0CBB"/>
    <w:rsid w:val="00FB0D3A"/>
    <w:rsid w:val="00FB1222"/>
    <w:rsid w:val="00FB12D6"/>
    <w:rsid w:val="00FB1397"/>
    <w:rsid w:val="00FB15B7"/>
    <w:rsid w:val="00FB1622"/>
    <w:rsid w:val="00FB16E6"/>
    <w:rsid w:val="00FB17E2"/>
    <w:rsid w:val="00FB18F0"/>
    <w:rsid w:val="00FB2492"/>
    <w:rsid w:val="00FB26FD"/>
    <w:rsid w:val="00FB2BCE"/>
    <w:rsid w:val="00FB2E02"/>
    <w:rsid w:val="00FB2EC8"/>
    <w:rsid w:val="00FB308D"/>
    <w:rsid w:val="00FB30C0"/>
    <w:rsid w:val="00FB34E2"/>
    <w:rsid w:val="00FB3503"/>
    <w:rsid w:val="00FB3519"/>
    <w:rsid w:val="00FB3625"/>
    <w:rsid w:val="00FB3706"/>
    <w:rsid w:val="00FB3AA1"/>
    <w:rsid w:val="00FB3CC4"/>
    <w:rsid w:val="00FB4442"/>
    <w:rsid w:val="00FB47E6"/>
    <w:rsid w:val="00FB4C31"/>
    <w:rsid w:val="00FB4E09"/>
    <w:rsid w:val="00FB4E1D"/>
    <w:rsid w:val="00FB5198"/>
    <w:rsid w:val="00FB51D2"/>
    <w:rsid w:val="00FB525D"/>
    <w:rsid w:val="00FB5442"/>
    <w:rsid w:val="00FB5479"/>
    <w:rsid w:val="00FB59E2"/>
    <w:rsid w:val="00FB5C04"/>
    <w:rsid w:val="00FB5C4A"/>
    <w:rsid w:val="00FB5F6C"/>
    <w:rsid w:val="00FB626A"/>
    <w:rsid w:val="00FB636E"/>
    <w:rsid w:val="00FB7241"/>
    <w:rsid w:val="00FB73CA"/>
    <w:rsid w:val="00FB7462"/>
    <w:rsid w:val="00FB77E8"/>
    <w:rsid w:val="00FB7AC0"/>
    <w:rsid w:val="00FB7D61"/>
    <w:rsid w:val="00FB7E0F"/>
    <w:rsid w:val="00FC0331"/>
    <w:rsid w:val="00FC03DE"/>
    <w:rsid w:val="00FC0777"/>
    <w:rsid w:val="00FC0AF8"/>
    <w:rsid w:val="00FC0B48"/>
    <w:rsid w:val="00FC1061"/>
    <w:rsid w:val="00FC1076"/>
    <w:rsid w:val="00FC10BB"/>
    <w:rsid w:val="00FC118A"/>
    <w:rsid w:val="00FC1DB0"/>
    <w:rsid w:val="00FC1EEC"/>
    <w:rsid w:val="00FC205C"/>
    <w:rsid w:val="00FC269D"/>
    <w:rsid w:val="00FC28DA"/>
    <w:rsid w:val="00FC2B9A"/>
    <w:rsid w:val="00FC2E34"/>
    <w:rsid w:val="00FC2ECA"/>
    <w:rsid w:val="00FC35D9"/>
    <w:rsid w:val="00FC3C51"/>
    <w:rsid w:val="00FC417F"/>
    <w:rsid w:val="00FC461B"/>
    <w:rsid w:val="00FC46BF"/>
    <w:rsid w:val="00FC49F0"/>
    <w:rsid w:val="00FC4CA3"/>
    <w:rsid w:val="00FC4DAB"/>
    <w:rsid w:val="00FC4F73"/>
    <w:rsid w:val="00FC51DF"/>
    <w:rsid w:val="00FC565D"/>
    <w:rsid w:val="00FC5AB3"/>
    <w:rsid w:val="00FC5AD4"/>
    <w:rsid w:val="00FC5C38"/>
    <w:rsid w:val="00FC5F2F"/>
    <w:rsid w:val="00FC623E"/>
    <w:rsid w:val="00FC6A4F"/>
    <w:rsid w:val="00FC6B10"/>
    <w:rsid w:val="00FC6DF6"/>
    <w:rsid w:val="00FC726C"/>
    <w:rsid w:val="00FC7449"/>
    <w:rsid w:val="00FC7AB5"/>
    <w:rsid w:val="00FC7DE2"/>
    <w:rsid w:val="00FD04D6"/>
    <w:rsid w:val="00FD056B"/>
    <w:rsid w:val="00FD069E"/>
    <w:rsid w:val="00FD1121"/>
    <w:rsid w:val="00FD1242"/>
    <w:rsid w:val="00FD1501"/>
    <w:rsid w:val="00FD17C2"/>
    <w:rsid w:val="00FD1875"/>
    <w:rsid w:val="00FD1CBA"/>
    <w:rsid w:val="00FD1E21"/>
    <w:rsid w:val="00FD223F"/>
    <w:rsid w:val="00FD229C"/>
    <w:rsid w:val="00FD247A"/>
    <w:rsid w:val="00FD28E1"/>
    <w:rsid w:val="00FD2C04"/>
    <w:rsid w:val="00FD3060"/>
    <w:rsid w:val="00FD3521"/>
    <w:rsid w:val="00FD3910"/>
    <w:rsid w:val="00FD3CB6"/>
    <w:rsid w:val="00FD42F7"/>
    <w:rsid w:val="00FD4456"/>
    <w:rsid w:val="00FD44C9"/>
    <w:rsid w:val="00FD45B4"/>
    <w:rsid w:val="00FD499C"/>
    <w:rsid w:val="00FD4CEA"/>
    <w:rsid w:val="00FD4DBD"/>
    <w:rsid w:val="00FD4ED9"/>
    <w:rsid w:val="00FD500D"/>
    <w:rsid w:val="00FD5864"/>
    <w:rsid w:val="00FD5B5B"/>
    <w:rsid w:val="00FD5CED"/>
    <w:rsid w:val="00FD5DCC"/>
    <w:rsid w:val="00FD5EFF"/>
    <w:rsid w:val="00FD6157"/>
    <w:rsid w:val="00FD6457"/>
    <w:rsid w:val="00FD65EB"/>
    <w:rsid w:val="00FD66A2"/>
    <w:rsid w:val="00FD68ED"/>
    <w:rsid w:val="00FD6C6A"/>
    <w:rsid w:val="00FD6E89"/>
    <w:rsid w:val="00FD7543"/>
    <w:rsid w:val="00FD7BD5"/>
    <w:rsid w:val="00FD7E1A"/>
    <w:rsid w:val="00FE0519"/>
    <w:rsid w:val="00FE054A"/>
    <w:rsid w:val="00FE0620"/>
    <w:rsid w:val="00FE072B"/>
    <w:rsid w:val="00FE091E"/>
    <w:rsid w:val="00FE0C25"/>
    <w:rsid w:val="00FE13DA"/>
    <w:rsid w:val="00FE154D"/>
    <w:rsid w:val="00FE1865"/>
    <w:rsid w:val="00FE1F61"/>
    <w:rsid w:val="00FE2001"/>
    <w:rsid w:val="00FE283B"/>
    <w:rsid w:val="00FE28D1"/>
    <w:rsid w:val="00FE2D2C"/>
    <w:rsid w:val="00FE2FA3"/>
    <w:rsid w:val="00FE3244"/>
    <w:rsid w:val="00FE3428"/>
    <w:rsid w:val="00FE35D5"/>
    <w:rsid w:val="00FE4041"/>
    <w:rsid w:val="00FE4B62"/>
    <w:rsid w:val="00FE5323"/>
    <w:rsid w:val="00FE5460"/>
    <w:rsid w:val="00FE5499"/>
    <w:rsid w:val="00FE57FF"/>
    <w:rsid w:val="00FE5BA4"/>
    <w:rsid w:val="00FE6031"/>
    <w:rsid w:val="00FE6136"/>
    <w:rsid w:val="00FE62E3"/>
    <w:rsid w:val="00FE62EF"/>
    <w:rsid w:val="00FE63B2"/>
    <w:rsid w:val="00FE642B"/>
    <w:rsid w:val="00FE69FF"/>
    <w:rsid w:val="00FE6DC9"/>
    <w:rsid w:val="00FE71EE"/>
    <w:rsid w:val="00FE798F"/>
    <w:rsid w:val="00FE7C00"/>
    <w:rsid w:val="00FE7F1D"/>
    <w:rsid w:val="00FE7FC5"/>
    <w:rsid w:val="00FF0439"/>
    <w:rsid w:val="00FF0525"/>
    <w:rsid w:val="00FF08F3"/>
    <w:rsid w:val="00FF0F22"/>
    <w:rsid w:val="00FF0FE8"/>
    <w:rsid w:val="00FF104F"/>
    <w:rsid w:val="00FF1718"/>
    <w:rsid w:val="00FF1A85"/>
    <w:rsid w:val="00FF1A93"/>
    <w:rsid w:val="00FF1CAF"/>
    <w:rsid w:val="00FF1F73"/>
    <w:rsid w:val="00FF2147"/>
    <w:rsid w:val="00FF234B"/>
    <w:rsid w:val="00FF2542"/>
    <w:rsid w:val="00FF25A5"/>
    <w:rsid w:val="00FF2CF3"/>
    <w:rsid w:val="00FF3295"/>
    <w:rsid w:val="00FF350B"/>
    <w:rsid w:val="00FF3725"/>
    <w:rsid w:val="00FF37F7"/>
    <w:rsid w:val="00FF3CE5"/>
    <w:rsid w:val="00FF3E1E"/>
    <w:rsid w:val="00FF45B4"/>
    <w:rsid w:val="00FF45BD"/>
    <w:rsid w:val="00FF46D6"/>
    <w:rsid w:val="00FF4758"/>
    <w:rsid w:val="00FF4CC8"/>
    <w:rsid w:val="00FF4E6F"/>
    <w:rsid w:val="00FF507B"/>
    <w:rsid w:val="00FF5600"/>
    <w:rsid w:val="00FF5636"/>
    <w:rsid w:val="00FF5B4A"/>
    <w:rsid w:val="00FF5C13"/>
    <w:rsid w:val="00FF5F55"/>
    <w:rsid w:val="00FF670A"/>
    <w:rsid w:val="00FF67D8"/>
    <w:rsid w:val="00FF6853"/>
    <w:rsid w:val="00FF69E8"/>
    <w:rsid w:val="00FF6BCD"/>
    <w:rsid w:val="00FF6D6D"/>
    <w:rsid w:val="00FF7521"/>
    <w:rsid w:val="00FF789D"/>
    <w:rsid w:val="00FF7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11770E"/>
  <w15:docId w15:val="{5CAAB1AC-5F0B-4153-9E6A-6420BFDB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iPriority="0"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712D"/>
    <w:pPr>
      <w:widowControl w:val="0"/>
      <w:spacing w:line="360" w:lineRule="auto"/>
      <w:ind w:firstLineChars="200" w:firstLine="200"/>
      <w:jc w:val="both"/>
    </w:pPr>
    <w:rPr>
      <w:kern w:val="2"/>
      <w:sz w:val="21"/>
      <w:szCs w:val="24"/>
    </w:rPr>
  </w:style>
  <w:style w:type="paragraph" w:styleId="1">
    <w:name w:val="heading 1"/>
    <w:basedOn w:val="a"/>
    <w:next w:val="a"/>
    <w:link w:val="10"/>
    <w:qFormat/>
    <w:rsid w:val="007B2AF0"/>
    <w:pPr>
      <w:keepNext/>
      <w:keepLines/>
      <w:shd w:val="clear" w:color="auto" w:fill="FFFFFF"/>
      <w:topLinePunct/>
      <w:snapToGrid w:val="0"/>
      <w:spacing w:before="312" w:after="900"/>
      <w:jc w:val="center"/>
      <w:outlineLvl w:val="0"/>
    </w:pPr>
    <w:rPr>
      <w:rFonts w:eastAsia="黑体"/>
      <w:kern w:val="44"/>
      <w:sz w:val="44"/>
      <w:szCs w:val="20"/>
    </w:rPr>
  </w:style>
  <w:style w:type="paragraph" w:styleId="2">
    <w:name w:val="heading 2"/>
    <w:basedOn w:val="a"/>
    <w:next w:val="a"/>
    <w:link w:val="20"/>
    <w:uiPriority w:val="9"/>
    <w:qFormat/>
    <w:rsid w:val="007B2AF0"/>
    <w:pPr>
      <w:keepNext/>
      <w:keepLines/>
      <w:topLinePunct/>
      <w:snapToGrid w:val="0"/>
      <w:spacing w:before="500" w:after="310"/>
      <w:ind w:firstLineChars="0" w:firstLine="0"/>
      <w:outlineLvl w:val="1"/>
    </w:pPr>
    <w:rPr>
      <w:rFonts w:eastAsia="仿宋_GB2312"/>
      <w:sz w:val="32"/>
      <w:szCs w:val="20"/>
      <w:u w:color="999999"/>
    </w:rPr>
  </w:style>
  <w:style w:type="paragraph" w:styleId="3">
    <w:name w:val="heading 3"/>
    <w:basedOn w:val="a"/>
    <w:next w:val="a"/>
    <w:link w:val="30"/>
    <w:qFormat/>
    <w:rsid w:val="007B2AF0"/>
    <w:pPr>
      <w:keepLines/>
      <w:topLinePunct/>
      <w:snapToGrid w:val="0"/>
      <w:spacing w:before="320" w:after="200"/>
      <w:outlineLvl w:val="2"/>
    </w:pPr>
    <w:rPr>
      <w:rFonts w:eastAsia="楷体_GB2312"/>
      <w:sz w:val="28"/>
      <w:szCs w:val="20"/>
    </w:rPr>
  </w:style>
  <w:style w:type="paragraph" w:styleId="4">
    <w:name w:val="heading 4"/>
    <w:basedOn w:val="a"/>
    <w:next w:val="a"/>
    <w:link w:val="40"/>
    <w:uiPriority w:val="9"/>
    <w:qFormat/>
    <w:rsid w:val="007B2AF0"/>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unhideWhenUsed/>
    <w:qFormat/>
    <w:rsid w:val="007B2AF0"/>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B21490"/>
    <w:rPr>
      <w:b/>
      <w:bCs/>
    </w:rPr>
  </w:style>
  <w:style w:type="character" w:customStyle="1" w:styleId="10">
    <w:name w:val="标题 1 字符"/>
    <w:basedOn w:val="a0"/>
    <w:link w:val="1"/>
    <w:rsid w:val="007B2AF0"/>
    <w:rPr>
      <w:rFonts w:eastAsia="黑体"/>
      <w:kern w:val="44"/>
      <w:sz w:val="44"/>
      <w:shd w:val="clear" w:color="auto" w:fill="FFFFFF"/>
    </w:rPr>
  </w:style>
  <w:style w:type="character" w:customStyle="1" w:styleId="2Char">
    <w:name w:val="标题 2 Char"/>
    <w:basedOn w:val="a0"/>
    <w:uiPriority w:val="9"/>
    <w:qFormat/>
    <w:rsid w:val="007B2AF0"/>
    <w:rPr>
      <w:rFonts w:asciiTheme="majorHAnsi" w:eastAsiaTheme="majorEastAsia" w:hAnsiTheme="majorHAnsi" w:cstheme="majorBidi"/>
      <w:b/>
      <w:bCs/>
      <w:kern w:val="2"/>
      <w:sz w:val="32"/>
      <w:szCs w:val="32"/>
    </w:rPr>
  </w:style>
  <w:style w:type="character" w:customStyle="1" w:styleId="30">
    <w:name w:val="标题 3 字符"/>
    <w:basedOn w:val="a0"/>
    <w:link w:val="3"/>
    <w:rsid w:val="007B2AF0"/>
    <w:rPr>
      <w:rFonts w:eastAsia="楷体_GB2312"/>
      <w:kern w:val="2"/>
      <w:sz w:val="28"/>
    </w:rPr>
  </w:style>
  <w:style w:type="character" w:customStyle="1" w:styleId="40">
    <w:name w:val="标题 4 字符"/>
    <w:basedOn w:val="a0"/>
    <w:link w:val="4"/>
    <w:uiPriority w:val="9"/>
    <w:qFormat/>
    <w:rsid w:val="007B2AF0"/>
    <w:rPr>
      <w:rFonts w:ascii="Arial" w:eastAsia="黑体" w:hAnsi="Arial"/>
      <w:b/>
      <w:bCs/>
      <w:kern w:val="2"/>
      <w:sz w:val="28"/>
      <w:szCs w:val="28"/>
    </w:rPr>
  </w:style>
  <w:style w:type="character" w:customStyle="1" w:styleId="50">
    <w:name w:val="标题 5 字符"/>
    <w:basedOn w:val="a0"/>
    <w:link w:val="5"/>
    <w:rsid w:val="007B2AF0"/>
    <w:rPr>
      <w:b/>
      <w:bCs/>
      <w:kern w:val="2"/>
      <w:sz w:val="28"/>
      <w:szCs w:val="28"/>
    </w:rPr>
  </w:style>
  <w:style w:type="character" w:customStyle="1" w:styleId="20">
    <w:name w:val="标题 2 字符"/>
    <w:basedOn w:val="a0"/>
    <w:link w:val="2"/>
    <w:uiPriority w:val="9"/>
    <w:qFormat/>
    <w:locked/>
    <w:rsid w:val="007B2AF0"/>
    <w:rPr>
      <w:rFonts w:eastAsia="仿宋_GB2312"/>
      <w:kern w:val="2"/>
      <w:sz w:val="32"/>
      <w:u w:color="999999"/>
    </w:rPr>
  </w:style>
  <w:style w:type="paragraph" w:styleId="a4">
    <w:name w:val="Balloon Text"/>
    <w:basedOn w:val="a"/>
    <w:link w:val="a5"/>
    <w:uiPriority w:val="99"/>
    <w:semiHidden/>
    <w:rsid w:val="007B2AF0"/>
    <w:rPr>
      <w:sz w:val="18"/>
      <w:szCs w:val="18"/>
    </w:rPr>
  </w:style>
  <w:style w:type="character" w:customStyle="1" w:styleId="a5">
    <w:name w:val="批注框文本 字符"/>
    <w:basedOn w:val="a0"/>
    <w:link w:val="a4"/>
    <w:uiPriority w:val="99"/>
    <w:semiHidden/>
    <w:rsid w:val="007B2AF0"/>
    <w:rPr>
      <w:kern w:val="2"/>
      <w:sz w:val="18"/>
      <w:szCs w:val="18"/>
    </w:rPr>
  </w:style>
  <w:style w:type="paragraph" w:styleId="a6">
    <w:name w:val="header"/>
    <w:basedOn w:val="a"/>
    <w:link w:val="a7"/>
    <w:uiPriority w:val="99"/>
    <w:rsid w:val="007B2AF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7B2AF0"/>
    <w:rPr>
      <w:kern w:val="2"/>
      <w:sz w:val="18"/>
      <w:szCs w:val="18"/>
    </w:rPr>
  </w:style>
  <w:style w:type="paragraph" w:styleId="a8">
    <w:name w:val="footer"/>
    <w:basedOn w:val="a"/>
    <w:link w:val="a9"/>
    <w:uiPriority w:val="99"/>
    <w:rsid w:val="007B2AF0"/>
    <w:pPr>
      <w:tabs>
        <w:tab w:val="center" w:pos="4153"/>
        <w:tab w:val="right" w:pos="8306"/>
      </w:tabs>
      <w:snapToGrid w:val="0"/>
      <w:jc w:val="left"/>
    </w:pPr>
    <w:rPr>
      <w:sz w:val="18"/>
      <w:szCs w:val="18"/>
    </w:rPr>
  </w:style>
  <w:style w:type="character" w:customStyle="1" w:styleId="a9">
    <w:name w:val="页脚 字符"/>
    <w:basedOn w:val="a0"/>
    <w:link w:val="a8"/>
    <w:uiPriority w:val="99"/>
    <w:rsid w:val="007B2AF0"/>
    <w:rPr>
      <w:kern w:val="2"/>
      <w:sz w:val="18"/>
      <w:szCs w:val="18"/>
    </w:rPr>
  </w:style>
  <w:style w:type="character" w:styleId="aa">
    <w:name w:val="Hyperlink"/>
    <w:basedOn w:val="a0"/>
    <w:uiPriority w:val="99"/>
    <w:rsid w:val="007B2AF0"/>
    <w:rPr>
      <w:rFonts w:cs="Times New Roman"/>
      <w:color w:val="0000FF"/>
      <w:u w:val="single"/>
    </w:rPr>
  </w:style>
  <w:style w:type="paragraph" w:styleId="ab">
    <w:name w:val="Normal Indent"/>
    <w:basedOn w:val="a"/>
    <w:uiPriority w:val="99"/>
    <w:rsid w:val="007B2AF0"/>
    <w:pPr>
      <w:ind w:firstLine="420"/>
    </w:pPr>
    <w:rPr>
      <w:szCs w:val="21"/>
    </w:rPr>
  </w:style>
  <w:style w:type="paragraph" w:styleId="ac">
    <w:name w:val="Date"/>
    <w:basedOn w:val="a"/>
    <w:next w:val="a"/>
    <w:link w:val="ad"/>
    <w:uiPriority w:val="99"/>
    <w:rsid w:val="007B2AF0"/>
    <w:rPr>
      <w:szCs w:val="21"/>
    </w:rPr>
  </w:style>
  <w:style w:type="character" w:customStyle="1" w:styleId="ad">
    <w:name w:val="日期 字符"/>
    <w:basedOn w:val="a0"/>
    <w:link w:val="ac"/>
    <w:uiPriority w:val="99"/>
    <w:rsid w:val="007B2AF0"/>
    <w:rPr>
      <w:kern w:val="2"/>
      <w:sz w:val="21"/>
      <w:szCs w:val="21"/>
    </w:rPr>
  </w:style>
  <w:style w:type="paragraph" w:styleId="21">
    <w:name w:val="Body Text Indent 2"/>
    <w:basedOn w:val="a"/>
    <w:link w:val="22"/>
    <w:uiPriority w:val="99"/>
    <w:rsid w:val="007B2AF0"/>
    <w:pPr>
      <w:ind w:left="210" w:firstLine="420"/>
    </w:pPr>
    <w:rPr>
      <w:rFonts w:ascii="宋体" w:hAnsi="宋体" w:cs="宋体"/>
      <w:szCs w:val="21"/>
    </w:rPr>
  </w:style>
  <w:style w:type="character" w:customStyle="1" w:styleId="22">
    <w:name w:val="正文文本缩进 2 字符"/>
    <w:basedOn w:val="a0"/>
    <w:link w:val="21"/>
    <w:uiPriority w:val="99"/>
    <w:rsid w:val="007B2AF0"/>
    <w:rPr>
      <w:rFonts w:ascii="宋体" w:hAnsi="宋体" w:cs="宋体"/>
      <w:kern w:val="2"/>
      <w:sz w:val="21"/>
      <w:szCs w:val="21"/>
    </w:rPr>
  </w:style>
  <w:style w:type="paragraph" w:styleId="TOC1">
    <w:name w:val="toc 1"/>
    <w:basedOn w:val="a"/>
    <w:next w:val="a"/>
    <w:autoRedefine/>
    <w:uiPriority w:val="39"/>
    <w:qFormat/>
    <w:rsid w:val="002F0177"/>
    <w:pPr>
      <w:tabs>
        <w:tab w:val="left" w:pos="1276"/>
        <w:tab w:val="right" w:leader="dot" w:pos="8296"/>
      </w:tabs>
      <w:spacing w:before="120" w:after="120"/>
      <w:ind w:firstLineChars="0" w:firstLine="0"/>
      <w:jc w:val="center"/>
    </w:pPr>
    <w:rPr>
      <w:rFonts w:eastAsia="仿宋_GB2312"/>
      <w:b/>
      <w:bCs/>
      <w:caps/>
      <w:noProof/>
      <w:sz w:val="28"/>
      <w:szCs w:val="28"/>
    </w:rPr>
  </w:style>
  <w:style w:type="paragraph" w:styleId="TOC2">
    <w:name w:val="toc 2"/>
    <w:basedOn w:val="a"/>
    <w:next w:val="a"/>
    <w:autoRedefine/>
    <w:uiPriority w:val="39"/>
    <w:qFormat/>
    <w:rsid w:val="00A53683"/>
    <w:pPr>
      <w:tabs>
        <w:tab w:val="left" w:pos="1470"/>
        <w:tab w:val="right" w:leader="dot" w:pos="8296"/>
      </w:tabs>
      <w:ind w:left="210" w:firstLine="400"/>
      <w:jc w:val="left"/>
    </w:pPr>
    <w:rPr>
      <w:rFonts w:ascii="黑体" w:eastAsia="黑体" w:hAnsi="黑体"/>
      <w:smallCaps/>
      <w:noProof/>
      <w:sz w:val="20"/>
      <w:szCs w:val="20"/>
    </w:rPr>
  </w:style>
  <w:style w:type="paragraph" w:styleId="TOC3">
    <w:name w:val="toc 3"/>
    <w:basedOn w:val="a"/>
    <w:next w:val="a"/>
    <w:autoRedefine/>
    <w:uiPriority w:val="39"/>
    <w:qFormat/>
    <w:rsid w:val="00F878ED"/>
    <w:pPr>
      <w:tabs>
        <w:tab w:val="left" w:pos="1680"/>
        <w:tab w:val="right" w:leader="dot" w:pos="8296"/>
      </w:tabs>
      <w:ind w:left="420" w:firstLine="400"/>
      <w:jc w:val="left"/>
    </w:pPr>
    <w:rPr>
      <w:iCs/>
      <w:noProof/>
      <w:sz w:val="20"/>
      <w:szCs w:val="20"/>
    </w:rPr>
  </w:style>
  <w:style w:type="paragraph" w:styleId="ae">
    <w:name w:val="footnote text"/>
    <w:aliases w:val="Char Char, Char Char,ftx,Fußnote,fn,Schriftart: 9 pt,Schriftart: 10 pt,Schriftart: 8 pt,WB-Fußnotentext,-E Fußnotentext,Fußnotentext Ursprung,footnote text,Footnote Char,Fußnotentext Char,Fußnote Char,-E Fußnotentext Char Char"/>
    <w:basedOn w:val="a"/>
    <w:link w:val="af"/>
    <w:uiPriority w:val="99"/>
    <w:qFormat/>
    <w:rsid w:val="003961C4"/>
    <w:pPr>
      <w:snapToGrid w:val="0"/>
      <w:spacing w:line="240" w:lineRule="auto"/>
      <w:ind w:firstLineChars="0" w:firstLine="0"/>
    </w:pPr>
    <w:rPr>
      <w:sz w:val="18"/>
      <w:szCs w:val="18"/>
    </w:rPr>
  </w:style>
  <w:style w:type="character" w:customStyle="1" w:styleId="af">
    <w:name w:val="脚注文本 字符"/>
    <w:aliases w:val="Char Char 字符, Char Char 字符,ftx 字符,Fußnote 字符,fn 字符,Schriftart: 9 pt 字符,Schriftart: 10 pt 字符,Schriftart: 8 pt 字符,WB-Fußnotentext 字符,-E Fußnotentext 字符,Fußnotentext Ursprung 字符,footnote text 字符,Footnote Char 字符,Fußnotentext Char 字符,Fußnote Char 字符"/>
    <w:basedOn w:val="a0"/>
    <w:link w:val="ae"/>
    <w:uiPriority w:val="99"/>
    <w:qFormat/>
    <w:rsid w:val="003961C4"/>
    <w:rPr>
      <w:kern w:val="2"/>
      <w:sz w:val="18"/>
      <w:szCs w:val="18"/>
    </w:rPr>
  </w:style>
  <w:style w:type="character" w:styleId="af0">
    <w:name w:val="footnote reference"/>
    <w:aliases w:val="FR,Ref,de nota al pie,FZ,16 Point,Superscript 6 Point,脚注1,-E Fußnotenzeichen"/>
    <w:basedOn w:val="a0"/>
    <w:uiPriority w:val="99"/>
    <w:qFormat/>
    <w:rsid w:val="007B2AF0"/>
    <w:rPr>
      <w:rFonts w:cs="Times New Roman"/>
      <w:vertAlign w:val="superscript"/>
    </w:rPr>
  </w:style>
  <w:style w:type="paragraph" w:styleId="TOC4">
    <w:name w:val="toc 4"/>
    <w:basedOn w:val="a"/>
    <w:next w:val="a"/>
    <w:autoRedefine/>
    <w:uiPriority w:val="39"/>
    <w:rsid w:val="007B2AF0"/>
    <w:pPr>
      <w:ind w:left="630"/>
      <w:jc w:val="left"/>
    </w:pPr>
    <w:rPr>
      <w:sz w:val="18"/>
      <w:szCs w:val="18"/>
    </w:rPr>
  </w:style>
  <w:style w:type="paragraph" w:styleId="TOC5">
    <w:name w:val="toc 5"/>
    <w:basedOn w:val="a"/>
    <w:next w:val="a"/>
    <w:autoRedefine/>
    <w:uiPriority w:val="39"/>
    <w:rsid w:val="007B2AF0"/>
    <w:pPr>
      <w:ind w:left="840"/>
      <w:jc w:val="center"/>
    </w:pPr>
    <w:rPr>
      <w:sz w:val="18"/>
      <w:szCs w:val="18"/>
    </w:rPr>
  </w:style>
  <w:style w:type="paragraph" w:styleId="TOC6">
    <w:name w:val="toc 6"/>
    <w:basedOn w:val="a"/>
    <w:next w:val="a"/>
    <w:autoRedefine/>
    <w:uiPriority w:val="39"/>
    <w:rsid w:val="007B2AF0"/>
    <w:pPr>
      <w:ind w:left="1050"/>
      <w:jc w:val="left"/>
    </w:pPr>
    <w:rPr>
      <w:sz w:val="18"/>
      <w:szCs w:val="18"/>
    </w:rPr>
  </w:style>
  <w:style w:type="paragraph" w:styleId="TOC7">
    <w:name w:val="toc 7"/>
    <w:basedOn w:val="a"/>
    <w:next w:val="a"/>
    <w:autoRedefine/>
    <w:uiPriority w:val="39"/>
    <w:rsid w:val="005462F9"/>
    <w:pPr>
      <w:spacing w:line="240" w:lineRule="auto"/>
      <w:ind w:firstLineChars="0" w:firstLine="0"/>
      <w:jc w:val="center"/>
    </w:pPr>
    <w:rPr>
      <w:sz w:val="18"/>
      <w:szCs w:val="18"/>
    </w:rPr>
  </w:style>
  <w:style w:type="paragraph" w:styleId="TOC8">
    <w:name w:val="toc 8"/>
    <w:basedOn w:val="a"/>
    <w:next w:val="a"/>
    <w:autoRedefine/>
    <w:uiPriority w:val="39"/>
    <w:rsid w:val="007B2AF0"/>
    <w:pPr>
      <w:ind w:left="1470"/>
      <w:jc w:val="left"/>
    </w:pPr>
    <w:rPr>
      <w:sz w:val="18"/>
      <w:szCs w:val="18"/>
    </w:rPr>
  </w:style>
  <w:style w:type="paragraph" w:styleId="TOC9">
    <w:name w:val="toc 9"/>
    <w:basedOn w:val="a"/>
    <w:next w:val="a"/>
    <w:autoRedefine/>
    <w:uiPriority w:val="39"/>
    <w:rsid w:val="007B2AF0"/>
    <w:pPr>
      <w:ind w:left="1680"/>
      <w:jc w:val="left"/>
    </w:pPr>
    <w:rPr>
      <w:sz w:val="18"/>
      <w:szCs w:val="18"/>
    </w:rPr>
  </w:style>
  <w:style w:type="character" w:styleId="af1">
    <w:name w:val="page number"/>
    <w:basedOn w:val="a0"/>
    <w:rsid w:val="007B2AF0"/>
    <w:rPr>
      <w:rFonts w:cs="Times New Roman"/>
    </w:rPr>
  </w:style>
  <w:style w:type="paragraph" w:customStyle="1" w:styleId="af2">
    <w:name w:val="图注"/>
    <w:basedOn w:val="a"/>
    <w:next w:val="a"/>
    <w:uiPriority w:val="99"/>
    <w:rsid w:val="007B2AF0"/>
    <w:pPr>
      <w:topLinePunct/>
      <w:snapToGrid w:val="0"/>
      <w:spacing w:before="120" w:after="120"/>
      <w:jc w:val="center"/>
    </w:pPr>
    <w:rPr>
      <w:sz w:val="15"/>
      <w:szCs w:val="20"/>
    </w:rPr>
  </w:style>
  <w:style w:type="paragraph" w:styleId="af3">
    <w:name w:val="caption"/>
    <w:basedOn w:val="a"/>
    <w:next w:val="a"/>
    <w:link w:val="af4"/>
    <w:uiPriority w:val="35"/>
    <w:qFormat/>
    <w:rsid w:val="001F0F74"/>
    <w:pPr>
      <w:spacing w:beforeLines="50" w:before="156"/>
      <w:ind w:firstLineChars="0" w:firstLine="420"/>
      <w:jc w:val="center"/>
    </w:pPr>
    <w:rPr>
      <w:rFonts w:eastAsia="黑体" w:cs="Arial"/>
      <w:color w:val="000000" w:themeColor="text1"/>
      <w:szCs w:val="21"/>
    </w:rPr>
  </w:style>
  <w:style w:type="paragraph" w:styleId="af5">
    <w:name w:val="table of figures"/>
    <w:basedOn w:val="a"/>
    <w:next w:val="a"/>
    <w:uiPriority w:val="99"/>
    <w:rsid w:val="007B2AF0"/>
    <w:pPr>
      <w:ind w:left="420" w:hanging="420"/>
      <w:jc w:val="left"/>
    </w:pPr>
    <w:rPr>
      <w:smallCaps/>
      <w:sz w:val="20"/>
      <w:szCs w:val="20"/>
    </w:rPr>
  </w:style>
  <w:style w:type="paragraph" w:styleId="af6">
    <w:name w:val="Document Map"/>
    <w:basedOn w:val="a"/>
    <w:link w:val="af7"/>
    <w:uiPriority w:val="99"/>
    <w:semiHidden/>
    <w:rsid w:val="007B2AF0"/>
    <w:pPr>
      <w:shd w:val="clear" w:color="auto" w:fill="000080"/>
    </w:pPr>
  </w:style>
  <w:style w:type="character" w:customStyle="1" w:styleId="af7">
    <w:name w:val="文档结构图 字符"/>
    <w:basedOn w:val="a0"/>
    <w:link w:val="af6"/>
    <w:uiPriority w:val="99"/>
    <w:semiHidden/>
    <w:rsid w:val="007B2AF0"/>
    <w:rPr>
      <w:kern w:val="2"/>
      <w:sz w:val="21"/>
      <w:szCs w:val="24"/>
      <w:shd w:val="clear" w:color="auto" w:fill="000080"/>
    </w:rPr>
  </w:style>
  <w:style w:type="character" w:styleId="af8">
    <w:name w:val="FollowedHyperlink"/>
    <w:basedOn w:val="a0"/>
    <w:rsid w:val="007B2AF0"/>
    <w:rPr>
      <w:rFonts w:cs="Times New Roman"/>
      <w:color w:val="800080"/>
      <w:u w:val="single"/>
    </w:rPr>
  </w:style>
  <w:style w:type="paragraph" w:styleId="af9">
    <w:name w:val="Plain Text"/>
    <w:basedOn w:val="a"/>
    <w:link w:val="afa"/>
    <w:uiPriority w:val="99"/>
    <w:rsid w:val="007B2AF0"/>
    <w:rPr>
      <w:rFonts w:ascii="宋体" w:hAnsi="Courier New"/>
      <w:szCs w:val="20"/>
    </w:rPr>
  </w:style>
  <w:style w:type="character" w:customStyle="1" w:styleId="afa">
    <w:name w:val="纯文本 字符"/>
    <w:basedOn w:val="a0"/>
    <w:link w:val="af9"/>
    <w:uiPriority w:val="99"/>
    <w:rsid w:val="007B2AF0"/>
    <w:rPr>
      <w:rFonts w:ascii="宋体" w:hAnsi="Courier New"/>
      <w:kern w:val="2"/>
      <w:sz w:val="21"/>
    </w:rPr>
  </w:style>
  <w:style w:type="paragraph" w:styleId="afb">
    <w:name w:val="Body Text Indent"/>
    <w:basedOn w:val="a"/>
    <w:link w:val="afc"/>
    <w:uiPriority w:val="99"/>
    <w:rsid w:val="007B2AF0"/>
    <w:pPr>
      <w:tabs>
        <w:tab w:val="left" w:pos="735"/>
      </w:tabs>
      <w:ind w:left="630"/>
    </w:pPr>
    <w:rPr>
      <w:szCs w:val="20"/>
    </w:rPr>
  </w:style>
  <w:style w:type="character" w:customStyle="1" w:styleId="afc">
    <w:name w:val="正文文本缩进 字符"/>
    <w:basedOn w:val="a0"/>
    <w:link w:val="afb"/>
    <w:uiPriority w:val="99"/>
    <w:rsid w:val="007B2AF0"/>
    <w:rPr>
      <w:kern w:val="2"/>
      <w:sz w:val="21"/>
    </w:rPr>
  </w:style>
  <w:style w:type="paragraph" w:customStyle="1" w:styleId="Web">
    <w:name w:val="普通 (Web)"/>
    <w:basedOn w:val="a"/>
    <w:uiPriority w:val="99"/>
    <w:rsid w:val="007B2AF0"/>
    <w:pPr>
      <w:widowControl/>
      <w:spacing w:before="100" w:beforeAutospacing="1" w:after="100" w:afterAutospacing="1"/>
      <w:jc w:val="left"/>
    </w:pPr>
    <w:rPr>
      <w:rFonts w:ascii="Arial Unicode MS" w:eastAsia="Arial Unicode MS" w:hAnsi="Arial Unicode MS"/>
      <w:color w:val="000000"/>
      <w:kern w:val="0"/>
      <w:sz w:val="24"/>
    </w:rPr>
  </w:style>
  <w:style w:type="paragraph" w:styleId="31">
    <w:name w:val="Body Text Indent 3"/>
    <w:basedOn w:val="a"/>
    <w:link w:val="32"/>
    <w:uiPriority w:val="99"/>
    <w:rsid w:val="007B2AF0"/>
    <w:pPr>
      <w:ind w:left="105" w:firstLine="420"/>
    </w:pPr>
    <w:rPr>
      <w:rFonts w:ascii="宋体" w:hAnsi="宋体"/>
      <w:szCs w:val="20"/>
    </w:rPr>
  </w:style>
  <w:style w:type="character" w:customStyle="1" w:styleId="32">
    <w:name w:val="正文文本缩进 3 字符"/>
    <w:basedOn w:val="a0"/>
    <w:link w:val="31"/>
    <w:uiPriority w:val="99"/>
    <w:rsid w:val="007B2AF0"/>
    <w:rPr>
      <w:rFonts w:ascii="宋体" w:hAnsi="宋体"/>
      <w:kern w:val="2"/>
      <w:sz w:val="21"/>
    </w:rPr>
  </w:style>
  <w:style w:type="paragraph" w:styleId="afd">
    <w:name w:val="Body Text"/>
    <w:basedOn w:val="a"/>
    <w:link w:val="afe"/>
    <w:uiPriority w:val="99"/>
    <w:rsid w:val="007B2AF0"/>
    <w:pPr>
      <w:spacing w:line="320" w:lineRule="exact"/>
      <w:jc w:val="center"/>
    </w:pPr>
    <w:rPr>
      <w:b/>
      <w:caps/>
      <w:szCs w:val="20"/>
    </w:rPr>
  </w:style>
  <w:style w:type="character" w:customStyle="1" w:styleId="afe">
    <w:name w:val="正文文本 字符"/>
    <w:basedOn w:val="a0"/>
    <w:link w:val="afd"/>
    <w:uiPriority w:val="99"/>
    <w:rsid w:val="007B2AF0"/>
    <w:rPr>
      <w:b/>
      <w:caps/>
      <w:kern w:val="2"/>
      <w:sz w:val="21"/>
    </w:rPr>
  </w:style>
  <w:style w:type="character" w:styleId="aff">
    <w:name w:val="annotation reference"/>
    <w:basedOn w:val="a0"/>
    <w:uiPriority w:val="99"/>
    <w:qFormat/>
    <w:rsid w:val="007B2AF0"/>
    <w:rPr>
      <w:rFonts w:cs="Times New Roman"/>
      <w:sz w:val="21"/>
      <w:szCs w:val="21"/>
    </w:rPr>
  </w:style>
  <w:style w:type="paragraph" w:styleId="aff0">
    <w:name w:val="annotation text"/>
    <w:basedOn w:val="a"/>
    <w:link w:val="aff1"/>
    <w:uiPriority w:val="99"/>
    <w:qFormat/>
    <w:rsid w:val="007B2AF0"/>
    <w:pPr>
      <w:jc w:val="left"/>
    </w:pPr>
  </w:style>
  <w:style w:type="character" w:customStyle="1" w:styleId="aff1">
    <w:name w:val="批注文字 字符"/>
    <w:basedOn w:val="a0"/>
    <w:link w:val="aff0"/>
    <w:uiPriority w:val="99"/>
    <w:qFormat/>
    <w:rsid w:val="007B2AF0"/>
    <w:rPr>
      <w:kern w:val="2"/>
      <w:sz w:val="21"/>
      <w:szCs w:val="24"/>
    </w:rPr>
  </w:style>
  <w:style w:type="paragraph" w:styleId="aff2">
    <w:name w:val="annotation subject"/>
    <w:basedOn w:val="aff0"/>
    <w:next w:val="aff0"/>
    <w:link w:val="aff3"/>
    <w:uiPriority w:val="99"/>
    <w:rsid w:val="007B2AF0"/>
    <w:rPr>
      <w:b/>
      <w:bCs/>
    </w:rPr>
  </w:style>
  <w:style w:type="character" w:customStyle="1" w:styleId="aff3">
    <w:name w:val="批注主题 字符"/>
    <w:basedOn w:val="aff1"/>
    <w:link w:val="aff2"/>
    <w:uiPriority w:val="99"/>
    <w:rsid w:val="007B2AF0"/>
    <w:rPr>
      <w:b/>
      <w:bCs/>
      <w:kern w:val="2"/>
      <w:sz w:val="21"/>
      <w:szCs w:val="24"/>
    </w:rPr>
  </w:style>
  <w:style w:type="table" w:styleId="aff4">
    <w:name w:val="Table Grid"/>
    <w:basedOn w:val="a1"/>
    <w:uiPriority w:val="59"/>
    <w:rsid w:val="007B2AF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
    <w:uiPriority w:val="99"/>
    <w:rsid w:val="007B2AF0"/>
    <w:pPr>
      <w:ind w:firstLine="420"/>
    </w:pPr>
  </w:style>
  <w:style w:type="paragraph" w:styleId="z-">
    <w:name w:val="HTML Top of Form"/>
    <w:basedOn w:val="a"/>
    <w:next w:val="a"/>
    <w:link w:val="z-0"/>
    <w:hidden/>
    <w:rsid w:val="007B2AF0"/>
    <w:pPr>
      <w:widowControl/>
      <w:pBdr>
        <w:bottom w:val="single" w:sz="6" w:space="1" w:color="auto"/>
      </w:pBdr>
      <w:jc w:val="center"/>
    </w:pPr>
    <w:rPr>
      <w:rFonts w:ascii="Arial" w:hAnsi="Arial" w:cs="Arial"/>
      <w:vanish/>
      <w:kern w:val="0"/>
      <w:sz w:val="16"/>
      <w:szCs w:val="16"/>
    </w:rPr>
  </w:style>
  <w:style w:type="character" w:customStyle="1" w:styleId="z-0">
    <w:name w:val="z-窗体顶端 字符"/>
    <w:basedOn w:val="a0"/>
    <w:link w:val="z-"/>
    <w:rsid w:val="007B2AF0"/>
    <w:rPr>
      <w:rFonts w:ascii="Arial" w:hAnsi="Arial" w:cs="Arial"/>
      <w:vanish/>
      <w:sz w:val="16"/>
      <w:szCs w:val="16"/>
    </w:rPr>
  </w:style>
  <w:style w:type="character" w:customStyle="1" w:styleId="CharChar14">
    <w:name w:val="Char Char14"/>
    <w:basedOn w:val="a0"/>
    <w:semiHidden/>
    <w:rsid w:val="007B2AF0"/>
    <w:rPr>
      <w:rFonts w:ascii="Cambria" w:eastAsia="宋体" w:hAnsi="Cambria" w:cs="Times New Roman"/>
      <w:b/>
      <w:bCs/>
      <w:i/>
      <w:iCs/>
      <w:kern w:val="2"/>
      <w:sz w:val="28"/>
      <w:szCs w:val="28"/>
    </w:rPr>
  </w:style>
  <w:style w:type="paragraph" w:customStyle="1" w:styleId="12">
    <w:name w:val="批注框文本1"/>
    <w:basedOn w:val="a"/>
    <w:uiPriority w:val="99"/>
    <w:semiHidden/>
    <w:rsid w:val="007B2AF0"/>
    <w:rPr>
      <w:rFonts w:eastAsia="PMingLiU"/>
      <w:sz w:val="18"/>
      <w:szCs w:val="18"/>
    </w:rPr>
  </w:style>
  <w:style w:type="paragraph" w:styleId="aff5">
    <w:name w:val="endnote text"/>
    <w:basedOn w:val="a"/>
    <w:link w:val="aff6"/>
    <w:qFormat/>
    <w:rsid w:val="007B2AF0"/>
    <w:rPr>
      <w:rFonts w:eastAsia="PMingLiU"/>
      <w:sz w:val="20"/>
      <w:szCs w:val="20"/>
    </w:rPr>
  </w:style>
  <w:style w:type="character" w:customStyle="1" w:styleId="aff6">
    <w:name w:val="尾注文本 字符"/>
    <w:basedOn w:val="a0"/>
    <w:link w:val="aff5"/>
    <w:uiPriority w:val="99"/>
    <w:rsid w:val="007B2AF0"/>
    <w:rPr>
      <w:rFonts w:eastAsia="PMingLiU"/>
      <w:kern w:val="2"/>
    </w:rPr>
  </w:style>
  <w:style w:type="character" w:styleId="aff7">
    <w:name w:val="endnote reference"/>
    <w:basedOn w:val="a0"/>
    <w:rsid w:val="007B2AF0"/>
    <w:rPr>
      <w:rFonts w:cs="Times New Roman"/>
      <w:vertAlign w:val="superscript"/>
    </w:rPr>
  </w:style>
  <w:style w:type="table" w:customStyle="1" w:styleId="210">
    <w:name w:val="中等深浅列表 21"/>
    <w:rsid w:val="007B2AF0"/>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paragraph" w:customStyle="1" w:styleId="23">
    <w:name w:val="列出段落2"/>
    <w:basedOn w:val="a"/>
    <w:uiPriority w:val="99"/>
    <w:rsid w:val="007B2AF0"/>
    <w:pPr>
      <w:ind w:firstLine="420"/>
    </w:pPr>
  </w:style>
  <w:style w:type="paragraph" w:customStyle="1" w:styleId="211">
    <w:name w:val="列出段落21"/>
    <w:basedOn w:val="a"/>
    <w:uiPriority w:val="99"/>
    <w:rsid w:val="007B2AF0"/>
    <w:pPr>
      <w:ind w:firstLine="420"/>
    </w:pPr>
  </w:style>
  <w:style w:type="paragraph" w:customStyle="1" w:styleId="33">
    <w:name w:val="列出段落3"/>
    <w:basedOn w:val="a"/>
    <w:uiPriority w:val="99"/>
    <w:rsid w:val="007B2AF0"/>
    <w:pPr>
      <w:ind w:firstLine="420"/>
    </w:pPr>
  </w:style>
  <w:style w:type="table" w:customStyle="1" w:styleId="1-51">
    <w:name w:val="中等深浅底纹 1 - 强调文字颜色 51"/>
    <w:rsid w:val="007B2AF0"/>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
    <w:name w:val="浅色底纹 - 强调文字颜色 51"/>
    <w:rsid w:val="007B2AF0"/>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0">
    <w:name w:val="浅色列表 - 强调文字颜色 51"/>
    <w:rsid w:val="007B2AF0"/>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
    <w:name w:val="中等深浅列表 2 - 强调文字颜色 51"/>
    <w:rsid w:val="007B2AF0"/>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
    <w:name w:val="中等深浅网格 3 - 强调文字颜色 51"/>
    <w:rsid w:val="007B2AF0"/>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
    <w:name w:val="彩色网格 - 强调文字颜色 51"/>
    <w:rsid w:val="007B2AF0"/>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0">
    <w:name w:val="中等深浅网格 2 - 强调文字颜色 51"/>
    <w:rsid w:val="007B2AF0"/>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
    <w:name w:val="中等深浅底纹 2 - 强调文字颜色 51"/>
    <w:rsid w:val="007B2AF0"/>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13">
    <w:name w:val="註解方塊文字1"/>
    <w:basedOn w:val="a"/>
    <w:uiPriority w:val="99"/>
    <w:semiHidden/>
    <w:rsid w:val="007B2AF0"/>
    <w:rPr>
      <w:rFonts w:ascii="Tahoma" w:hAnsi="Tahoma" w:cs="Arial Unicode MS"/>
      <w:sz w:val="16"/>
      <w:szCs w:val="16"/>
    </w:rPr>
  </w:style>
  <w:style w:type="paragraph" w:customStyle="1" w:styleId="14">
    <w:name w:val="修订1"/>
    <w:hidden/>
    <w:uiPriority w:val="99"/>
    <w:semiHidden/>
    <w:rsid w:val="007B2AF0"/>
    <w:rPr>
      <w:kern w:val="2"/>
      <w:sz w:val="21"/>
    </w:rPr>
  </w:style>
  <w:style w:type="paragraph" w:styleId="aff8">
    <w:name w:val="Normal (Web)"/>
    <w:basedOn w:val="a"/>
    <w:uiPriority w:val="99"/>
    <w:rsid w:val="007B2AF0"/>
    <w:pPr>
      <w:widowControl/>
      <w:spacing w:before="100" w:beforeAutospacing="1" w:after="100" w:afterAutospacing="1"/>
      <w:jc w:val="left"/>
    </w:pPr>
    <w:rPr>
      <w:rFonts w:ascii="PMingLiU" w:eastAsia="PMingLiU" w:hAnsi="PMingLiU" w:cs="PMingLiU"/>
      <w:kern w:val="0"/>
      <w:sz w:val="24"/>
      <w:lang w:eastAsia="zh-TW"/>
    </w:rPr>
  </w:style>
  <w:style w:type="paragraph" w:styleId="aff9">
    <w:name w:val="List Paragraph"/>
    <w:basedOn w:val="a"/>
    <w:link w:val="affa"/>
    <w:uiPriority w:val="34"/>
    <w:qFormat/>
    <w:rsid w:val="007B2AF0"/>
    <w:pPr>
      <w:ind w:firstLine="420"/>
    </w:pPr>
  </w:style>
  <w:style w:type="paragraph" w:styleId="affb">
    <w:name w:val="Revision"/>
    <w:hidden/>
    <w:uiPriority w:val="99"/>
    <w:semiHidden/>
    <w:rsid w:val="007B2AF0"/>
    <w:rPr>
      <w:kern w:val="2"/>
      <w:sz w:val="21"/>
      <w:szCs w:val="24"/>
    </w:rPr>
  </w:style>
  <w:style w:type="paragraph" w:customStyle="1" w:styleId="41">
    <w:name w:val="列出段落4"/>
    <w:basedOn w:val="a"/>
    <w:uiPriority w:val="99"/>
    <w:qFormat/>
    <w:rsid w:val="007B2AF0"/>
    <w:pPr>
      <w:ind w:firstLine="420"/>
    </w:pPr>
  </w:style>
  <w:style w:type="table" w:customStyle="1" w:styleId="1-52">
    <w:name w:val="中等深浅底纹 1 - 强调文字颜色 52"/>
    <w:rsid w:val="007B2AF0"/>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
    <w:name w:val="浅色底纹 - 强调文字颜色 52"/>
    <w:rsid w:val="007B2AF0"/>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0">
    <w:name w:val="浅色列表 - 强调文字颜色 52"/>
    <w:rsid w:val="007B2AF0"/>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
    <w:name w:val="中等深浅列表 2 - 强调文字颜色 52"/>
    <w:rsid w:val="007B2AF0"/>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
    <w:name w:val="中等深浅网格 3 - 强调文字颜色 52"/>
    <w:rsid w:val="007B2AF0"/>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
    <w:name w:val="彩色网格 - 强调文字颜色 52"/>
    <w:rsid w:val="007B2AF0"/>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0">
    <w:name w:val="中等深浅网格 2 - 强调文字颜色 52"/>
    <w:rsid w:val="007B2AF0"/>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
    <w:name w:val="中等深浅底纹 2 - 强调文字颜色 52"/>
    <w:rsid w:val="007B2AF0"/>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customStyle="1" w:styleId="24">
    <w:name w:val="修订2"/>
    <w:hidden/>
    <w:uiPriority w:val="99"/>
    <w:semiHidden/>
    <w:rsid w:val="007B2AF0"/>
    <w:rPr>
      <w:kern w:val="2"/>
      <w:sz w:val="21"/>
    </w:rPr>
  </w:style>
  <w:style w:type="table" w:styleId="15">
    <w:name w:val="Table Simple 1"/>
    <w:basedOn w:val="a1"/>
    <w:rsid w:val="007B2AF0"/>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3">
    <w:name w:val="Light Shading Accent 3"/>
    <w:basedOn w:val="a1"/>
    <w:uiPriority w:val="60"/>
    <w:rsid w:val="007B2AF0"/>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8">
    <w:name w:val="Table Grid 8"/>
    <w:basedOn w:val="a1"/>
    <w:rsid w:val="007B2AF0"/>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
    <w:name w:val="浅色底纹 - 强调文字颜色 11"/>
    <w:basedOn w:val="a1"/>
    <w:uiPriority w:val="60"/>
    <w:rsid w:val="007B2AF0"/>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0">
    <w:name w:val="浅色列表 - 强调文字颜色 11"/>
    <w:basedOn w:val="a1"/>
    <w:uiPriority w:val="61"/>
    <w:rsid w:val="007B2AF0"/>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3-5">
    <w:name w:val="Medium Grid 3 Accent 5"/>
    <w:basedOn w:val="a1"/>
    <w:uiPriority w:val="69"/>
    <w:rsid w:val="007B2AF0"/>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1">
    <w:name w:val="Medium Grid 3 Accent 1"/>
    <w:basedOn w:val="a1"/>
    <w:uiPriority w:val="69"/>
    <w:rsid w:val="007B2AF0"/>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paragraph" w:customStyle="1" w:styleId="Default">
    <w:name w:val="Default"/>
    <w:uiPriority w:val="99"/>
    <w:rsid w:val="007B2AF0"/>
    <w:pPr>
      <w:widowControl w:val="0"/>
      <w:autoSpaceDE w:val="0"/>
      <w:autoSpaceDN w:val="0"/>
      <w:adjustRightInd w:val="0"/>
    </w:pPr>
    <w:rPr>
      <w:rFonts w:ascii="宋体" w:hAnsi="Calibri" w:cs="宋体"/>
      <w:color w:val="000000"/>
      <w:sz w:val="24"/>
      <w:szCs w:val="24"/>
    </w:rPr>
  </w:style>
  <w:style w:type="table" w:styleId="-5">
    <w:name w:val="Light Grid Accent 5"/>
    <w:basedOn w:val="a1"/>
    <w:uiPriority w:val="62"/>
    <w:rsid w:val="007B2AF0"/>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50">
    <w:name w:val="Colorful Shading Accent 5"/>
    <w:basedOn w:val="a1"/>
    <w:uiPriority w:val="71"/>
    <w:rsid w:val="007B2AF0"/>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
    <w:name w:val="浅色底纹1"/>
    <w:basedOn w:val="a1"/>
    <w:uiPriority w:val="60"/>
    <w:rsid w:val="007B2AF0"/>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34">
    <w:name w:val="Table List 3"/>
    <w:basedOn w:val="a1"/>
    <w:rsid w:val="007B2AF0"/>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affc">
    <w:name w:val="Table Theme"/>
    <w:basedOn w:val="a1"/>
    <w:rsid w:val="007B2AF0"/>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7B2AF0"/>
    <w:pPr>
      <w:widowControl/>
      <w:shd w:val="clear" w:color="auto" w:fill="auto"/>
      <w:topLinePunct w:val="0"/>
      <w:snapToGrid/>
      <w:spacing w:before="480" w:after="0" w:line="276" w:lineRule="auto"/>
      <w:jc w:val="left"/>
      <w:outlineLvl w:val="9"/>
    </w:pPr>
    <w:rPr>
      <w:rFonts w:asciiTheme="majorHAnsi" w:eastAsiaTheme="majorEastAsia" w:hAnsiTheme="majorHAnsi" w:cstheme="majorBidi"/>
      <w:b/>
      <w:bCs/>
      <w:color w:val="2E74B5" w:themeColor="accent1" w:themeShade="BF"/>
      <w:kern w:val="0"/>
      <w:sz w:val="28"/>
      <w:szCs w:val="28"/>
    </w:rPr>
  </w:style>
  <w:style w:type="table" w:styleId="17">
    <w:name w:val="Table Classic 1"/>
    <w:basedOn w:val="a1"/>
    <w:rsid w:val="007B2AF0"/>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affd">
    <w:name w:val="规划正文"/>
    <w:basedOn w:val="a"/>
    <w:uiPriority w:val="99"/>
    <w:rsid w:val="007B2AF0"/>
    <w:pPr>
      <w:ind w:firstLine="416"/>
    </w:pPr>
    <w:rPr>
      <w:rFonts w:ascii="仿宋_GB2312" w:eastAsia="仿宋_GB2312" w:hAnsi="仿宋_GB2312"/>
      <w:sz w:val="32"/>
      <w:szCs w:val="20"/>
    </w:rPr>
  </w:style>
  <w:style w:type="character" w:styleId="affe">
    <w:name w:val="Emphasis"/>
    <w:basedOn w:val="a0"/>
    <w:uiPriority w:val="20"/>
    <w:qFormat/>
    <w:rsid w:val="007B2AF0"/>
    <w:rPr>
      <w:i/>
      <w:iCs/>
    </w:rPr>
  </w:style>
  <w:style w:type="character" w:customStyle="1" w:styleId="afff">
    <w:name w:val="标题 字符"/>
    <w:basedOn w:val="a0"/>
    <w:link w:val="afff0"/>
    <w:uiPriority w:val="99"/>
    <w:rsid w:val="007B2AF0"/>
    <w:rPr>
      <w:rFonts w:ascii="隶书" w:eastAsia="隶书"/>
      <w:color w:val="000000"/>
      <w:sz w:val="36"/>
    </w:rPr>
  </w:style>
  <w:style w:type="paragraph" w:styleId="afff0">
    <w:name w:val="Title"/>
    <w:basedOn w:val="a"/>
    <w:link w:val="afff"/>
    <w:uiPriority w:val="99"/>
    <w:qFormat/>
    <w:rsid w:val="007B2AF0"/>
    <w:pPr>
      <w:spacing w:line="320" w:lineRule="exact"/>
      <w:jc w:val="center"/>
      <w:outlineLvl w:val="0"/>
    </w:pPr>
    <w:rPr>
      <w:rFonts w:ascii="隶书" w:eastAsia="隶书"/>
      <w:color w:val="000000"/>
      <w:kern w:val="0"/>
      <w:sz w:val="36"/>
      <w:szCs w:val="20"/>
    </w:rPr>
  </w:style>
  <w:style w:type="character" w:customStyle="1" w:styleId="Char1">
    <w:name w:val="标题 Char1"/>
    <w:basedOn w:val="a0"/>
    <w:uiPriority w:val="10"/>
    <w:rsid w:val="007B2AF0"/>
    <w:rPr>
      <w:rFonts w:asciiTheme="majorHAnsi" w:hAnsiTheme="majorHAnsi" w:cstheme="majorBidi"/>
      <w:b/>
      <w:bCs/>
      <w:kern w:val="2"/>
      <w:sz w:val="32"/>
      <w:szCs w:val="32"/>
    </w:rPr>
  </w:style>
  <w:style w:type="paragraph" w:styleId="HTML">
    <w:name w:val="HTML Preformatted"/>
    <w:basedOn w:val="a"/>
    <w:link w:val="HTML0"/>
    <w:uiPriority w:val="99"/>
    <w:semiHidden/>
    <w:unhideWhenUsed/>
    <w:rsid w:val="007B2AF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basedOn w:val="a0"/>
    <w:link w:val="HTML"/>
    <w:uiPriority w:val="99"/>
    <w:semiHidden/>
    <w:rsid w:val="007B2AF0"/>
    <w:rPr>
      <w:rFonts w:ascii="宋体" w:hAnsi="宋体" w:cs="宋体"/>
      <w:sz w:val="24"/>
      <w:szCs w:val="24"/>
    </w:rPr>
  </w:style>
  <w:style w:type="character" w:customStyle="1" w:styleId="affa">
    <w:name w:val="列表段落 字符"/>
    <w:basedOn w:val="a0"/>
    <w:link w:val="aff9"/>
    <w:uiPriority w:val="34"/>
    <w:rsid w:val="007B2AF0"/>
    <w:rPr>
      <w:kern w:val="2"/>
      <w:sz w:val="21"/>
      <w:szCs w:val="24"/>
    </w:rPr>
  </w:style>
  <w:style w:type="numbering" w:customStyle="1" w:styleId="18">
    <w:name w:val="无列表1"/>
    <w:next w:val="a2"/>
    <w:uiPriority w:val="99"/>
    <w:semiHidden/>
    <w:unhideWhenUsed/>
    <w:rsid w:val="007B2AF0"/>
  </w:style>
  <w:style w:type="character" w:styleId="afff1">
    <w:name w:val="Subtle Emphasis"/>
    <w:basedOn w:val="a0"/>
    <w:uiPriority w:val="19"/>
    <w:qFormat/>
    <w:rsid w:val="007B2AF0"/>
    <w:rPr>
      <w:i/>
      <w:iCs/>
      <w:color w:val="808080" w:themeColor="text1" w:themeTint="7F"/>
    </w:rPr>
  </w:style>
  <w:style w:type="table" w:customStyle="1" w:styleId="19">
    <w:name w:val="网格型1"/>
    <w:basedOn w:val="a1"/>
    <w:next w:val="aff4"/>
    <w:uiPriority w:val="59"/>
    <w:rsid w:val="007B2AF0"/>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2">
    <w:name w:val="Placeholder Text"/>
    <w:basedOn w:val="a0"/>
    <w:uiPriority w:val="99"/>
    <w:semiHidden/>
    <w:rsid w:val="007B2AF0"/>
    <w:rPr>
      <w:color w:val="808080"/>
    </w:rPr>
  </w:style>
  <w:style w:type="table" w:styleId="-4">
    <w:name w:val="Light Shading Accent 4"/>
    <w:basedOn w:val="a1"/>
    <w:uiPriority w:val="60"/>
    <w:rsid w:val="007B2AF0"/>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3">
    <w:name w:val="Light Shading Accent 5"/>
    <w:basedOn w:val="a1"/>
    <w:uiPriority w:val="60"/>
    <w:rsid w:val="007B2AF0"/>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0">
    <w:name w:val="浅色底纹11"/>
    <w:basedOn w:val="a1"/>
    <w:uiPriority w:val="60"/>
    <w:rsid w:val="007B2AF0"/>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6">
    <w:name w:val="Medium Shading 1 Accent 6"/>
    <w:basedOn w:val="a1"/>
    <w:uiPriority w:val="63"/>
    <w:rsid w:val="007B2AF0"/>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6">
    <w:name w:val="Light List Accent 6"/>
    <w:basedOn w:val="a1"/>
    <w:uiPriority w:val="61"/>
    <w:rsid w:val="007B2AF0"/>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
    <w:name w:val="无列表11"/>
    <w:next w:val="a2"/>
    <w:uiPriority w:val="99"/>
    <w:semiHidden/>
    <w:unhideWhenUsed/>
    <w:rsid w:val="007B2AF0"/>
  </w:style>
  <w:style w:type="paragraph" w:customStyle="1" w:styleId="afff3">
    <w:name w:val="图"/>
    <w:next w:val="a"/>
    <w:uiPriority w:val="99"/>
    <w:qFormat/>
    <w:rsid w:val="007B2AF0"/>
    <w:pPr>
      <w:keepNext/>
      <w:spacing w:beforeLines="50"/>
      <w:jc w:val="center"/>
    </w:pPr>
    <w:rPr>
      <w:rFonts w:ascii="仿宋_GB2312" w:eastAsia="仿宋" w:hAnsi="宋体"/>
      <w:kern w:val="2"/>
      <w:sz w:val="24"/>
    </w:rPr>
  </w:style>
  <w:style w:type="character" w:styleId="afff4">
    <w:name w:val="line number"/>
    <w:basedOn w:val="a0"/>
    <w:uiPriority w:val="99"/>
    <w:semiHidden/>
    <w:unhideWhenUsed/>
    <w:rsid w:val="007B2AF0"/>
  </w:style>
  <w:style w:type="table" w:customStyle="1" w:styleId="4-11">
    <w:name w:val="网格表 4 - 着色 11"/>
    <w:basedOn w:val="a1"/>
    <w:uiPriority w:val="49"/>
    <w:rsid w:val="0058483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
    <w:name w:val="网格表 5 深色 - 着色 11"/>
    <w:basedOn w:val="a1"/>
    <w:uiPriority w:val="50"/>
    <w:rsid w:val="0058483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
    <w:name w:val="网格表 5 深色 - 着色 51"/>
    <w:basedOn w:val="a1"/>
    <w:uiPriority w:val="50"/>
    <w:rsid w:val="00837C2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
    <w:name w:val="网格表 4 - 着色 111"/>
    <w:basedOn w:val="a1"/>
    <w:uiPriority w:val="49"/>
    <w:rsid w:val="00DD025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
    <w:name w:val="网格表 5 深色 - 着色 111"/>
    <w:basedOn w:val="a1"/>
    <w:uiPriority w:val="50"/>
    <w:rsid w:val="00DD025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
    <w:name w:val="网格表 5 深色 - 着色 511"/>
    <w:basedOn w:val="a1"/>
    <w:uiPriority w:val="50"/>
    <w:rsid w:val="00DD025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customStyle="1" w:styleId="af4">
    <w:name w:val="题注 字符"/>
    <w:link w:val="af3"/>
    <w:uiPriority w:val="35"/>
    <w:qFormat/>
    <w:locked/>
    <w:rsid w:val="001F0F74"/>
    <w:rPr>
      <w:rFonts w:eastAsia="黑体" w:cs="Arial"/>
      <w:color w:val="000000" w:themeColor="text1"/>
      <w:kern w:val="2"/>
      <w:sz w:val="21"/>
      <w:szCs w:val="21"/>
    </w:rPr>
  </w:style>
  <w:style w:type="numbering" w:customStyle="1" w:styleId="25">
    <w:name w:val="无列表2"/>
    <w:next w:val="a2"/>
    <w:uiPriority w:val="99"/>
    <w:semiHidden/>
    <w:unhideWhenUsed/>
    <w:rsid w:val="00082F35"/>
  </w:style>
  <w:style w:type="table" w:customStyle="1" w:styleId="26">
    <w:name w:val="网格型2"/>
    <w:basedOn w:val="a1"/>
    <w:next w:val="aff4"/>
    <w:uiPriority w:val="59"/>
    <w:rsid w:val="00082F3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中等深浅列表 211"/>
    <w:rsid w:val="00082F35"/>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
    <w:name w:val="中等深浅底纹 1 - 强调文字颜色 511"/>
    <w:rsid w:val="00082F35"/>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0">
    <w:name w:val="浅色底纹 - 强调文字颜色 511"/>
    <w:rsid w:val="00082F35"/>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1">
    <w:name w:val="浅色列表 - 强调文字颜色 511"/>
    <w:rsid w:val="00082F35"/>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0">
    <w:name w:val="中等深浅列表 2 - 强调文字颜色 511"/>
    <w:rsid w:val="00082F35"/>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
    <w:name w:val="中等深浅网格 3 - 强调文字颜色 511"/>
    <w:rsid w:val="00082F35"/>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2">
    <w:name w:val="彩色网格 - 强调文字颜色 511"/>
    <w:rsid w:val="00082F35"/>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1">
    <w:name w:val="中等深浅网格 2 - 强调文字颜色 511"/>
    <w:rsid w:val="00082F35"/>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2">
    <w:name w:val="中等深浅底纹 2 - 强调文字颜色 511"/>
    <w:rsid w:val="00082F35"/>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
    <w:name w:val="中等深浅底纹 1 - 强调文字颜色 521"/>
    <w:rsid w:val="00082F35"/>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0">
    <w:name w:val="浅色底纹 - 强调文字颜色 521"/>
    <w:rsid w:val="00082F35"/>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1">
    <w:name w:val="浅色列表 - 强调文字颜色 521"/>
    <w:rsid w:val="00082F35"/>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0">
    <w:name w:val="中等深浅列表 2 - 强调文字颜色 521"/>
    <w:rsid w:val="00082F35"/>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
    <w:name w:val="中等深浅网格 3 - 强调文字颜色 521"/>
    <w:rsid w:val="00082F35"/>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2">
    <w:name w:val="彩色网格 - 强调文字颜色 521"/>
    <w:rsid w:val="00082F35"/>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1">
    <w:name w:val="中等深浅网格 2 - 强调文字颜色 521"/>
    <w:rsid w:val="00082F35"/>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2">
    <w:name w:val="中等深浅底纹 2 - 强调文字颜色 521"/>
    <w:rsid w:val="00082F35"/>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2">
    <w:name w:val="简明型 11"/>
    <w:basedOn w:val="a1"/>
    <w:next w:val="15"/>
    <w:rsid w:val="00082F35"/>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
    <w:name w:val="浅色底纹 - 着色 31"/>
    <w:basedOn w:val="a1"/>
    <w:next w:val="-3"/>
    <w:uiPriority w:val="60"/>
    <w:rsid w:val="00082F35"/>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
    <w:name w:val="网格型 81"/>
    <w:basedOn w:val="a1"/>
    <w:next w:val="8"/>
    <w:rsid w:val="00082F35"/>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
    <w:name w:val="浅色底纹 - 强调文字颜色 111"/>
    <w:basedOn w:val="a1"/>
    <w:uiPriority w:val="60"/>
    <w:rsid w:val="00082F35"/>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0">
    <w:name w:val="浅色列表 - 强调文字颜色 111"/>
    <w:basedOn w:val="a1"/>
    <w:uiPriority w:val="61"/>
    <w:rsid w:val="00082F35"/>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0">
    <w:name w:val="中等深浅网格 3 - 着色 51"/>
    <w:basedOn w:val="a1"/>
    <w:next w:val="3-5"/>
    <w:uiPriority w:val="69"/>
    <w:rsid w:val="00082F35"/>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
    <w:name w:val="中等深浅网格 3 - 着色 11"/>
    <w:basedOn w:val="a1"/>
    <w:next w:val="3-1"/>
    <w:uiPriority w:val="69"/>
    <w:rsid w:val="00082F35"/>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2">
    <w:name w:val="浅色网格 - 着色 51"/>
    <w:basedOn w:val="a1"/>
    <w:next w:val="-5"/>
    <w:uiPriority w:val="62"/>
    <w:rsid w:val="00082F35"/>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3">
    <w:name w:val="彩色底纹 - 着色 51"/>
    <w:basedOn w:val="a1"/>
    <w:next w:val="-50"/>
    <w:uiPriority w:val="71"/>
    <w:rsid w:val="00082F35"/>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0">
    <w:name w:val="浅色底纹12"/>
    <w:basedOn w:val="a1"/>
    <w:uiPriority w:val="60"/>
    <w:rsid w:val="00082F35"/>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0">
    <w:name w:val="列表型 31"/>
    <w:basedOn w:val="a1"/>
    <w:next w:val="34"/>
    <w:rsid w:val="00082F35"/>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a">
    <w:name w:val="表格主题1"/>
    <w:basedOn w:val="a1"/>
    <w:next w:val="affc"/>
    <w:rsid w:val="00082F35"/>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古典型 11"/>
    <w:basedOn w:val="a1"/>
    <w:next w:val="17"/>
    <w:rsid w:val="00082F35"/>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1">
    <w:name w:val="无列表12"/>
    <w:next w:val="a2"/>
    <w:uiPriority w:val="99"/>
    <w:semiHidden/>
    <w:unhideWhenUsed/>
    <w:rsid w:val="00082F35"/>
  </w:style>
  <w:style w:type="table" w:customStyle="1" w:styleId="114">
    <w:name w:val="网格型11"/>
    <w:basedOn w:val="a1"/>
    <w:next w:val="aff4"/>
    <w:uiPriority w:val="59"/>
    <w:rsid w:val="00082F35"/>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浅色底纹 - 着色 41"/>
    <w:basedOn w:val="a1"/>
    <w:next w:val="-4"/>
    <w:uiPriority w:val="60"/>
    <w:rsid w:val="00082F35"/>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4">
    <w:name w:val="浅色底纹 - 着色 51"/>
    <w:basedOn w:val="a1"/>
    <w:next w:val="-53"/>
    <w:uiPriority w:val="60"/>
    <w:rsid w:val="00082F35"/>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0">
    <w:name w:val="浅色底纹111"/>
    <w:basedOn w:val="a1"/>
    <w:uiPriority w:val="60"/>
    <w:rsid w:val="00082F35"/>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
    <w:name w:val="中等深浅底纹 1 - 着色 61"/>
    <w:basedOn w:val="a1"/>
    <w:next w:val="1-6"/>
    <w:uiPriority w:val="63"/>
    <w:rsid w:val="00082F35"/>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
    <w:name w:val="浅色列表 - 着色 61"/>
    <w:basedOn w:val="a1"/>
    <w:next w:val="-6"/>
    <w:uiPriority w:val="61"/>
    <w:rsid w:val="00082F35"/>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1">
    <w:name w:val="无列表111"/>
    <w:next w:val="a2"/>
    <w:uiPriority w:val="99"/>
    <w:semiHidden/>
    <w:unhideWhenUsed/>
    <w:rsid w:val="00082F35"/>
  </w:style>
  <w:style w:type="table" w:customStyle="1" w:styleId="4-112">
    <w:name w:val="网格表 4 - 着色 112"/>
    <w:basedOn w:val="a1"/>
    <w:uiPriority w:val="49"/>
    <w:rsid w:val="00082F35"/>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
    <w:name w:val="网格表 5 深色 - 着色 112"/>
    <w:basedOn w:val="a1"/>
    <w:uiPriority w:val="50"/>
    <w:rsid w:val="00082F3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
    <w:name w:val="网格表 5 深色 - 着色 512"/>
    <w:basedOn w:val="a1"/>
    <w:uiPriority w:val="50"/>
    <w:rsid w:val="00082F3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
    <w:name w:val="网格表 4 - 着色 1111"/>
    <w:basedOn w:val="a1"/>
    <w:uiPriority w:val="49"/>
    <w:rsid w:val="00082F35"/>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
    <w:name w:val="网格表 5 深色 - 着色 1111"/>
    <w:basedOn w:val="a1"/>
    <w:uiPriority w:val="50"/>
    <w:rsid w:val="00082F3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
    <w:name w:val="网格表 5 深色 - 着色 5111"/>
    <w:basedOn w:val="a1"/>
    <w:uiPriority w:val="50"/>
    <w:rsid w:val="00082F3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5">
    <w:name w:val="无列表3"/>
    <w:next w:val="a2"/>
    <w:uiPriority w:val="99"/>
    <w:semiHidden/>
    <w:unhideWhenUsed/>
    <w:rsid w:val="002A7D56"/>
  </w:style>
  <w:style w:type="table" w:customStyle="1" w:styleId="36">
    <w:name w:val="网格型3"/>
    <w:basedOn w:val="a1"/>
    <w:next w:val="aff4"/>
    <w:uiPriority w:val="59"/>
    <w:rsid w:val="002A7D5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中等深浅列表 212"/>
    <w:rsid w:val="002A7D56"/>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
    <w:name w:val="中等深浅底纹 1 - 强调文字颜色 512"/>
    <w:rsid w:val="002A7D56"/>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0">
    <w:name w:val="浅色底纹 - 强调文字颜色 512"/>
    <w:rsid w:val="002A7D56"/>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1">
    <w:name w:val="浅色列表 - 强调文字颜色 512"/>
    <w:rsid w:val="002A7D56"/>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
    <w:name w:val="中等深浅列表 2 - 强调文字颜色 512"/>
    <w:rsid w:val="002A7D56"/>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
    <w:name w:val="中等深浅网格 3 - 强调文字颜色 512"/>
    <w:rsid w:val="002A7D56"/>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2">
    <w:name w:val="彩色网格 - 强调文字颜色 512"/>
    <w:rsid w:val="002A7D56"/>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0">
    <w:name w:val="中等深浅网格 2 - 强调文字颜色 512"/>
    <w:rsid w:val="002A7D56"/>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1">
    <w:name w:val="中等深浅底纹 2 - 强调文字颜色 512"/>
    <w:rsid w:val="002A7D56"/>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
    <w:name w:val="中等深浅底纹 1 - 强调文字颜色 522"/>
    <w:rsid w:val="002A7D56"/>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
    <w:name w:val="浅色底纹 - 强调文字颜色 522"/>
    <w:rsid w:val="002A7D56"/>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0">
    <w:name w:val="浅色列表 - 强调文字颜色 522"/>
    <w:rsid w:val="002A7D56"/>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
    <w:name w:val="中等深浅列表 2 - 强调文字颜色 522"/>
    <w:rsid w:val="002A7D56"/>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
    <w:name w:val="中等深浅网格 3 - 强调文字颜色 522"/>
    <w:rsid w:val="002A7D56"/>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1">
    <w:name w:val="彩色网格 - 强调文字颜色 522"/>
    <w:rsid w:val="002A7D56"/>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0">
    <w:name w:val="中等深浅网格 2 - 强调文字颜色 522"/>
    <w:rsid w:val="002A7D56"/>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1">
    <w:name w:val="中等深浅底纹 2 - 强调文字颜色 522"/>
    <w:rsid w:val="002A7D56"/>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2">
    <w:name w:val="简明型 12"/>
    <w:basedOn w:val="a1"/>
    <w:next w:val="15"/>
    <w:rsid w:val="002A7D56"/>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
    <w:name w:val="浅色底纹 - 着色 32"/>
    <w:basedOn w:val="a1"/>
    <w:next w:val="-3"/>
    <w:uiPriority w:val="60"/>
    <w:rsid w:val="002A7D56"/>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
    <w:name w:val="网格型 82"/>
    <w:basedOn w:val="a1"/>
    <w:next w:val="8"/>
    <w:rsid w:val="002A7D56"/>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
    <w:name w:val="浅色底纹 - 强调文字颜色 112"/>
    <w:basedOn w:val="a1"/>
    <w:uiPriority w:val="60"/>
    <w:rsid w:val="002A7D56"/>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0">
    <w:name w:val="浅色列表 - 强调文字颜色 112"/>
    <w:basedOn w:val="a1"/>
    <w:uiPriority w:val="61"/>
    <w:rsid w:val="002A7D56"/>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0">
    <w:name w:val="中等深浅网格 3 - 着色 52"/>
    <w:basedOn w:val="a1"/>
    <w:next w:val="3-5"/>
    <w:uiPriority w:val="69"/>
    <w:rsid w:val="002A7D56"/>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
    <w:name w:val="中等深浅网格 3 - 着色 12"/>
    <w:basedOn w:val="a1"/>
    <w:next w:val="3-1"/>
    <w:uiPriority w:val="69"/>
    <w:rsid w:val="002A7D56"/>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3">
    <w:name w:val="浅色网格 - 着色 52"/>
    <w:basedOn w:val="a1"/>
    <w:next w:val="-5"/>
    <w:uiPriority w:val="62"/>
    <w:rsid w:val="002A7D56"/>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4">
    <w:name w:val="彩色底纹 - 着色 52"/>
    <w:basedOn w:val="a1"/>
    <w:next w:val="-50"/>
    <w:uiPriority w:val="71"/>
    <w:rsid w:val="002A7D56"/>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0">
    <w:name w:val="浅色底纹13"/>
    <w:basedOn w:val="a1"/>
    <w:uiPriority w:val="60"/>
    <w:rsid w:val="002A7D56"/>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0">
    <w:name w:val="列表型 32"/>
    <w:basedOn w:val="a1"/>
    <w:next w:val="34"/>
    <w:rsid w:val="002A7D56"/>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7">
    <w:name w:val="表格主题2"/>
    <w:basedOn w:val="a1"/>
    <w:next w:val="affc"/>
    <w:rsid w:val="002A7D56"/>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古典型 12"/>
    <w:basedOn w:val="a1"/>
    <w:next w:val="17"/>
    <w:rsid w:val="002A7D56"/>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1">
    <w:name w:val="无列表13"/>
    <w:next w:val="a2"/>
    <w:uiPriority w:val="99"/>
    <w:semiHidden/>
    <w:unhideWhenUsed/>
    <w:rsid w:val="002A7D56"/>
  </w:style>
  <w:style w:type="table" w:customStyle="1" w:styleId="124">
    <w:name w:val="网格型12"/>
    <w:basedOn w:val="a1"/>
    <w:next w:val="aff4"/>
    <w:uiPriority w:val="59"/>
    <w:rsid w:val="002A7D56"/>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浅色底纹 - 着色 42"/>
    <w:basedOn w:val="a1"/>
    <w:next w:val="-4"/>
    <w:uiPriority w:val="60"/>
    <w:rsid w:val="002A7D56"/>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5">
    <w:name w:val="浅色底纹 - 着色 52"/>
    <w:basedOn w:val="a1"/>
    <w:next w:val="-53"/>
    <w:uiPriority w:val="60"/>
    <w:rsid w:val="002A7D56"/>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0">
    <w:name w:val="浅色底纹112"/>
    <w:basedOn w:val="a1"/>
    <w:uiPriority w:val="60"/>
    <w:rsid w:val="002A7D56"/>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
    <w:name w:val="中等深浅底纹 1 - 着色 62"/>
    <w:basedOn w:val="a1"/>
    <w:next w:val="1-6"/>
    <w:uiPriority w:val="63"/>
    <w:rsid w:val="002A7D56"/>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
    <w:name w:val="浅色列表 - 着色 62"/>
    <w:basedOn w:val="a1"/>
    <w:next w:val="-6"/>
    <w:uiPriority w:val="61"/>
    <w:rsid w:val="002A7D56"/>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1">
    <w:name w:val="无列表112"/>
    <w:next w:val="a2"/>
    <w:uiPriority w:val="99"/>
    <w:semiHidden/>
    <w:unhideWhenUsed/>
    <w:rsid w:val="002A7D56"/>
  </w:style>
  <w:style w:type="table" w:customStyle="1" w:styleId="4-113">
    <w:name w:val="网格表 4 - 着色 113"/>
    <w:basedOn w:val="a1"/>
    <w:uiPriority w:val="49"/>
    <w:rsid w:val="002A7D5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
    <w:name w:val="网格表 5 深色 - 着色 113"/>
    <w:basedOn w:val="a1"/>
    <w:uiPriority w:val="50"/>
    <w:rsid w:val="002A7D5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
    <w:name w:val="网格表 5 深色 - 着色 513"/>
    <w:basedOn w:val="a1"/>
    <w:uiPriority w:val="50"/>
    <w:rsid w:val="002A7D5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
    <w:name w:val="网格表 4 - 着色 1112"/>
    <w:basedOn w:val="a1"/>
    <w:uiPriority w:val="49"/>
    <w:rsid w:val="002A7D5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
    <w:name w:val="网格表 5 深色 - 着色 1112"/>
    <w:basedOn w:val="a1"/>
    <w:uiPriority w:val="50"/>
    <w:rsid w:val="002A7D5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
    <w:name w:val="网格表 5 深色 - 着色 5112"/>
    <w:basedOn w:val="a1"/>
    <w:uiPriority w:val="50"/>
    <w:rsid w:val="002A7D5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2">
    <w:name w:val="无列表4"/>
    <w:next w:val="a2"/>
    <w:uiPriority w:val="99"/>
    <w:semiHidden/>
    <w:unhideWhenUsed/>
    <w:rsid w:val="00063D05"/>
  </w:style>
  <w:style w:type="table" w:customStyle="1" w:styleId="43">
    <w:name w:val="网格型4"/>
    <w:basedOn w:val="a1"/>
    <w:next w:val="aff4"/>
    <w:uiPriority w:val="59"/>
    <w:rsid w:val="00063D0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中等深浅列表 213"/>
    <w:rsid w:val="00063D05"/>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
    <w:name w:val="中等深浅底纹 1 - 强调文字颜色 513"/>
    <w:rsid w:val="00063D05"/>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0">
    <w:name w:val="浅色底纹 - 强调文字颜色 513"/>
    <w:rsid w:val="00063D05"/>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1">
    <w:name w:val="浅色列表 - 强调文字颜色 513"/>
    <w:rsid w:val="00063D05"/>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
    <w:name w:val="中等深浅列表 2 - 强调文字颜色 513"/>
    <w:rsid w:val="00063D05"/>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
    <w:name w:val="中等深浅网格 3 - 强调文字颜色 513"/>
    <w:rsid w:val="00063D05"/>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2">
    <w:name w:val="彩色网格 - 强调文字颜色 513"/>
    <w:rsid w:val="00063D05"/>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0">
    <w:name w:val="中等深浅网格 2 - 强调文字颜色 513"/>
    <w:rsid w:val="00063D05"/>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1">
    <w:name w:val="中等深浅底纹 2 - 强调文字颜色 513"/>
    <w:rsid w:val="00063D05"/>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
    <w:name w:val="中等深浅底纹 1 - 强调文字颜色 523"/>
    <w:rsid w:val="00063D05"/>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0">
    <w:name w:val="浅色底纹 - 强调文字颜色 523"/>
    <w:rsid w:val="00063D05"/>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1">
    <w:name w:val="浅色列表 - 强调文字颜色 523"/>
    <w:rsid w:val="00063D05"/>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
    <w:name w:val="中等深浅列表 2 - 强调文字颜色 523"/>
    <w:rsid w:val="00063D05"/>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
    <w:name w:val="中等深浅网格 3 - 强调文字颜色 523"/>
    <w:rsid w:val="00063D05"/>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2">
    <w:name w:val="彩色网格 - 强调文字颜色 523"/>
    <w:rsid w:val="00063D05"/>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0">
    <w:name w:val="中等深浅网格 2 - 强调文字颜色 523"/>
    <w:rsid w:val="00063D05"/>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1">
    <w:name w:val="中等深浅底纹 2 - 强调文字颜色 523"/>
    <w:rsid w:val="00063D05"/>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2">
    <w:name w:val="简明型 13"/>
    <w:basedOn w:val="a1"/>
    <w:next w:val="15"/>
    <w:rsid w:val="00063D05"/>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
    <w:name w:val="浅色底纹 - 着色 33"/>
    <w:basedOn w:val="a1"/>
    <w:next w:val="-3"/>
    <w:uiPriority w:val="60"/>
    <w:rsid w:val="00063D05"/>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
    <w:name w:val="网格型 83"/>
    <w:basedOn w:val="a1"/>
    <w:next w:val="8"/>
    <w:rsid w:val="00063D05"/>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
    <w:name w:val="浅色底纹 - 强调文字颜色 113"/>
    <w:basedOn w:val="a1"/>
    <w:uiPriority w:val="60"/>
    <w:rsid w:val="00063D05"/>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0">
    <w:name w:val="浅色列表 - 强调文字颜色 113"/>
    <w:basedOn w:val="a1"/>
    <w:uiPriority w:val="61"/>
    <w:rsid w:val="00063D05"/>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
    <w:name w:val="中等深浅网格 3 - 着色 53"/>
    <w:basedOn w:val="a1"/>
    <w:next w:val="3-5"/>
    <w:uiPriority w:val="69"/>
    <w:rsid w:val="00063D05"/>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
    <w:name w:val="中等深浅网格 3 - 着色 13"/>
    <w:basedOn w:val="a1"/>
    <w:next w:val="3-1"/>
    <w:uiPriority w:val="69"/>
    <w:rsid w:val="00063D05"/>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0">
    <w:name w:val="浅色网格 - 着色 53"/>
    <w:basedOn w:val="a1"/>
    <w:next w:val="-5"/>
    <w:uiPriority w:val="62"/>
    <w:rsid w:val="00063D05"/>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1">
    <w:name w:val="彩色底纹 - 着色 53"/>
    <w:basedOn w:val="a1"/>
    <w:next w:val="-50"/>
    <w:uiPriority w:val="71"/>
    <w:rsid w:val="00063D05"/>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0">
    <w:name w:val="浅色底纹14"/>
    <w:basedOn w:val="a1"/>
    <w:uiPriority w:val="60"/>
    <w:rsid w:val="00063D05"/>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0">
    <w:name w:val="列表型 33"/>
    <w:basedOn w:val="a1"/>
    <w:next w:val="34"/>
    <w:rsid w:val="00063D05"/>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7">
    <w:name w:val="表格主题3"/>
    <w:basedOn w:val="a1"/>
    <w:next w:val="affc"/>
    <w:rsid w:val="00063D05"/>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古典型 13"/>
    <w:basedOn w:val="a1"/>
    <w:next w:val="17"/>
    <w:rsid w:val="00063D05"/>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1">
    <w:name w:val="无列表14"/>
    <w:next w:val="a2"/>
    <w:uiPriority w:val="99"/>
    <w:semiHidden/>
    <w:unhideWhenUsed/>
    <w:rsid w:val="00063D05"/>
  </w:style>
  <w:style w:type="table" w:customStyle="1" w:styleId="134">
    <w:name w:val="网格型13"/>
    <w:basedOn w:val="a1"/>
    <w:next w:val="aff4"/>
    <w:uiPriority w:val="59"/>
    <w:rsid w:val="00063D05"/>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浅色底纹 - 着色 43"/>
    <w:basedOn w:val="a1"/>
    <w:next w:val="-4"/>
    <w:uiPriority w:val="60"/>
    <w:rsid w:val="00063D05"/>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2">
    <w:name w:val="浅色底纹 - 着色 53"/>
    <w:basedOn w:val="a1"/>
    <w:next w:val="-53"/>
    <w:uiPriority w:val="60"/>
    <w:rsid w:val="00063D05"/>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0">
    <w:name w:val="浅色底纹113"/>
    <w:basedOn w:val="a1"/>
    <w:uiPriority w:val="60"/>
    <w:rsid w:val="00063D05"/>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
    <w:name w:val="中等深浅底纹 1 - 着色 63"/>
    <w:basedOn w:val="a1"/>
    <w:next w:val="1-6"/>
    <w:uiPriority w:val="63"/>
    <w:rsid w:val="00063D05"/>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
    <w:name w:val="浅色列表 - 着色 63"/>
    <w:basedOn w:val="a1"/>
    <w:next w:val="-6"/>
    <w:uiPriority w:val="61"/>
    <w:rsid w:val="00063D05"/>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1">
    <w:name w:val="无列表113"/>
    <w:next w:val="a2"/>
    <w:uiPriority w:val="99"/>
    <w:semiHidden/>
    <w:unhideWhenUsed/>
    <w:rsid w:val="00063D05"/>
  </w:style>
  <w:style w:type="table" w:customStyle="1" w:styleId="4-114">
    <w:name w:val="网格表 4 - 着色 114"/>
    <w:basedOn w:val="a1"/>
    <w:uiPriority w:val="49"/>
    <w:rsid w:val="00063D05"/>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
    <w:name w:val="网格表 5 深色 - 着色 114"/>
    <w:basedOn w:val="a1"/>
    <w:uiPriority w:val="50"/>
    <w:rsid w:val="00063D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
    <w:name w:val="网格表 5 深色 - 着色 514"/>
    <w:basedOn w:val="a1"/>
    <w:uiPriority w:val="50"/>
    <w:rsid w:val="00063D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
    <w:name w:val="网格表 4 - 着色 1113"/>
    <w:basedOn w:val="a1"/>
    <w:uiPriority w:val="49"/>
    <w:rsid w:val="00063D05"/>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
    <w:name w:val="网格表 5 深色 - 着色 1113"/>
    <w:basedOn w:val="a1"/>
    <w:uiPriority w:val="50"/>
    <w:rsid w:val="00063D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
    <w:name w:val="网格表 5 深色 - 着色 5113"/>
    <w:basedOn w:val="a1"/>
    <w:uiPriority w:val="50"/>
    <w:rsid w:val="00063D0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1">
    <w:name w:val="无列表5"/>
    <w:next w:val="a2"/>
    <w:uiPriority w:val="99"/>
    <w:semiHidden/>
    <w:unhideWhenUsed/>
    <w:rsid w:val="00817493"/>
  </w:style>
  <w:style w:type="table" w:customStyle="1" w:styleId="52">
    <w:name w:val="网格型5"/>
    <w:basedOn w:val="a1"/>
    <w:next w:val="aff4"/>
    <w:uiPriority w:val="59"/>
    <w:rsid w:val="0081749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
    <w:name w:val="中等深浅列表 214"/>
    <w:rsid w:val="00817493"/>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
    <w:name w:val="中等深浅底纹 1 - 强调文字颜色 514"/>
    <w:rsid w:val="00817493"/>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0">
    <w:name w:val="浅色底纹 - 强调文字颜色 514"/>
    <w:rsid w:val="00817493"/>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1">
    <w:name w:val="浅色列表 - 强调文字颜色 514"/>
    <w:rsid w:val="00817493"/>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
    <w:name w:val="中等深浅列表 2 - 强调文字颜色 514"/>
    <w:rsid w:val="00817493"/>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
    <w:name w:val="中等深浅网格 3 - 强调文字颜色 514"/>
    <w:rsid w:val="00817493"/>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2">
    <w:name w:val="彩色网格 - 强调文字颜色 514"/>
    <w:rsid w:val="00817493"/>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0">
    <w:name w:val="中等深浅网格 2 - 强调文字颜色 514"/>
    <w:rsid w:val="00817493"/>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1">
    <w:name w:val="中等深浅底纹 2 - 强调文字颜色 514"/>
    <w:rsid w:val="00817493"/>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
    <w:name w:val="中等深浅底纹 1 - 强调文字颜色 524"/>
    <w:rsid w:val="00817493"/>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0">
    <w:name w:val="浅色底纹 - 强调文字颜色 524"/>
    <w:rsid w:val="00817493"/>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1">
    <w:name w:val="浅色列表 - 强调文字颜色 524"/>
    <w:rsid w:val="00817493"/>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
    <w:name w:val="中等深浅列表 2 - 强调文字颜色 524"/>
    <w:rsid w:val="00817493"/>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
    <w:name w:val="中等深浅网格 3 - 强调文字颜色 524"/>
    <w:rsid w:val="00817493"/>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2">
    <w:name w:val="彩色网格 - 强调文字颜色 524"/>
    <w:rsid w:val="00817493"/>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0">
    <w:name w:val="中等深浅网格 2 - 强调文字颜色 524"/>
    <w:rsid w:val="00817493"/>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1">
    <w:name w:val="中等深浅底纹 2 - 强调文字颜色 524"/>
    <w:rsid w:val="00817493"/>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2">
    <w:name w:val="简明型 14"/>
    <w:basedOn w:val="a1"/>
    <w:next w:val="15"/>
    <w:rsid w:val="00817493"/>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
    <w:name w:val="浅色底纹 - 着色 34"/>
    <w:basedOn w:val="a1"/>
    <w:next w:val="-3"/>
    <w:uiPriority w:val="60"/>
    <w:rsid w:val="00817493"/>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
    <w:name w:val="网格型 84"/>
    <w:basedOn w:val="a1"/>
    <w:next w:val="8"/>
    <w:rsid w:val="00817493"/>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
    <w:name w:val="浅色底纹 - 强调文字颜色 114"/>
    <w:basedOn w:val="a1"/>
    <w:uiPriority w:val="60"/>
    <w:rsid w:val="00817493"/>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0">
    <w:name w:val="浅色列表 - 强调文字颜色 114"/>
    <w:basedOn w:val="a1"/>
    <w:uiPriority w:val="61"/>
    <w:rsid w:val="00817493"/>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
    <w:name w:val="中等深浅网格 3 - 着色 54"/>
    <w:basedOn w:val="a1"/>
    <w:next w:val="3-5"/>
    <w:uiPriority w:val="69"/>
    <w:rsid w:val="00817493"/>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
    <w:name w:val="中等深浅网格 3 - 着色 14"/>
    <w:basedOn w:val="a1"/>
    <w:next w:val="3-1"/>
    <w:uiPriority w:val="69"/>
    <w:rsid w:val="00817493"/>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
    <w:name w:val="浅色网格 - 着色 54"/>
    <w:basedOn w:val="a1"/>
    <w:next w:val="-5"/>
    <w:uiPriority w:val="62"/>
    <w:rsid w:val="00817493"/>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0">
    <w:name w:val="彩色底纹 - 着色 54"/>
    <w:basedOn w:val="a1"/>
    <w:next w:val="-50"/>
    <w:uiPriority w:val="71"/>
    <w:rsid w:val="00817493"/>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0">
    <w:name w:val="浅色底纹15"/>
    <w:basedOn w:val="a1"/>
    <w:uiPriority w:val="60"/>
    <w:rsid w:val="00817493"/>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0">
    <w:name w:val="列表型 34"/>
    <w:basedOn w:val="a1"/>
    <w:next w:val="34"/>
    <w:rsid w:val="00817493"/>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4">
    <w:name w:val="表格主题4"/>
    <w:basedOn w:val="a1"/>
    <w:next w:val="affc"/>
    <w:rsid w:val="00817493"/>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古典型 14"/>
    <w:basedOn w:val="a1"/>
    <w:next w:val="17"/>
    <w:rsid w:val="00817493"/>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1">
    <w:name w:val="无列表15"/>
    <w:next w:val="a2"/>
    <w:uiPriority w:val="99"/>
    <w:semiHidden/>
    <w:unhideWhenUsed/>
    <w:rsid w:val="00817493"/>
  </w:style>
  <w:style w:type="table" w:customStyle="1" w:styleId="144">
    <w:name w:val="网格型14"/>
    <w:basedOn w:val="a1"/>
    <w:next w:val="aff4"/>
    <w:uiPriority w:val="59"/>
    <w:rsid w:val="00817493"/>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浅色底纹 - 着色 44"/>
    <w:basedOn w:val="a1"/>
    <w:next w:val="-4"/>
    <w:uiPriority w:val="60"/>
    <w:rsid w:val="00817493"/>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1">
    <w:name w:val="浅色底纹 - 着色 54"/>
    <w:basedOn w:val="a1"/>
    <w:next w:val="-53"/>
    <w:uiPriority w:val="60"/>
    <w:rsid w:val="00817493"/>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0">
    <w:name w:val="浅色底纹114"/>
    <w:basedOn w:val="a1"/>
    <w:uiPriority w:val="60"/>
    <w:rsid w:val="00817493"/>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
    <w:name w:val="中等深浅底纹 1 - 着色 64"/>
    <w:basedOn w:val="a1"/>
    <w:next w:val="1-6"/>
    <w:uiPriority w:val="63"/>
    <w:rsid w:val="00817493"/>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
    <w:name w:val="浅色列表 - 着色 64"/>
    <w:basedOn w:val="a1"/>
    <w:next w:val="-6"/>
    <w:uiPriority w:val="61"/>
    <w:rsid w:val="00817493"/>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1">
    <w:name w:val="无列表114"/>
    <w:next w:val="a2"/>
    <w:uiPriority w:val="99"/>
    <w:semiHidden/>
    <w:unhideWhenUsed/>
    <w:rsid w:val="00817493"/>
  </w:style>
  <w:style w:type="table" w:customStyle="1" w:styleId="4-115">
    <w:name w:val="网格表 4 - 着色 115"/>
    <w:basedOn w:val="a1"/>
    <w:uiPriority w:val="49"/>
    <w:rsid w:val="00817493"/>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
    <w:name w:val="网格表 5 深色 - 着色 115"/>
    <w:basedOn w:val="a1"/>
    <w:uiPriority w:val="50"/>
    <w:rsid w:val="0081749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
    <w:name w:val="网格表 5 深色 - 着色 515"/>
    <w:basedOn w:val="a1"/>
    <w:uiPriority w:val="50"/>
    <w:rsid w:val="0081749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
    <w:name w:val="网格表 4 - 着色 1114"/>
    <w:basedOn w:val="a1"/>
    <w:uiPriority w:val="49"/>
    <w:rsid w:val="00817493"/>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
    <w:name w:val="网格表 5 深色 - 着色 1114"/>
    <w:basedOn w:val="a1"/>
    <w:uiPriority w:val="50"/>
    <w:rsid w:val="0081749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
    <w:name w:val="网格表 5 深色 - 着色 5114"/>
    <w:basedOn w:val="a1"/>
    <w:uiPriority w:val="50"/>
    <w:rsid w:val="0081749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
    <w:name w:val="无列表6"/>
    <w:next w:val="a2"/>
    <w:uiPriority w:val="99"/>
    <w:semiHidden/>
    <w:unhideWhenUsed/>
    <w:rsid w:val="001B1ACE"/>
  </w:style>
  <w:style w:type="table" w:customStyle="1" w:styleId="60">
    <w:name w:val="网格型6"/>
    <w:basedOn w:val="a1"/>
    <w:next w:val="aff4"/>
    <w:uiPriority w:val="59"/>
    <w:rsid w:val="001B1AC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中等深浅列表 215"/>
    <w:rsid w:val="001B1AC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
    <w:name w:val="中等深浅底纹 1 - 强调文字颜色 515"/>
    <w:rsid w:val="001B1AC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
    <w:name w:val="浅色底纹 - 强调文字颜色 515"/>
    <w:rsid w:val="001B1AC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0">
    <w:name w:val="浅色列表 - 强调文字颜色 515"/>
    <w:rsid w:val="001B1AC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
    <w:name w:val="中等深浅列表 2 - 强调文字颜色 515"/>
    <w:rsid w:val="001B1AC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
    <w:name w:val="中等深浅网格 3 - 强调文字颜色 515"/>
    <w:rsid w:val="001B1AC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1">
    <w:name w:val="彩色网格 - 强调文字颜色 515"/>
    <w:rsid w:val="001B1AC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0">
    <w:name w:val="中等深浅网格 2 - 强调文字颜色 515"/>
    <w:rsid w:val="001B1AC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1">
    <w:name w:val="中等深浅底纹 2 - 强调文字颜色 515"/>
    <w:rsid w:val="001B1AC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
    <w:name w:val="中等深浅底纹 1 - 强调文字颜色 525"/>
    <w:rsid w:val="001B1AC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0">
    <w:name w:val="浅色底纹 - 强调文字颜色 525"/>
    <w:rsid w:val="001B1AC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1">
    <w:name w:val="浅色列表 - 强调文字颜色 525"/>
    <w:rsid w:val="001B1AC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
    <w:name w:val="中等深浅列表 2 - 强调文字颜色 525"/>
    <w:rsid w:val="001B1AC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
    <w:name w:val="中等深浅网格 3 - 强调文字颜色 525"/>
    <w:rsid w:val="001B1AC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2">
    <w:name w:val="彩色网格 - 强调文字颜色 525"/>
    <w:rsid w:val="001B1AC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0">
    <w:name w:val="中等深浅网格 2 - 强调文字颜色 525"/>
    <w:rsid w:val="001B1AC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1">
    <w:name w:val="中等深浅底纹 2 - 强调文字颜色 525"/>
    <w:rsid w:val="001B1AC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
    <w:name w:val="简明型 15"/>
    <w:basedOn w:val="a1"/>
    <w:next w:val="15"/>
    <w:rsid w:val="001B1AC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
    <w:name w:val="浅色底纹 - 着色 35"/>
    <w:basedOn w:val="a1"/>
    <w:next w:val="-3"/>
    <w:uiPriority w:val="60"/>
    <w:rsid w:val="001B1AC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
    <w:name w:val="网格型 85"/>
    <w:basedOn w:val="a1"/>
    <w:next w:val="8"/>
    <w:rsid w:val="001B1AC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
    <w:name w:val="浅色底纹 - 强调文字颜色 115"/>
    <w:basedOn w:val="a1"/>
    <w:uiPriority w:val="60"/>
    <w:rsid w:val="001B1AC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0">
    <w:name w:val="浅色列表 - 强调文字颜色 115"/>
    <w:basedOn w:val="a1"/>
    <w:uiPriority w:val="61"/>
    <w:rsid w:val="001B1AC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
    <w:name w:val="中等深浅网格 3 - 着色 55"/>
    <w:basedOn w:val="a1"/>
    <w:next w:val="3-5"/>
    <w:uiPriority w:val="69"/>
    <w:rsid w:val="001B1AC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
    <w:name w:val="中等深浅网格 3 - 着色 15"/>
    <w:basedOn w:val="a1"/>
    <w:next w:val="3-1"/>
    <w:uiPriority w:val="69"/>
    <w:rsid w:val="001B1AC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
    <w:name w:val="浅色网格 - 着色 55"/>
    <w:basedOn w:val="a1"/>
    <w:next w:val="-5"/>
    <w:uiPriority w:val="62"/>
    <w:rsid w:val="001B1AC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0">
    <w:name w:val="彩色底纹 - 着色 55"/>
    <w:basedOn w:val="a1"/>
    <w:next w:val="-50"/>
    <w:uiPriority w:val="71"/>
    <w:rsid w:val="001B1AC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0">
    <w:name w:val="浅色底纹16"/>
    <w:basedOn w:val="a1"/>
    <w:uiPriority w:val="60"/>
    <w:rsid w:val="001B1AC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0">
    <w:name w:val="列表型 35"/>
    <w:basedOn w:val="a1"/>
    <w:next w:val="34"/>
    <w:rsid w:val="001B1AC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3">
    <w:name w:val="表格主题5"/>
    <w:basedOn w:val="a1"/>
    <w:next w:val="affc"/>
    <w:rsid w:val="001B1AC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古典型 15"/>
    <w:basedOn w:val="a1"/>
    <w:next w:val="17"/>
    <w:rsid w:val="001B1AC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1">
    <w:name w:val="无列表16"/>
    <w:next w:val="a2"/>
    <w:uiPriority w:val="99"/>
    <w:semiHidden/>
    <w:unhideWhenUsed/>
    <w:rsid w:val="001B1ACE"/>
  </w:style>
  <w:style w:type="table" w:customStyle="1" w:styleId="154">
    <w:name w:val="网格型15"/>
    <w:basedOn w:val="a1"/>
    <w:next w:val="aff4"/>
    <w:uiPriority w:val="59"/>
    <w:rsid w:val="001B1AC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浅色底纹 - 着色 45"/>
    <w:basedOn w:val="a1"/>
    <w:next w:val="-4"/>
    <w:uiPriority w:val="60"/>
    <w:rsid w:val="001B1AC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1">
    <w:name w:val="浅色底纹 - 着色 55"/>
    <w:basedOn w:val="a1"/>
    <w:next w:val="-53"/>
    <w:uiPriority w:val="60"/>
    <w:rsid w:val="001B1AC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
    <w:name w:val="浅色底纹115"/>
    <w:basedOn w:val="a1"/>
    <w:uiPriority w:val="60"/>
    <w:rsid w:val="001B1AC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
    <w:name w:val="中等深浅底纹 1 - 着色 65"/>
    <w:basedOn w:val="a1"/>
    <w:next w:val="1-6"/>
    <w:uiPriority w:val="63"/>
    <w:rsid w:val="001B1AC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
    <w:name w:val="浅色列表 - 着色 65"/>
    <w:basedOn w:val="a1"/>
    <w:next w:val="-6"/>
    <w:uiPriority w:val="61"/>
    <w:rsid w:val="001B1AC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0">
    <w:name w:val="无列表115"/>
    <w:next w:val="a2"/>
    <w:uiPriority w:val="99"/>
    <w:semiHidden/>
    <w:unhideWhenUsed/>
    <w:rsid w:val="001B1ACE"/>
  </w:style>
  <w:style w:type="table" w:customStyle="1" w:styleId="4-116">
    <w:name w:val="网格表 4 - 着色 116"/>
    <w:basedOn w:val="a1"/>
    <w:uiPriority w:val="49"/>
    <w:rsid w:val="001B1AC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
    <w:name w:val="网格表 5 深色 - 着色 116"/>
    <w:basedOn w:val="a1"/>
    <w:uiPriority w:val="50"/>
    <w:rsid w:val="001B1AC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
    <w:name w:val="网格表 5 深色 - 着色 516"/>
    <w:basedOn w:val="a1"/>
    <w:uiPriority w:val="50"/>
    <w:rsid w:val="001B1AC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
    <w:name w:val="网格表 4 - 着色 1115"/>
    <w:basedOn w:val="a1"/>
    <w:uiPriority w:val="49"/>
    <w:rsid w:val="001B1AC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
    <w:name w:val="网格表 5 深色 - 着色 1115"/>
    <w:basedOn w:val="a1"/>
    <w:uiPriority w:val="50"/>
    <w:rsid w:val="001B1AC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
    <w:name w:val="网格表 5 深色 - 着色 5115"/>
    <w:basedOn w:val="a1"/>
    <w:uiPriority w:val="50"/>
    <w:rsid w:val="001B1AC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customStyle="1" w:styleId="apple-converted-space">
    <w:name w:val="apple-converted-space"/>
    <w:basedOn w:val="a0"/>
    <w:rsid w:val="00064AD1"/>
  </w:style>
  <w:style w:type="numbering" w:customStyle="1" w:styleId="7">
    <w:name w:val="无列表7"/>
    <w:next w:val="a2"/>
    <w:uiPriority w:val="99"/>
    <w:semiHidden/>
    <w:unhideWhenUsed/>
    <w:rsid w:val="00B25009"/>
  </w:style>
  <w:style w:type="table" w:customStyle="1" w:styleId="70">
    <w:name w:val="网格型7"/>
    <w:basedOn w:val="a1"/>
    <w:next w:val="aff4"/>
    <w:uiPriority w:val="59"/>
    <w:rsid w:val="00B2500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中等深浅列表 216"/>
    <w:rsid w:val="00B25009"/>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6">
    <w:name w:val="中等深浅底纹 1 - 强调文字颜色 516"/>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6">
    <w:name w:val="浅色底纹 - 强调文字颜色 516"/>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60">
    <w:name w:val="浅色列表 - 强调文字颜色 516"/>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6">
    <w:name w:val="中等深浅列表 2 - 强调文字颜色 516"/>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6">
    <w:name w:val="中等深浅网格 3 - 强调文字颜色 516"/>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61">
    <w:name w:val="彩色网格 - 强调文字颜色 516"/>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60">
    <w:name w:val="中等深浅网格 2 - 强调文字颜色 516"/>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61">
    <w:name w:val="中等深浅底纹 2 - 强调文字颜色 516"/>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6">
    <w:name w:val="中等深浅底纹 1 - 强调文字颜色 526"/>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6">
    <w:name w:val="浅色底纹 - 强调文字颜色 526"/>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60">
    <w:name w:val="浅色列表 - 强调文字颜色 526"/>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6">
    <w:name w:val="中等深浅列表 2 - 强调文字颜色 526"/>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6">
    <w:name w:val="中等深浅网格 3 - 强调文字颜色 526"/>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61">
    <w:name w:val="彩色网格 - 强调文字颜色 526"/>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60">
    <w:name w:val="中等深浅网格 2 - 强调文字颜色 526"/>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61">
    <w:name w:val="中等深浅底纹 2 - 强调文字颜色 526"/>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62">
    <w:name w:val="简明型 16"/>
    <w:basedOn w:val="a1"/>
    <w:next w:val="15"/>
    <w:rsid w:val="00B25009"/>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6">
    <w:name w:val="浅色底纹 - 着色 36"/>
    <w:basedOn w:val="a1"/>
    <w:next w:val="-3"/>
    <w:uiPriority w:val="60"/>
    <w:rsid w:val="00B25009"/>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6">
    <w:name w:val="网格型 86"/>
    <w:basedOn w:val="a1"/>
    <w:next w:val="8"/>
    <w:rsid w:val="00B25009"/>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6">
    <w:name w:val="浅色底纹 - 强调文字颜色 116"/>
    <w:basedOn w:val="a1"/>
    <w:uiPriority w:val="60"/>
    <w:rsid w:val="00B25009"/>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60">
    <w:name w:val="浅色列表 - 强调文字颜色 116"/>
    <w:basedOn w:val="a1"/>
    <w:uiPriority w:val="61"/>
    <w:rsid w:val="00B25009"/>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6">
    <w:name w:val="中等深浅网格 3 - 着色 56"/>
    <w:basedOn w:val="a1"/>
    <w:next w:val="3-5"/>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6">
    <w:name w:val="中等深浅网格 3 - 着色 16"/>
    <w:basedOn w:val="a1"/>
    <w:next w:val="3-1"/>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6">
    <w:name w:val="浅色网格 - 着色 56"/>
    <w:basedOn w:val="a1"/>
    <w:next w:val="-5"/>
    <w:uiPriority w:val="62"/>
    <w:rsid w:val="00B25009"/>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60">
    <w:name w:val="彩色底纹 - 着色 56"/>
    <w:basedOn w:val="a1"/>
    <w:next w:val="-50"/>
    <w:uiPriority w:val="71"/>
    <w:rsid w:val="00B25009"/>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70">
    <w:name w:val="浅色底纹17"/>
    <w:basedOn w:val="a1"/>
    <w:uiPriority w:val="60"/>
    <w:rsid w:val="00B25009"/>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60">
    <w:name w:val="列表型 36"/>
    <w:basedOn w:val="a1"/>
    <w:next w:val="34"/>
    <w:rsid w:val="00B25009"/>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61">
    <w:name w:val="表格主题6"/>
    <w:basedOn w:val="a1"/>
    <w:next w:val="affc"/>
    <w:rsid w:val="00B25009"/>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古典型 16"/>
    <w:basedOn w:val="a1"/>
    <w:next w:val="17"/>
    <w:rsid w:val="00B25009"/>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71">
    <w:name w:val="无列表17"/>
    <w:next w:val="a2"/>
    <w:uiPriority w:val="99"/>
    <w:semiHidden/>
    <w:unhideWhenUsed/>
    <w:rsid w:val="00B25009"/>
  </w:style>
  <w:style w:type="table" w:customStyle="1" w:styleId="164">
    <w:name w:val="网格型16"/>
    <w:basedOn w:val="a1"/>
    <w:next w:val="aff4"/>
    <w:uiPriority w:val="59"/>
    <w:rsid w:val="00B25009"/>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浅色底纹 - 着色 46"/>
    <w:basedOn w:val="a1"/>
    <w:next w:val="-4"/>
    <w:uiPriority w:val="60"/>
    <w:rsid w:val="00B25009"/>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61">
    <w:name w:val="浅色底纹 - 着色 56"/>
    <w:basedOn w:val="a1"/>
    <w:next w:val="-53"/>
    <w:uiPriority w:val="60"/>
    <w:rsid w:val="00B25009"/>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6">
    <w:name w:val="浅色底纹116"/>
    <w:basedOn w:val="a1"/>
    <w:uiPriority w:val="60"/>
    <w:rsid w:val="00B25009"/>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6">
    <w:name w:val="中等深浅底纹 1 - 着色 66"/>
    <w:basedOn w:val="a1"/>
    <w:next w:val="1-6"/>
    <w:uiPriority w:val="63"/>
    <w:rsid w:val="00B25009"/>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6">
    <w:name w:val="浅色列表 - 着色 66"/>
    <w:basedOn w:val="a1"/>
    <w:next w:val="-6"/>
    <w:uiPriority w:val="61"/>
    <w:rsid w:val="00B25009"/>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60">
    <w:name w:val="无列表116"/>
    <w:next w:val="a2"/>
    <w:uiPriority w:val="99"/>
    <w:semiHidden/>
    <w:unhideWhenUsed/>
    <w:rsid w:val="00B25009"/>
  </w:style>
  <w:style w:type="table" w:customStyle="1" w:styleId="4-117">
    <w:name w:val="网格表 4 - 着色 117"/>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7">
    <w:name w:val="网格表 5 深色 - 着色 117"/>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7">
    <w:name w:val="网格表 5 深色 - 着色 517"/>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6">
    <w:name w:val="网格表 4 - 着色 1116"/>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6">
    <w:name w:val="网格表 5 深色 - 着色 1116"/>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6">
    <w:name w:val="网格表 5 深色 - 着色 5116"/>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17">
    <w:name w:val="无列表21"/>
    <w:next w:val="a2"/>
    <w:uiPriority w:val="99"/>
    <w:semiHidden/>
    <w:unhideWhenUsed/>
    <w:rsid w:val="00B25009"/>
  </w:style>
  <w:style w:type="table" w:customStyle="1" w:styleId="218">
    <w:name w:val="网格型21"/>
    <w:basedOn w:val="a1"/>
    <w:next w:val="aff4"/>
    <w:uiPriority w:val="59"/>
    <w:rsid w:val="00B2500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中等深浅列表 2111"/>
    <w:rsid w:val="00B25009"/>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1">
    <w:name w:val="中等深浅底纹 1 - 强调文字颜色 511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10">
    <w:name w:val="浅色底纹 - 强调文字颜色 511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11">
    <w:name w:val="浅色列表 - 强调文字颜色 511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10">
    <w:name w:val="中等深浅列表 2 - 强调文字颜色 511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1">
    <w:name w:val="中等深浅网格 3 - 强调文字颜色 511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12">
    <w:name w:val="彩色网格 - 强调文字颜色 511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11">
    <w:name w:val="中等深浅网格 2 - 强调文字颜色 511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12">
    <w:name w:val="中等深浅底纹 2 - 强调文字颜色 511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1">
    <w:name w:val="中等深浅底纹 1 - 强调文字颜色 521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10">
    <w:name w:val="浅色底纹 - 强调文字颜色 521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11">
    <w:name w:val="浅色列表 - 强调文字颜色 521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10">
    <w:name w:val="中等深浅列表 2 - 强调文字颜色 521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1">
    <w:name w:val="中等深浅网格 3 - 强调文字颜色 521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12">
    <w:name w:val="彩色网格 - 强调文字颜色 521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11">
    <w:name w:val="中等深浅网格 2 - 强调文字颜色 521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12">
    <w:name w:val="中等深浅底纹 2 - 强调文字颜色 521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12">
    <w:name w:val="简明型 111"/>
    <w:basedOn w:val="a1"/>
    <w:next w:val="15"/>
    <w:rsid w:val="00B25009"/>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1">
    <w:name w:val="浅色底纹 - 着色 311"/>
    <w:basedOn w:val="a1"/>
    <w:next w:val="-3"/>
    <w:uiPriority w:val="60"/>
    <w:rsid w:val="00B25009"/>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1">
    <w:name w:val="网格型 811"/>
    <w:basedOn w:val="a1"/>
    <w:next w:val="8"/>
    <w:rsid w:val="00B25009"/>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1">
    <w:name w:val="浅色底纹 - 强调文字颜色 1111"/>
    <w:basedOn w:val="a1"/>
    <w:uiPriority w:val="60"/>
    <w:rsid w:val="00B25009"/>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10">
    <w:name w:val="浅色列表 - 强调文字颜色 1111"/>
    <w:basedOn w:val="a1"/>
    <w:uiPriority w:val="61"/>
    <w:rsid w:val="00B25009"/>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10">
    <w:name w:val="中等深浅网格 3 - 着色 511"/>
    <w:basedOn w:val="a1"/>
    <w:next w:val="3-5"/>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1">
    <w:name w:val="中等深浅网格 3 - 着色 111"/>
    <w:basedOn w:val="a1"/>
    <w:next w:val="3-1"/>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13">
    <w:name w:val="浅色网格 - 着色 511"/>
    <w:basedOn w:val="a1"/>
    <w:next w:val="-5"/>
    <w:uiPriority w:val="62"/>
    <w:rsid w:val="00B25009"/>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14">
    <w:name w:val="彩色底纹 - 着色 511"/>
    <w:basedOn w:val="a1"/>
    <w:next w:val="-50"/>
    <w:uiPriority w:val="71"/>
    <w:rsid w:val="00B25009"/>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10">
    <w:name w:val="浅色底纹121"/>
    <w:basedOn w:val="a1"/>
    <w:uiPriority w:val="60"/>
    <w:rsid w:val="00B25009"/>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1">
    <w:name w:val="列表型 311"/>
    <w:basedOn w:val="a1"/>
    <w:next w:val="34"/>
    <w:rsid w:val="00B25009"/>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17">
    <w:name w:val="表格主题11"/>
    <w:basedOn w:val="a1"/>
    <w:next w:val="affc"/>
    <w:rsid w:val="00B25009"/>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古典型 111"/>
    <w:basedOn w:val="a1"/>
    <w:next w:val="17"/>
    <w:rsid w:val="00B25009"/>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11">
    <w:name w:val="无列表121"/>
    <w:next w:val="a2"/>
    <w:uiPriority w:val="99"/>
    <w:semiHidden/>
    <w:unhideWhenUsed/>
    <w:rsid w:val="00B25009"/>
  </w:style>
  <w:style w:type="table" w:customStyle="1" w:styleId="1114">
    <w:name w:val="网格型111"/>
    <w:basedOn w:val="a1"/>
    <w:next w:val="aff4"/>
    <w:uiPriority w:val="59"/>
    <w:rsid w:val="00B25009"/>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浅色底纹 - 着色 411"/>
    <w:basedOn w:val="a1"/>
    <w:next w:val="-4"/>
    <w:uiPriority w:val="60"/>
    <w:rsid w:val="00B25009"/>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15">
    <w:name w:val="浅色底纹 - 着色 511"/>
    <w:basedOn w:val="a1"/>
    <w:next w:val="-53"/>
    <w:uiPriority w:val="60"/>
    <w:rsid w:val="00B25009"/>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10">
    <w:name w:val="浅色底纹1111"/>
    <w:basedOn w:val="a1"/>
    <w:uiPriority w:val="60"/>
    <w:rsid w:val="00B25009"/>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1">
    <w:name w:val="中等深浅底纹 1 - 着色 611"/>
    <w:basedOn w:val="a1"/>
    <w:next w:val="1-6"/>
    <w:uiPriority w:val="63"/>
    <w:rsid w:val="00B25009"/>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1">
    <w:name w:val="浅色列表 - 着色 611"/>
    <w:basedOn w:val="a1"/>
    <w:next w:val="-6"/>
    <w:uiPriority w:val="61"/>
    <w:rsid w:val="00B25009"/>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11">
    <w:name w:val="无列表1111"/>
    <w:next w:val="a2"/>
    <w:uiPriority w:val="99"/>
    <w:semiHidden/>
    <w:unhideWhenUsed/>
    <w:rsid w:val="00B25009"/>
  </w:style>
  <w:style w:type="table" w:customStyle="1" w:styleId="4-1121">
    <w:name w:val="网格表 4 - 着色 112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1">
    <w:name w:val="网格表 5 深色 - 着色 112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1">
    <w:name w:val="网格表 5 深色 - 着色 512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1">
    <w:name w:val="网格表 4 - 着色 1111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1">
    <w:name w:val="网格表 5 深色 - 着色 1111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1">
    <w:name w:val="网格表 5 深色 - 着色 5111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12">
    <w:name w:val="无列表31"/>
    <w:next w:val="a2"/>
    <w:uiPriority w:val="99"/>
    <w:semiHidden/>
    <w:unhideWhenUsed/>
    <w:rsid w:val="00B25009"/>
  </w:style>
  <w:style w:type="table" w:customStyle="1" w:styleId="313">
    <w:name w:val="网格型31"/>
    <w:basedOn w:val="a1"/>
    <w:next w:val="aff4"/>
    <w:uiPriority w:val="59"/>
    <w:rsid w:val="00B2500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中等深浅列表 2121"/>
    <w:rsid w:val="00B25009"/>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1">
    <w:name w:val="中等深浅底纹 1 - 强调文字颜色 512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10">
    <w:name w:val="浅色底纹 - 强调文字颜色 512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11">
    <w:name w:val="浅色列表 - 强调文字颜色 512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10">
    <w:name w:val="中等深浅列表 2 - 强调文字颜色 512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1">
    <w:name w:val="中等深浅网格 3 - 强调文字颜色 512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12">
    <w:name w:val="彩色网格 - 强调文字颜色 512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11">
    <w:name w:val="中等深浅网格 2 - 强调文字颜色 512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12">
    <w:name w:val="中等深浅底纹 2 - 强调文字颜色 512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1">
    <w:name w:val="中等深浅底纹 1 - 强调文字颜色 522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10">
    <w:name w:val="浅色底纹 - 强调文字颜色 522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11">
    <w:name w:val="浅色列表 - 强调文字颜色 522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10">
    <w:name w:val="中等深浅列表 2 - 强调文字颜色 522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1">
    <w:name w:val="中等深浅网格 3 - 强调文字颜色 522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12">
    <w:name w:val="彩色网格 - 强调文字颜色 522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11">
    <w:name w:val="中等深浅网格 2 - 强调文字颜色 522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12">
    <w:name w:val="中等深浅底纹 2 - 强调文字颜色 522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12">
    <w:name w:val="简明型 121"/>
    <w:basedOn w:val="a1"/>
    <w:next w:val="15"/>
    <w:rsid w:val="00B25009"/>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1">
    <w:name w:val="浅色底纹 - 着色 321"/>
    <w:basedOn w:val="a1"/>
    <w:next w:val="-3"/>
    <w:uiPriority w:val="60"/>
    <w:rsid w:val="00B25009"/>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1">
    <w:name w:val="网格型 821"/>
    <w:basedOn w:val="a1"/>
    <w:next w:val="8"/>
    <w:rsid w:val="00B25009"/>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1">
    <w:name w:val="浅色底纹 - 强调文字颜色 1121"/>
    <w:basedOn w:val="a1"/>
    <w:uiPriority w:val="60"/>
    <w:rsid w:val="00B25009"/>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10">
    <w:name w:val="浅色列表 - 强调文字颜色 1121"/>
    <w:basedOn w:val="a1"/>
    <w:uiPriority w:val="61"/>
    <w:rsid w:val="00B25009"/>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10">
    <w:name w:val="中等深浅网格 3 - 着色 521"/>
    <w:basedOn w:val="a1"/>
    <w:next w:val="3-5"/>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1">
    <w:name w:val="中等深浅网格 3 - 着色 121"/>
    <w:basedOn w:val="a1"/>
    <w:next w:val="3-1"/>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13">
    <w:name w:val="浅色网格 - 着色 521"/>
    <w:basedOn w:val="a1"/>
    <w:next w:val="-5"/>
    <w:uiPriority w:val="62"/>
    <w:rsid w:val="00B25009"/>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14">
    <w:name w:val="彩色底纹 - 着色 521"/>
    <w:basedOn w:val="a1"/>
    <w:next w:val="-50"/>
    <w:uiPriority w:val="71"/>
    <w:rsid w:val="00B25009"/>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10">
    <w:name w:val="浅色底纹131"/>
    <w:basedOn w:val="a1"/>
    <w:uiPriority w:val="60"/>
    <w:rsid w:val="00B25009"/>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1">
    <w:name w:val="列表型 321"/>
    <w:basedOn w:val="a1"/>
    <w:next w:val="34"/>
    <w:rsid w:val="00B25009"/>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9">
    <w:name w:val="表格主题21"/>
    <w:basedOn w:val="a1"/>
    <w:next w:val="affc"/>
    <w:rsid w:val="00B25009"/>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古典型 121"/>
    <w:basedOn w:val="a1"/>
    <w:next w:val="17"/>
    <w:rsid w:val="00B25009"/>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11">
    <w:name w:val="无列表131"/>
    <w:next w:val="a2"/>
    <w:uiPriority w:val="99"/>
    <w:semiHidden/>
    <w:unhideWhenUsed/>
    <w:rsid w:val="00B25009"/>
  </w:style>
  <w:style w:type="table" w:customStyle="1" w:styleId="1214">
    <w:name w:val="网格型121"/>
    <w:basedOn w:val="a1"/>
    <w:next w:val="aff4"/>
    <w:uiPriority w:val="59"/>
    <w:rsid w:val="00B25009"/>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浅色底纹 - 着色 421"/>
    <w:basedOn w:val="a1"/>
    <w:next w:val="-4"/>
    <w:uiPriority w:val="60"/>
    <w:rsid w:val="00B25009"/>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15">
    <w:name w:val="浅色底纹 - 着色 521"/>
    <w:basedOn w:val="a1"/>
    <w:next w:val="-53"/>
    <w:uiPriority w:val="60"/>
    <w:rsid w:val="00B25009"/>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10">
    <w:name w:val="浅色底纹1121"/>
    <w:basedOn w:val="a1"/>
    <w:uiPriority w:val="60"/>
    <w:rsid w:val="00B25009"/>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1">
    <w:name w:val="中等深浅底纹 1 - 着色 621"/>
    <w:basedOn w:val="a1"/>
    <w:next w:val="1-6"/>
    <w:uiPriority w:val="63"/>
    <w:rsid w:val="00B25009"/>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1">
    <w:name w:val="浅色列表 - 着色 621"/>
    <w:basedOn w:val="a1"/>
    <w:next w:val="-6"/>
    <w:uiPriority w:val="61"/>
    <w:rsid w:val="00B25009"/>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11">
    <w:name w:val="无列表1121"/>
    <w:next w:val="a2"/>
    <w:uiPriority w:val="99"/>
    <w:semiHidden/>
    <w:unhideWhenUsed/>
    <w:rsid w:val="00B25009"/>
  </w:style>
  <w:style w:type="table" w:customStyle="1" w:styleId="4-1131">
    <w:name w:val="网格表 4 - 着色 113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1">
    <w:name w:val="网格表 5 深色 - 着色 113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1">
    <w:name w:val="网格表 5 深色 - 着色 513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1">
    <w:name w:val="网格表 4 - 着色 1112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1">
    <w:name w:val="网格表 5 深色 - 着色 1112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1">
    <w:name w:val="网格表 5 深色 - 着色 5112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10">
    <w:name w:val="无列表41"/>
    <w:next w:val="a2"/>
    <w:uiPriority w:val="99"/>
    <w:semiHidden/>
    <w:unhideWhenUsed/>
    <w:rsid w:val="00B25009"/>
  </w:style>
  <w:style w:type="table" w:customStyle="1" w:styleId="411">
    <w:name w:val="网格型41"/>
    <w:basedOn w:val="a1"/>
    <w:next w:val="aff4"/>
    <w:uiPriority w:val="59"/>
    <w:rsid w:val="00B2500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中等深浅列表 2131"/>
    <w:rsid w:val="00B25009"/>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1">
    <w:name w:val="中等深浅底纹 1 - 强调文字颜色 513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10">
    <w:name w:val="浅色底纹 - 强调文字颜色 513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11">
    <w:name w:val="浅色列表 - 强调文字颜色 513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10">
    <w:name w:val="中等深浅列表 2 - 强调文字颜色 513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1">
    <w:name w:val="中等深浅网格 3 - 强调文字颜色 513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12">
    <w:name w:val="彩色网格 - 强调文字颜色 513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11">
    <w:name w:val="中等深浅网格 2 - 强调文字颜色 513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12">
    <w:name w:val="中等深浅底纹 2 - 强调文字颜色 513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1">
    <w:name w:val="中等深浅底纹 1 - 强调文字颜色 523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10">
    <w:name w:val="浅色底纹 - 强调文字颜色 523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11">
    <w:name w:val="浅色列表 - 强调文字颜色 523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10">
    <w:name w:val="中等深浅列表 2 - 强调文字颜色 523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1">
    <w:name w:val="中等深浅网格 3 - 强调文字颜色 523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12">
    <w:name w:val="彩色网格 - 强调文字颜色 523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11">
    <w:name w:val="中等深浅网格 2 - 强调文字颜色 523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12">
    <w:name w:val="中等深浅底纹 2 - 强调文字颜色 523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12">
    <w:name w:val="简明型 131"/>
    <w:basedOn w:val="a1"/>
    <w:next w:val="15"/>
    <w:rsid w:val="00B25009"/>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1">
    <w:name w:val="浅色底纹 - 着色 331"/>
    <w:basedOn w:val="a1"/>
    <w:next w:val="-3"/>
    <w:uiPriority w:val="60"/>
    <w:rsid w:val="00B25009"/>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1">
    <w:name w:val="网格型 831"/>
    <w:basedOn w:val="a1"/>
    <w:next w:val="8"/>
    <w:rsid w:val="00B25009"/>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1">
    <w:name w:val="浅色底纹 - 强调文字颜色 1131"/>
    <w:basedOn w:val="a1"/>
    <w:uiPriority w:val="60"/>
    <w:rsid w:val="00B25009"/>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10">
    <w:name w:val="浅色列表 - 强调文字颜色 1131"/>
    <w:basedOn w:val="a1"/>
    <w:uiPriority w:val="61"/>
    <w:rsid w:val="00B25009"/>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1">
    <w:name w:val="中等深浅网格 3 - 着色 531"/>
    <w:basedOn w:val="a1"/>
    <w:next w:val="3-5"/>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1">
    <w:name w:val="中等深浅网格 3 - 着色 131"/>
    <w:basedOn w:val="a1"/>
    <w:next w:val="3-1"/>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10">
    <w:name w:val="浅色网格 - 着色 531"/>
    <w:basedOn w:val="a1"/>
    <w:next w:val="-5"/>
    <w:uiPriority w:val="62"/>
    <w:rsid w:val="00B25009"/>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11">
    <w:name w:val="彩色底纹 - 着色 531"/>
    <w:basedOn w:val="a1"/>
    <w:next w:val="-50"/>
    <w:uiPriority w:val="71"/>
    <w:rsid w:val="00B25009"/>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10">
    <w:name w:val="浅色底纹141"/>
    <w:basedOn w:val="a1"/>
    <w:uiPriority w:val="60"/>
    <w:rsid w:val="00B25009"/>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1">
    <w:name w:val="列表型 331"/>
    <w:basedOn w:val="a1"/>
    <w:next w:val="34"/>
    <w:rsid w:val="00B25009"/>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14">
    <w:name w:val="表格主题31"/>
    <w:basedOn w:val="a1"/>
    <w:next w:val="affc"/>
    <w:rsid w:val="00B25009"/>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古典型 131"/>
    <w:basedOn w:val="a1"/>
    <w:next w:val="17"/>
    <w:rsid w:val="00B25009"/>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11">
    <w:name w:val="无列表141"/>
    <w:next w:val="a2"/>
    <w:uiPriority w:val="99"/>
    <w:semiHidden/>
    <w:unhideWhenUsed/>
    <w:rsid w:val="00B25009"/>
  </w:style>
  <w:style w:type="table" w:customStyle="1" w:styleId="1314">
    <w:name w:val="网格型131"/>
    <w:basedOn w:val="a1"/>
    <w:next w:val="aff4"/>
    <w:uiPriority w:val="59"/>
    <w:rsid w:val="00B25009"/>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浅色底纹 - 着色 431"/>
    <w:basedOn w:val="a1"/>
    <w:next w:val="-4"/>
    <w:uiPriority w:val="60"/>
    <w:rsid w:val="00B25009"/>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12">
    <w:name w:val="浅色底纹 - 着色 531"/>
    <w:basedOn w:val="a1"/>
    <w:next w:val="-53"/>
    <w:uiPriority w:val="60"/>
    <w:rsid w:val="00B25009"/>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10">
    <w:name w:val="浅色底纹1131"/>
    <w:basedOn w:val="a1"/>
    <w:uiPriority w:val="60"/>
    <w:rsid w:val="00B25009"/>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1">
    <w:name w:val="中等深浅底纹 1 - 着色 631"/>
    <w:basedOn w:val="a1"/>
    <w:next w:val="1-6"/>
    <w:uiPriority w:val="63"/>
    <w:rsid w:val="00B25009"/>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1">
    <w:name w:val="浅色列表 - 着色 631"/>
    <w:basedOn w:val="a1"/>
    <w:next w:val="-6"/>
    <w:uiPriority w:val="61"/>
    <w:rsid w:val="00B25009"/>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11">
    <w:name w:val="无列表1131"/>
    <w:next w:val="a2"/>
    <w:uiPriority w:val="99"/>
    <w:semiHidden/>
    <w:unhideWhenUsed/>
    <w:rsid w:val="00B25009"/>
  </w:style>
  <w:style w:type="table" w:customStyle="1" w:styleId="4-1141">
    <w:name w:val="网格表 4 - 着色 114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1">
    <w:name w:val="网格表 5 深色 - 着色 114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1">
    <w:name w:val="网格表 5 深色 - 着色 514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1">
    <w:name w:val="网格表 4 - 着色 1113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1">
    <w:name w:val="网格表 5 深色 - 着色 1113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1">
    <w:name w:val="网格表 5 深色 - 着色 5113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10">
    <w:name w:val="无列表51"/>
    <w:next w:val="a2"/>
    <w:uiPriority w:val="99"/>
    <w:semiHidden/>
    <w:unhideWhenUsed/>
    <w:rsid w:val="00B25009"/>
  </w:style>
  <w:style w:type="table" w:customStyle="1" w:styleId="511">
    <w:name w:val="网格型51"/>
    <w:basedOn w:val="a1"/>
    <w:next w:val="aff4"/>
    <w:uiPriority w:val="59"/>
    <w:rsid w:val="00B2500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中等深浅列表 2141"/>
    <w:rsid w:val="00B25009"/>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1">
    <w:name w:val="中等深浅底纹 1 - 强调文字颜色 514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10">
    <w:name w:val="浅色底纹 - 强调文字颜色 514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11">
    <w:name w:val="浅色列表 - 强调文字颜色 514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10">
    <w:name w:val="中等深浅列表 2 - 强调文字颜色 514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1">
    <w:name w:val="中等深浅网格 3 - 强调文字颜色 514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12">
    <w:name w:val="彩色网格 - 强调文字颜色 514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11">
    <w:name w:val="中等深浅网格 2 - 强调文字颜色 514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12">
    <w:name w:val="中等深浅底纹 2 - 强调文字颜色 514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1">
    <w:name w:val="中等深浅底纹 1 - 强调文字颜色 524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10">
    <w:name w:val="浅色底纹 - 强调文字颜色 524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11">
    <w:name w:val="浅色列表 - 强调文字颜色 524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10">
    <w:name w:val="中等深浅列表 2 - 强调文字颜色 524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1">
    <w:name w:val="中等深浅网格 3 - 强调文字颜色 524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12">
    <w:name w:val="彩色网格 - 强调文字颜色 524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11">
    <w:name w:val="中等深浅网格 2 - 强调文字颜色 524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12">
    <w:name w:val="中等深浅底纹 2 - 强调文字颜色 524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12">
    <w:name w:val="简明型 141"/>
    <w:basedOn w:val="a1"/>
    <w:next w:val="15"/>
    <w:rsid w:val="00B25009"/>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1">
    <w:name w:val="浅色底纹 - 着色 341"/>
    <w:basedOn w:val="a1"/>
    <w:next w:val="-3"/>
    <w:uiPriority w:val="60"/>
    <w:rsid w:val="00B25009"/>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1">
    <w:name w:val="网格型 841"/>
    <w:basedOn w:val="a1"/>
    <w:next w:val="8"/>
    <w:rsid w:val="00B25009"/>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1">
    <w:name w:val="浅色底纹 - 强调文字颜色 1141"/>
    <w:basedOn w:val="a1"/>
    <w:uiPriority w:val="60"/>
    <w:rsid w:val="00B25009"/>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10">
    <w:name w:val="浅色列表 - 强调文字颜色 1141"/>
    <w:basedOn w:val="a1"/>
    <w:uiPriority w:val="61"/>
    <w:rsid w:val="00B25009"/>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1">
    <w:name w:val="中等深浅网格 3 - 着色 541"/>
    <w:basedOn w:val="a1"/>
    <w:next w:val="3-5"/>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1">
    <w:name w:val="中等深浅网格 3 - 着色 141"/>
    <w:basedOn w:val="a1"/>
    <w:next w:val="3-1"/>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10">
    <w:name w:val="浅色网格 - 着色 541"/>
    <w:basedOn w:val="a1"/>
    <w:next w:val="-5"/>
    <w:uiPriority w:val="62"/>
    <w:rsid w:val="00B25009"/>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11">
    <w:name w:val="彩色底纹 - 着色 541"/>
    <w:basedOn w:val="a1"/>
    <w:next w:val="-50"/>
    <w:uiPriority w:val="71"/>
    <w:rsid w:val="00B25009"/>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10">
    <w:name w:val="浅色底纹151"/>
    <w:basedOn w:val="a1"/>
    <w:uiPriority w:val="60"/>
    <w:rsid w:val="00B25009"/>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1">
    <w:name w:val="列表型 341"/>
    <w:basedOn w:val="a1"/>
    <w:next w:val="34"/>
    <w:rsid w:val="00B25009"/>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2">
    <w:name w:val="表格主题41"/>
    <w:basedOn w:val="a1"/>
    <w:next w:val="affc"/>
    <w:rsid w:val="00B25009"/>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
    <w:name w:val="古典型 141"/>
    <w:basedOn w:val="a1"/>
    <w:next w:val="17"/>
    <w:rsid w:val="00B25009"/>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11">
    <w:name w:val="无列表151"/>
    <w:next w:val="a2"/>
    <w:uiPriority w:val="99"/>
    <w:semiHidden/>
    <w:unhideWhenUsed/>
    <w:rsid w:val="00B25009"/>
  </w:style>
  <w:style w:type="table" w:customStyle="1" w:styleId="1414">
    <w:name w:val="网格型141"/>
    <w:basedOn w:val="a1"/>
    <w:next w:val="aff4"/>
    <w:uiPriority w:val="59"/>
    <w:rsid w:val="00B25009"/>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浅色底纹 - 着色 441"/>
    <w:basedOn w:val="a1"/>
    <w:next w:val="-4"/>
    <w:uiPriority w:val="60"/>
    <w:rsid w:val="00B25009"/>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12">
    <w:name w:val="浅色底纹 - 着色 541"/>
    <w:basedOn w:val="a1"/>
    <w:next w:val="-53"/>
    <w:uiPriority w:val="60"/>
    <w:rsid w:val="00B25009"/>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10">
    <w:name w:val="浅色底纹1141"/>
    <w:basedOn w:val="a1"/>
    <w:uiPriority w:val="60"/>
    <w:rsid w:val="00B25009"/>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1">
    <w:name w:val="中等深浅底纹 1 - 着色 641"/>
    <w:basedOn w:val="a1"/>
    <w:next w:val="1-6"/>
    <w:uiPriority w:val="63"/>
    <w:rsid w:val="00B25009"/>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1">
    <w:name w:val="浅色列表 - 着色 641"/>
    <w:basedOn w:val="a1"/>
    <w:next w:val="-6"/>
    <w:uiPriority w:val="61"/>
    <w:rsid w:val="00B25009"/>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11">
    <w:name w:val="无列表1141"/>
    <w:next w:val="a2"/>
    <w:uiPriority w:val="99"/>
    <w:semiHidden/>
    <w:unhideWhenUsed/>
    <w:rsid w:val="00B25009"/>
  </w:style>
  <w:style w:type="table" w:customStyle="1" w:styleId="4-1151">
    <w:name w:val="网格表 4 - 着色 115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1">
    <w:name w:val="网格表 5 深色 - 着色 115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1">
    <w:name w:val="网格表 5 深色 - 着色 515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1">
    <w:name w:val="网格表 4 - 着色 1114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1">
    <w:name w:val="网格表 5 深色 - 着色 1114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1">
    <w:name w:val="网格表 5 深色 - 着色 5114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10">
    <w:name w:val="无列表61"/>
    <w:next w:val="a2"/>
    <w:uiPriority w:val="99"/>
    <w:semiHidden/>
    <w:unhideWhenUsed/>
    <w:rsid w:val="00B25009"/>
  </w:style>
  <w:style w:type="table" w:customStyle="1" w:styleId="611">
    <w:name w:val="网格型61"/>
    <w:basedOn w:val="a1"/>
    <w:next w:val="aff4"/>
    <w:uiPriority w:val="59"/>
    <w:rsid w:val="00B2500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中等深浅列表 2151"/>
    <w:rsid w:val="00B25009"/>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1">
    <w:name w:val="中等深浅底纹 1 - 强调文字颜色 515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10">
    <w:name w:val="浅色底纹 - 强调文字颜色 515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11">
    <w:name w:val="浅色列表 - 强调文字颜色 515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10">
    <w:name w:val="中等深浅列表 2 - 强调文字颜色 515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1">
    <w:name w:val="中等深浅网格 3 - 强调文字颜色 515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12">
    <w:name w:val="彩色网格 - 强调文字颜色 515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11">
    <w:name w:val="中等深浅网格 2 - 强调文字颜色 515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12">
    <w:name w:val="中等深浅底纹 2 - 强调文字颜色 515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1">
    <w:name w:val="中等深浅底纹 1 - 强调文字颜色 5251"/>
    <w:rsid w:val="00B25009"/>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10">
    <w:name w:val="浅色底纹 - 强调文字颜色 5251"/>
    <w:rsid w:val="00B25009"/>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11">
    <w:name w:val="浅色列表 - 强调文字颜色 5251"/>
    <w:rsid w:val="00B25009"/>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10">
    <w:name w:val="中等深浅列表 2 - 强调文字颜色 525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1">
    <w:name w:val="中等深浅网格 3 - 强调文字颜色 5251"/>
    <w:rsid w:val="00B25009"/>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12">
    <w:name w:val="彩色网格 - 强调文字颜色 5251"/>
    <w:rsid w:val="00B25009"/>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11">
    <w:name w:val="中等深浅网格 2 - 强调文字颜色 5251"/>
    <w:rsid w:val="00B25009"/>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12">
    <w:name w:val="中等深浅底纹 2 - 强调文字颜色 5251"/>
    <w:rsid w:val="00B25009"/>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12">
    <w:name w:val="简明型 151"/>
    <w:basedOn w:val="a1"/>
    <w:next w:val="15"/>
    <w:rsid w:val="00B25009"/>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1">
    <w:name w:val="浅色底纹 - 着色 351"/>
    <w:basedOn w:val="a1"/>
    <w:next w:val="-3"/>
    <w:uiPriority w:val="60"/>
    <w:rsid w:val="00B25009"/>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1">
    <w:name w:val="网格型 851"/>
    <w:basedOn w:val="a1"/>
    <w:next w:val="8"/>
    <w:rsid w:val="00B25009"/>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1">
    <w:name w:val="浅色底纹 - 强调文字颜色 1151"/>
    <w:basedOn w:val="a1"/>
    <w:uiPriority w:val="60"/>
    <w:rsid w:val="00B25009"/>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10">
    <w:name w:val="浅色列表 - 强调文字颜色 1151"/>
    <w:basedOn w:val="a1"/>
    <w:uiPriority w:val="61"/>
    <w:rsid w:val="00B25009"/>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1">
    <w:name w:val="中等深浅网格 3 - 着色 551"/>
    <w:basedOn w:val="a1"/>
    <w:next w:val="3-5"/>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1">
    <w:name w:val="中等深浅网格 3 - 着色 151"/>
    <w:basedOn w:val="a1"/>
    <w:next w:val="3-1"/>
    <w:uiPriority w:val="69"/>
    <w:rsid w:val="00B25009"/>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10">
    <w:name w:val="浅色网格 - 着色 551"/>
    <w:basedOn w:val="a1"/>
    <w:next w:val="-5"/>
    <w:uiPriority w:val="62"/>
    <w:rsid w:val="00B25009"/>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11">
    <w:name w:val="彩色底纹 - 着色 551"/>
    <w:basedOn w:val="a1"/>
    <w:next w:val="-50"/>
    <w:uiPriority w:val="71"/>
    <w:rsid w:val="00B25009"/>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10">
    <w:name w:val="浅色底纹161"/>
    <w:basedOn w:val="a1"/>
    <w:uiPriority w:val="60"/>
    <w:rsid w:val="00B25009"/>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1">
    <w:name w:val="列表型 351"/>
    <w:basedOn w:val="a1"/>
    <w:next w:val="34"/>
    <w:rsid w:val="00B25009"/>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12">
    <w:name w:val="表格主题51"/>
    <w:basedOn w:val="a1"/>
    <w:next w:val="affc"/>
    <w:rsid w:val="00B25009"/>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古典型 151"/>
    <w:basedOn w:val="a1"/>
    <w:next w:val="17"/>
    <w:rsid w:val="00B25009"/>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11">
    <w:name w:val="无列表161"/>
    <w:next w:val="a2"/>
    <w:uiPriority w:val="99"/>
    <w:semiHidden/>
    <w:unhideWhenUsed/>
    <w:rsid w:val="00B25009"/>
  </w:style>
  <w:style w:type="table" w:customStyle="1" w:styleId="1514">
    <w:name w:val="网格型151"/>
    <w:basedOn w:val="a1"/>
    <w:next w:val="aff4"/>
    <w:uiPriority w:val="59"/>
    <w:rsid w:val="00B25009"/>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浅色底纹 - 着色 451"/>
    <w:basedOn w:val="a1"/>
    <w:next w:val="-4"/>
    <w:uiPriority w:val="60"/>
    <w:rsid w:val="00B25009"/>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12">
    <w:name w:val="浅色底纹 - 着色 551"/>
    <w:basedOn w:val="a1"/>
    <w:next w:val="-53"/>
    <w:uiPriority w:val="60"/>
    <w:rsid w:val="00B25009"/>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1">
    <w:name w:val="浅色底纹1151"/>
    <w:basedOn w:val="a1"/>
    <w:uiPriority w:val="60"/>
    <w:rsid w:val="00B25009"/>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1">
    <w:name w:val="中等深浅底纹 1 - 着色 651"/>
    <w:basedOn w:val="a1"/>
    <w:next w:val="1-6"/>
    <w:uiPriority w:val="63"/>
    <w:rsid w:val="00B25009"/>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1">
    <w:name w:val="浅色列表 - 着色 651"/>
    <w:basedOn w:val="a1"/>
    <w:next w:val="-6"/>
    <w:uiPriority w:val="61"/>
    <w:rsid w:val="00B25009"/>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10">
    <w:name w:val="无列表1151"/>
    <w:next w:val="a2"/>
    <w:uiPriority w:val="99"/>
    <w:semiHidden/>
    <w:unhideWhenUsed/>
    <w:rsid w:val="00B25009"/>
  </w:style>
  <w:style w:type="table" w:customStyle="1" w:styleId="4-1161">
    <w:name w:val="网格表 4 - 着色 116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1">
    <w:name w:val="网格表 5 深色 - 着色 116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1">
    <w:name w:val="网格表 5 深色 - 着色 516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1">
    <w:name w:val="网格表 4 - 着色 11151"/>
    <w:basedOn w:val="a1"/>
    <w:uiPriority w:val="49"/>
    <w:rsid w:val="00B2500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1">
    <w:name w:val="网格表 5 深色 - 着色 1115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1">
    <w:name w:val="网格表 5 深色 - 着色 51151"/>
    <w:basedOn w:val="a1"/>
    <w:uiPriority w:val="50"/>
    <w:rsid w:val="00B2500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80">
    <w:name w:val="无列表8"/>
    <w:next w:val="a2"/>
    <w:uiPriority w:val="99"/>
    <w:semiHidden/>
    <w:unhideWhenUsed/>
    <w:rsid w:val="00001FED"/>
  </w:style>
  <w:style w:type="table" w:customStyle="1" w:styleId="87">
    <w:name w:val="网格型8"/>
    <w:basedOn w:val="a1"/>
    <w:next w:val="aff4"/>
    <w:uiPriority w:val="59"/>
    <w:rsid w:val="00001F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中等深浅列表 217"/>
    <w:rsid w:val="00001FED"/>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7">
    <w:name w:val="中等深浅底纹 1 - 强调文字颜色 517"/>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7">
    <w:name w:val="浅色底纹 - 强调文字颜色 517"/>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70">
    <w:name w:val="浅色列表 - 强调文字颜色 517"/>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7">
    <w:name w:val="中等深浅列表 2 - 强调文字颜色 517"/>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7">
    <w:name w:val="中等深浅网格 3 - 强调文字颜色 517"/>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71">
    <w:name w:val="彩色网格 - 强调文字颜色 517"/>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70">
    <w:name w:val="中等深浅网格 2 - 强调文字颜色 517"/>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71">
    <w:name w:val="中等深浅底纹 2 - 强调文字颜色 517"/>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7">
    <w:name w:val="中等深浅底纹 1 - 强调文字颜色 527"/>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7">
    <w:name w:val="浅色底纹 - 强调文字颜色 527"/>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70">
    <w:name w:val="浅色列表 - 强调文字颜色 527"/>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7">
    <w:name w:val="中等深浅列表 2 - 强调文字颜色 527"/>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7">
    <w:name w:val="中等深浅网格 3 - 强调文字颜色 527"/>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71">
    <w:name w:val="彩色网格 - 强调文字颜色 527"/>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70">
    <w:name w:val="中等深浅网格 2 - 强调文字颜色 527"/>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71">
    <w:name w:val="中等深浅底纹 2 - 强调文字颜色 527"/>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72">
    <w:name w:val="简明型 17"/>
    <w:basedOn w:val="a1"/>
    <w:next w:val="15"/>
    <w:rsid w:val="00001FED"/>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7">
    <w:name w:val="浅色底纹 - 着色 37"/>
    <w:basedOn w:val="a1"/>
    <w:next w:val="-3"/>
    <w:uiPriority w:val="60"/>
    <w:rsid w:val="00001FED"/>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70">
    <w:name w:val="网格型 87"/>
    <w:basedOn w:val="a1"/>
    <w:next w:val="8"/>
    <w:rsid w:val="00001FED"/>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7">
    <w:name w:val="浅色底纹 - 强调文字颜色 117"/>
    <w:basedOn w:val="a1"/>
    <w:uiPriority w:val="60"/>
    <w:rsid w:val="00001FED"/>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70">
    <w:name w:val="浅色列表 - 强调文字颜色 117"/>
    <w:basedOn w:val="a1"/>
    <w:uiPriority w:val="61"/>
    <w:rsid w:val="00001FED"/>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7">
    <w:name w:val="中等深浅网格 3 - 着色 57"/>
    <w:basedOn w:val="a1"/>
    <w:next w:val="3-5"/>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7">
    <w:name w:val="中等深浅网格 3 - 着色 17"/>
    <w:basedOn w:val="a1"/>
    <w:next w:val="3-1"/>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7">
    <w:name w:val="浅色网格 - 着色 57"/>
    <w:basedOn w:val="a1"/>
    <w:next w:val="-5"/>
    <w:uiPriority w:val="62"/>
    <w:rsid w:val="00001FED"/>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70">
    <w:name w:val="彩色底纹 - 着色 57"/>
    <w:basedOn w:val="a1"/>
    <w:next w:val="-50"/>
    <w:uiPriority w:val="71"/>
    <w:rsid w:val="00001FED"/>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80">
    <w:name w:val="浅色底纹18"/>
    <w:basedOn w:val="a1"/>
    <w:uiPriority w:val="60"/>
    <w:rsid w:val="00001FED"/>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70">
    <w:name w:val="列表型 37"/>
    <w:basedOn w:val="a1"/>
    <w:next w:val="34"/>
    <w:rsid w:val="00001FED"/>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71">
    <w:name w:val="表格主题7"/>
    <w:basedOn w:val="a1"/>
    <w:next w:val="affc"/>
    <w:rsid w:val="00001FED"/>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古典型 17"/>
    <w:basedOn w:val="a1"/>
    <w:next w:val="17"/>
    <w:rsid w:val="00001FED"/>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81">
    <w:name w:val="无列表18"/>
    <w:next w:val="a2"/>
    <w:uiPriority w:val="99"/>
    <w:semiHidden/>
    <w:unhideWhenUsed/>
    <w:rsid w:val="00001FED"/>
  </w:style>
  <w:style w:type="table" w:customStyle="1" w:styleId="174">
    <w:name w:val="网格型17"/>
    <w:basedOn w:val="a1"/>
    <w:next w:val="aff4"/>
    <w:uiPriority w:val="59"/>
    <w:rsid w:val="00001FED"/>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浅色底纹 - 着色 47"/>
    <w:basedOn w:val="a1"/>
    <w:next w:val="-4"/>
    <w:uiPriority w:val="60"/>
    <w:rsid w:val="00001FED"/>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71">
    <w:name w:val="浅色底纹 - 着色 57"/>
    <w:basedOn w:val="a1"/>
    <w:next w:val="-53"/>
    <w:uiPriority w:val="60"/>
    <w:rsid w:val="00001FED"/>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70">
    <w:name w:val="浅色底纹117"/>
    <w:basedOn w:val="a1"/>
    <w:uiPriority w:val="60"/>
    <w:rsid w:val="00001FED"/>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7">
    <w:name w:val="中等深浅底纹 1 - 着色 67"/>
    <w:basedOn w:val="a1"/>
    <w:next w:val="1-6"/>
    <w:uiPriority w:val="63"/>
    <w:rsid w:val="00001FED"/>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7">
    <w:name w:val="浅色列表 - 着色 67"/>
    <w:basedOn w:val="a1"/>
    <w:next w:val="-6"/>
    <w:uiPriority w:val="61"/>
    <w:rsid w:val="00001FED"/>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71">
    <w:name w:val="无列表117"/>
    <w:next w:val="a2"/>
    <w:uiPriority w:val="99"/>
    <w:semiHidden/>
    <w:unhideWhenUsed/>
    <w:rsid w:val="00001FED"/>
  </w:style>
  <w:style w:type="table" w:customStyle="1" w:styleId="4-118">
    <w:name w:val="网格表 4 - 着色 118"/>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8">
    <w:name w:val="网格表 5 深色 - 着色 118"/>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8">
    <w:name w:val="网格表 5 深色 - 着色 518"/>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7">
    <w:name w:val="网格表 4 - 着色 1117"/>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7">
    <w:name w:val="网格表 5 深色 - 着色 1117"/>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7">
    <w:name w:val="网格表 5 深色 - 着色 5117"/>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20">
    <w:name w:val="无列表22"/>
    <w:next w:val="a2"/>
    <w:uiPriority w:val="99"/>
    <w:semiHidden/>
    <w:unhideWhenUsed/>
    <w:rsid w:val="00001FED"/>
  </w:style>
  <w:style w:type="table" w:customStyle="1" w:styleId="221">
    <w:name w:val="网格型22"/>
    <w:basedOn w:val="a1"/>
    <w:next w:val="aff4"/>
    <w:uiPriority w:val="59"/>
    <w:rsid w:val="00001F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中等深浅列表 2112"/>
    <w:rsid w:val="00001FED"/>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2">
    <w:name w:val="中等深浅底纹 1 - 强调文字颜色 511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20">
    <w:name w:val="浅色底纹 - 强调文字颜色 511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21">
    <w:name w:val="浅色列表 - 强调文字颜色 511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20">
    <w:name w:val="中等深浅列表 2 - 强调文字颜色 511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2">
    <w:name w:val="中等深浅网格 3 - 强调文字颜色 511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22">
    <w:name w:val="彩色网格 - 强调文字颜色 511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21">
    <w:name w:val="中等深浅网格 2 - 强调文字颜色 511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22">
    <w:name w:val="中等深浅底纹 2 - 强调文字颜色 511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2">
    <w:name w:val="中等深浅底纹 1 - 强调文字颜色 521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20">
    <w:name w:val="浅色底纹 - 强调文字颜色 521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21">
    <w:name w:val="浅色列表 - 强调文字颜色 521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20">
    <w:name w:val="中等深浅列表 2 - 强调文字颜色 521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2">
    <w:name w:val="中等深浅网格 3 - 强调文字颜色 521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22">
    <w:name w:val="彩色网格 - 强调文字颜色 521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21">
    <w:name w:val="中等深浅网格 2 - 强调文字颜色 521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22">
    <w:name w:val="中等深浅底纹 2 - 强调文字颜色 521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22">
    <w:name w:val="简明型 112"/>
    <w:basedOn w:val="a1"/>
    <w:next w:val="15"/>
    <w:rsid w:val="00001FED"/>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2">
    <w:name w:val="浅色底纹 - 着色 312"/>
    <w:basedOn w:val="a1"/>
    <w:next w:val="-3"/>
    <w:uiPriority w:val="60"/>
    <w:rsid w:val="00001FED"/>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2">
    <w:name w:val="网格型 812"/>
    <w:basedOn w:val="a1"/>
    <w:next w:val="8"/>
    <w:rsid w:val="00001FED"/>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2">
    <w:name w:val="浅色底纹 - 强调文字颜色 1112"/>
    <w:basedOn w:val="a1"/>
    <w:uiPriority w:val="60"/>
    <w:rsid w:val="00001FED"/>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20">
    <w:name w:val="浅色列表 - 强调文字颜色 1112"/>
    <w:basedOn w:val="a1"/>
    <w:uiPriority w:val="61"/>
    <w:rsid w:val="00001FED"/>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20">
    <w:name w:val="中等深浅网格 3 - 着色 512"/>
    <w:basedOn w:val="a1"/>
    <w:next w:val="3-5"/>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2">
    <w:name w:val="中等深浅网格 3 - 着色 112"/>
    <w:basedOn w:val="a1"/>
    <w:next w:val="3-1"/>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23">
    <w:name w:val="浅色网格 - 着色 512"/>
    <w:basedOn w:val="a1"/>
    <w:next w:val="-5"/>
    <w:uiPriority w:val="62"/>
    <w:rsid w:val="00001FED"/>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24">
    <w:name w:val="彩色底纹 - 着色 512"/>
    <w:basedOn w:val="a1"/>
    <w:next w:val="-50"/>
    <w:uiPriority w:val="71"/>
    <w:rsid w:val="00001FED"/>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20">
    <w:name w:val="浅色底纹122"/>
    <w:basedOn w:val="a1"/>
    <w:uiPriority w:val="60"/>
    <w:rsid w:val="00001FED"/>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20">
    <w:name w:val="列表型 312"/>
    <w:basedOn w:val="a1"/>
    <w:next w:val="34"/>
    <w:rsid w:val="00001FED"/>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25">
    <w:name w:val="表格主题12"/>
    <w:basedOn w:val="a1"/>
    <w:next w:val="affc"/>
    <w:rsid w:val="00001FED"/>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古典型 112"/>
    <w:basedOn w:val="a1"/>
    <w:next w:val="17"/>
    <w:rsid w:val="00001FED"/>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21">
    <w:name w:val="无列表122"/>
    <w:next w:val="a2"/>
    <w:uiPriority w:val="99"/>
    <w:semiHidden/>
    <w:unhideWhenUsed/>
    <w:rsid w:val="00001FED"/>
  </w:style>
  <w:style w:type="table" w:customStyle="1" w:styleId="1124">
    <w:name w:val="网格型112"/>
    <w:basedOn w:val="a1"/>
    <w:next w:val="aff4"/>
    <w:uiPriority w:val="59"/>
    <w:rsid w:val="00001FED"/>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浅色底纹 - 着色 412"/>
    <w:basedOn w:val="a1"/>
    <w:next w:val="-4"/>
    <w:uiPriority w:val="60"/>
    <w:rsid w:val="00001FED"/>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25">
    <w:name w:val="浅色底纹 - 着色 512"/>
    <w:basedOn w:val="a1"/>
    <w:next w:val="-53"/>
    <w:uiPriority w:val="60"/>
    <w:rsid w:val="00001FED"/>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20">
    <w:name w:val="浅色底纹1112"/>
    <w:basedOn w:val="a1"/>
    <w:uiPriority w:val="60"/>
    <w:rsid w:val="00001FED"/>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2">
    <w:name w:val="中等深浅底纹 1 - 着色 612"/>
    <w:basedOn w:val="a1"/>
    <w:next w:val="1-6"/>
    <w:uiPriority w:val="63"/>
    <w:rsid w:val="00001FED"/>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2">
    <w:name w:val="浅色列表 - 着色 612"/>
    <w:basedOn w:val="a1"/>
    <w:next w:val="-6"/>
    <w:uiPriority w:val="61"/>
    <w:rsid w:val="00001FED"/>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21">
    <w:name w:val="无列表1112"/>
    <w:next w:val="a2"/>
    <w:uiPriority w:val="99"/>
    <w:semiHidden/>
    <w:unhideWhenUsed/>
    <w:rsid w:val="00001FED"/>
  </w:style>
  <w:style w:type="table" w:customStyle="1" w:styleId="4-1122">
    <w:name w:val="网格表 4 - 着色 112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2">
    <w:name w:val="网格表 5 深色 - 着色 112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2">
    <w:name w:val="网格表 5 深色 - 着色 512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2">
    <w:name w:val="网格表 4 - 着色 1111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2">
    <w:name w:val="网格表 5 深色 - 着色 1111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2">
    <w:name w:val="网格表 5 深色 - 着色 5111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22">
    <w:name w:val="无列表32"/>
    <w:next w:val="a2"/>
    <w:uiPriority w:val="99"/>
    <w:semiHidden/>
    <w:unhideWhenUsed/>
    <w:rsid w:val="00001FED"/>
  </w:style>
  <w:style w:type="table" w:customStyle="1" w:styleId="323">
    <w:name w:val="网格型32"/>
    <w:basedOn w:val="a1"/>
    <w:next w:val="aff4"/>
    <w:uiPriority w:val="59"/>
    <w:rsid w:val="00001F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中等深浅列表 2122"/>
    <w:rsid w:val="00001FED"/>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2">
    <w:name w:val="中等深浅底纹 1 - 强调文字颜色 512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20">
    <w:name w:val="浅色底纹 - 强调文字颜色 512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21">
    <w:name w:val="浅色列表 - 强调文字颜色 512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2">
    <w:name w:val="中等深浅列表 2 - 强调文字颜色 512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2">
    <w:name w:val="中等深浅网格 3 - 强调文字颜色 512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22">
    <w:name w:val="彩色网格 - 强调文字颜色 512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20">
    <w:name w:val="中等深浅网格 2 - 强调文字颜色 512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21">
    <w:name w:val="中等深浅底纹 2 - 强调文字颜色 512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2">
    <w:name w:val="中等深浅底纹 1 - 强调文字颜色 522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2">
    <w:name w:val="浅色底纹 - 强调文字颜色 522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20">
    <w:name w:val="浅色列表 - 强调文字颜色 522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2">
    <w:name w:val="中等深浅列表 2 - 强调文字颜色 522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2">
    <w:name w:val="中等深浅网格 3 - 强调文字颜色 522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21">
    <w:name w:val="彩色网格 - 强调文字颜色 522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20">
    <w:name w:val="中等深浅网格 2 - 强调文字颜色 522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21">
    <w:name w:val="中等深浅底纹 2 - 强调文字颜色 522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22">
    <w:name w:val="简明型 122"/>
    <w:basedOn w:val="a1"/>
    <w:next w:val="15"/>
    <w:rsid w:val="00001FED"/>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2">
    <w:name w:val="浅色底纹 - 着色 322"/>
    <w:basedOn w:val="a1"/>
    <w:next w:val="-3"/>
    <w:uiPriority w:val="60"/>
    <w:rsid w:val="00001FED"/>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2">
    <w:name w:val="网格型 822"/>
    <w:basedOn w:val="a1"/>
    <w:next w:val="8"/>
    <w:rsid w:val="00001FED"/>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2">
    <w:name w:val="浅色底纹 - 强调文字颜色 1122"/>
    <w:basedOn w:val="a1"/>
    <w:uiPriority w:val="60"/>
    <w:rsid w:val="00001FED"/>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20">
    <w:name w:val="浅色列表 - 强调文字颜色 1122"/>
    <w:basedOn w:val="a1"/>
    <w:uiPriority w:val="61"/>
    <w:rsid w:val="00001FED"/>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20">
    <w:name w:val="中等深浅网格 3 - 着色 522"/>
    <w:basedOn w:val="a1"/>
    <w:next w:val="3-5"/>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2">
    <w:name w:val="中等深浅网格 3 - 着色 122"/>
    <w:basedOn w:val="a1"/>
    <w:next w:val="3-1"/>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23">
    <w:name w:val="浅色网格 - 着色 522"/>
    <w:basedOn w:val="a1"/>
    <w:next w:val="-5"/>
    <w:uiPriority w:val="62"/>
    <w:rsid w:val="00001FED"/>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24">
    <w:name w:val="彩色底纹 - 着色 522"/>
    <w:basedOn w:val="a1"/>
    <w:next w:val="-50"/>
    <w:uiPriority w:val="71"/>
    <w:rsid w:val="00001FED"/>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20">
    <w:name w:val="浅色底纹132"/>
    <w:basedOn w:val="a1"/>
    <w:uiPriority w:val="60"/>
    <w:rsid w:val="00001FED"/>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20">
    <w:name w:val="列表型 322"/>
    <w:basedOn w:val="a1"/>
    <w:next w:val="34"/>
    <w:rsid w:val="00001FED"/>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22">
    <w:name w:val="表格主题22"/>
    <w:basedOn w:val="a1"/>
    <w:next w:val="affc"/>
    <w:rsid w:val="00001FED"/>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
    <w:name w:val="古典型 122"/>
    <w:basedOn w:val="a1"/>
    <w:next w:val="17"/>
    <w:rsid w:val="00001FED"/>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21">
    <w:name w:val="无列表132"/>
    <w:next w:val="a2"/>
    <w:uiPriority w:val="99"/>
    <w:semiHidden/>
    <w:unhideWhenUsed/>
    <w:rsid w:val="00001FED"/>
  </w:style>
  <w:style w:type="table" w:customStyle="1" w:styleId="1224">
    <w:name w:val="网格型122"/>
    <w:basedOn w:val="a1"/>
    <w:next w:val="aff4"/>
    <w:uiPriority w:val="59"/>
    <w:rsid w:val="00001FED"/>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浅色底纹 - 着色 422"/>
    <w:basedOn w:val="a1"/>
    <w:next w:val="-4"/>
    <w:uiPriority w:val="60"/>
    <w:rsid w:val="00001FED"/>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25">
    <w:name w:val="浅色底纹 - 着色 522"/>
    <w:basedOn w:val="a1"/>
    <w:next w:val="-53"/>
    <w:uiPriority w:val="60"/>
    <w:rsid w:val="00001FED"/>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20">
    <w:name w:val="浅色底纹1122"/>
    <w:basedOn w:val="a1"/>
    <w:uiPriority w:val="60"/>
    <w:rsid w:val="00001FED"/>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2">
    <w:name w:val="中等深浅底纹 1 - 着色 622"/>
    <w:basedOn w:val="a1"/>
    <w:next w:val="1-6"/>
    <w:uiPriority w:val="63"/>
    <w:rsid w:val="00001FED"/>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2">
    <w:name w:val="浅色列表 - 着色 622"/>
    <w:basedOn w:val="a1"/>
    <w:next w:val="-6"/>
    <w:uiPriority w:val="61"/>
    <w:rsid w:val="00001FED"/>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21">
    <w:name w:val="无列表1122"/>
    <w:next w:val="a2"/>
    <w:uiPriority w:val="99"/>
    <w:semiHidden/>
    <w:unhideWhenUsed/>
    <w:rsid w:val="00001FED"/>
  </w:style>
  <w:style w:type="table" w:customStyle="1" w:styleId="4-1132">
    <w:name w:val="网格表 4 - 着色 113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2">
    <w:name w:val="网格表 5 深色 - 着色 113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2">
    <w:name w:val="网格表 5 深色 - 着色 513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2">
    <w:name w:val="网格表 4 - 着色 1112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2">
    <w:name w:val="网格表 5 深色 - 着色 1112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2">
    <w:name w:val="网格表 5 深色 - 着色 5112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20">
    <w:name w:val="无列表42"/>
    <w:next w:val="a2"/>
    <w:uiPriority w:val="99"/>
    <w:semiHidden/>
    <w:unhideWhenUsed/>
    <w:rsid w:val="00001FED"/>
  </w:style>
  <w:style w:type="table" w:customStyle="1" w:styleId="421">
    <w:name w:val="网格型42"/>
    <w:basedOn w:val="a1"/>
    <w:next w:val="aff4"/>
    <w:uiPriority w:val="59"/>
    <w:rsid w:val="00001F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中等深浅列表 2132"/>
    <w:rsid w:val="00001FED"/>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2">
    <w:name w:val="中等深浅底纹 1 - 强调文字颜色 513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20">
    <w:name w:val="浅色底纹 - 强调文字颜色 513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21">
    <w:name w:val="浅色列表 - 强调文字颜色 513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2">
    <w:name w:val="中等深浅列表 2 - 强调文字颜色 513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2">
    <w:name w:val="中等深浅网格 3 - 强调文字颜色 513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22">
    <w:name w:val="彩色网格 - 强调文字颜色 513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20">
    <w:name w:val="中等深浅网格 2 - 强调文字颜色 513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21">
    <w:name w:val="中等深浅底纹 2 - 强调文字颜色 513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2">
    <w:name w:val="中等深浅底纹 1 - 强调文字颜色 523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20">
    <w:name w:val="浅色底纹 - 强调文字颜色 523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21">
    <w:name w:val="浅色列表 - 强调文字颜色 523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2">
    <w:name w:val="中等深浅列表 2 - 强调文字颜色 523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2">
    <w:name w:val="中等深浅网格 3 - 强调文字颜色 523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22">
    <w:name w:val="彩色网格 - 强调文字颜色 523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20">
    <w:name w:val="中等深浅网格 2 - 强调文字颜色 523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21">
    <w:name w:val="中等深浅底纹 2 - 强调文字颜色 523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22">
    <w:name w:val="简明型 132"/>
    <w:basedOn w:val="a1"/>
    <w:next w:val="15"/>
    <w:rsid w:val="00001FED"/>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2">
    <w:name w:val="浅色底纹 - 着色 332"/>
    <w:basedOn w:val="a1"/>
    <w:next w:val="-3"/>
    <w:uiPriority w:val="60"/>
    <w:rsid w:val="00001FED"/>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2">
    <w:name w:val="网格型 832"/>
    <w:basedOn w:val="a1"/>
    <w:next w:val="8"/>
    <w:rsid w:val="00001FED"/>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2">
    <w:name w:val="浅色底纹 - 强调文字颜色 1132"/>
    <w:basedOn w:val="a1"/>
    <w:uiPriority w:val="60"/>
    <w:rsid w:val="00001FED"/>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20">
    <w:name w:val="浅色列表 - 强调文字颜色 1132"/>
    <w:basedOn w:val="a1"/>
    <w:uiPriority w:val="61"/>
    <w:rsid w:val="00001FED"/>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2">
    <w:name w:val="中等深浅网格 3 - 着色 532"/>
    <w:basedOn w:val="a1"/>
    <w:next w:val="3-5"/>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2">
    <w:name w:val="中等深浅网格 3 - 着色 132"/>
    <w:basedOn w:val="a1"/>
    <w:next w:val="3-1"/>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20">
    <w:name w:val="浅色网格 - 着色 532"/>
    <w:basedOn w:val="a1"/>
    <w:next w:val="-5"/>
    <w:uiPriority w:val="62"/>
    <w:rsid w:val="00001FED"/>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21">
    <w:name w:val="彩色底纹 - 着色 532"/>
    <w:basedOn w:val="a1"/>
    <w:next w:val="-50"/>
    <w:uiPriority w:val="71"/>
    <w:rsid w:val="00001FED"/>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20">
    <w:name w:val="浅色底纹142"/>
    <w:basedOn w:val="a1"/>
    <w:uiPriority w:val="60"/>
    <w:rsid w:val="00001FED"/>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2">
    <w:name w:val="列表型 332"/>
    <w:basedOn w:val="a1"/>
    <w:next w:val="34"/>
    <w:rsid w:val="00001FED"/>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24">
    <w:name w:val="表格主题32"/>
    <w:basedOn w:val="a1"/>
    <w:next w:val="affc"/>
    <w:rsid w:val="00001FED"/>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3">
    <w:name w:val="古典型 132"/>
    <w:basedOn w:val="a1"/>
    <w:next w:val="17"/>
    <w:rsid w:val="00001FED"/>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21">
    <w:name w:val="无列表142"/>
    <w:next w:val="a2"/>
    <w:uiPriority w:val="99"/>
    <w:semiHidden/>
    <w:unhideWhenUsed/>
    <w:rsid w:val="00001FED"/>
  </w:style>
  <w:style w:type="table" w:customStyle="1" w:styleId="1324">
    <w:name w:val="网格型132"/>
    <w:basedOn w:val="a1"/>
    <w:next w:val="aff4"/>
    <w:uiPriority w:val="59"/>
    <w:rsid w:val="00001FED"/>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浅色底纹 - 着色 432"/>
    <w:basedOn w:val="a1"/>
    <w:next w:val="-4"/>
    <w:uiPriority w:val="60"/>
    <w:rsid w:val="00001FED"/>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22">
    <w:name w:val="浅色底纹 - 着色 532"/>
    <w:basedOn w:val="a1"/>
    <w:next w:val="-53"/>
    <w:uiPriority w:val="60"/>
    <w:rsid w:val="00001FED"/>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2">
    <w:name w:val="浅色底纹1132"/>
    <w:basedOn w:val="a1"/>
    <w:uiPriority w:val="60"/>
    <w:rsid w:val="00001FED"/>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2">
    <w:name w:val="中等深浅底纹 1 - 着色 632"/>
    <w:basedOn w:val="a1"/>
    <w:next w:val="1-6"/>
    <w:uiPriority w:val="63"/>
    <w:rsid w:val="00001FED"/>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2">
    <w:name w:val="浅色列表 - 着色 632"/>
    <w:basedOn w:val="a1"/>
    <w:next w:val="-6"/>
    <w:uiPriority w:val="61"/>
    <w:rsid w:val="00001FED"/>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20">
    <w:name w:val="无列表1132"/>
    <w:next w:val="a2"/>
    <w:uiPriority w:val="99"/>
    <w:semiHidden/>
    <w:unhideWhenUsed/>
    <w:rsid w:val="00001FED"/>
  </w:style>
  <w:style w:type="table" w:customStyle="1" w:styleId="4-1142">
    <w:name w:val="网格表 4 - 着色 114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2">
    <w:name w:val="网格表 5 深色 - 着色 114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2">
    <w:name w:val="网格表 5 深色 - 着色 514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2">
    <w:name w:val="网格表 4 - 着色 1113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2">
    <w:name w:val="网格表 5 深色 - 着色 1113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2">
    <w:name w:val="网格表 5 深色 - 着色 5113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20">
    <w:name w:val="无列表52"/>
    <w:next w:val="a2"/>
    <w:uiPriority w:val="99"/>
    <w:semiHidden/>
    <w:unhideWhenUsed/>
    <w:rsid w:val="00001FED"/>
  </w:style>
  <w:style w:type="table" w:customStyle="1" w:styleId="521">
    <w:name w:val="网格型52"/>
    <w:basedOn w:val="a1"/>
    <w:next w:val="aff4"/>
    <w:uiPriority w:val="59"/>
    <w:rsid w:val="00001F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
    <w:name w:val="中等深浅列表 2142"/>
    <w:rsid w:val="00001FED"/>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2">
    <w:name w:val="中等深浅底纹 1 - 强调文字颜色 514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20">
    <w:name w:val="浅色底纹 - 强调文字颜色 514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21">
    <w:name w:val="浅色列表 - 强调文字颜色 514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2">
    <w:name w:val="中等深浅列表 2 - 强调文字颜色 514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2">
    <w:name w:val="中等深浅网格 3 - 强调文字颜色 514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22">
    <w:name w:val="彩色网格 - 强调文字颜色 514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20">
    <w:name w:val="中等深浅网格 2 - 强调文字颜色 514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21">
    <w:name w:val="中等深浅底纹 2 - 强调文字颜色 514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2">
    <w:name w:val="中等深浅底纹 1 - 强调文字颜色 524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20">
    <w:name w:val="浅色底纹 - 强调文字颜色 524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21">
    <w:name w:val="浅色列表 - 强调文字颜色 524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2">
    <w:name w:val="中等深浅列表 2 - 强调文字颜色 524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2">
    <w:name w:val="中等深浅网格 3 - 强调文字颜色 524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22">
    <w:name w:val="彩色网格 - 强调文字颜色 524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20">
    <w:name w:val="中等深浅网格 2 - 强调文字颜色 524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21">
    <w:name w:val="中等深浅底纹 2 - 强调文字颜色 524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22">
    <w:name w:val="简明型 142"/>
    <w:basedOn w:val="a1"/>
    <w:next w:val="15"/>
    <w:rsid w:val="00001FED"/>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2">
    <w:name w:val="浅色底纹 - 着色 342"/>
    <w:basedOn w:val="a1"/>
    <w:next w:val="-3"/>
    <w:uiPriority w:val="60"/>
    <w:rsid w:val="00001FED"/>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2">
    <w:name w:val="网格型 842"/>
    <w:basedOn w:val="a1"/>
    <w:next w:val="8"/>
    <w:rsid w:val="00001FED"/>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2">
    <w:name w:val="浅色底纹 - 强调文字颜色 1142"/>
    <w:basedOn w:val="a1"/>
    <w:uiPriority w:val="60"/>
    <w:rsid w:val="00001FED"/>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20">
    <w:name w:val="浅色列表 - 强调文字颜色 1142"/>
    <w:basedOn w:val="a1"/>
    <w:uiPriority w:val="61"/>
    <w:rsid w:val="00001FED"/>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2">
    <w:name w:val="中等深浅网格 3 - 着色 542"/>
    <w:basedOn w:val="a1"/>
    <w:next w:val="3-5"/>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2">
    <w:name w:val="中等深浅网格 3 - 着色 142"/>
    <w:basedOn w:val="a1"/>
    <w:next w:val="3-1"/>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2">
    <w:name w:val="浅色网格 - 着色 542"/>
    <w:basedOn w:val="a1"/>
    <w:next w:val="-5"/>
    <w:uiPriority w:val="62"/>
    <w:rsid w:val="00001FED"/>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20">
    <w:name w:val="彩色底纹 - 着色 542"/>
    <w:basedOn w:val="a1"/>
    <w:next w:val="-50"/>
    <w:uiPriority w:val="71"/>
    <w:rsid w:val="00001FED"/>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20">
    <w:name w:val="浅色底纹152"/>
    <w:basedOn w:val="a1"/>
    <w:uiPriority w:val="60"/>
    <w:rsid w:val="00001FED"/>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2">
    <w:name w:val="列表型 342"/>
    <w:basedOn w:val="a1"/>
    <w:next w:val="34"/>
    <w:rsid w:val="00001FED"/>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22">
    <w:name w:val="表格主题42"/>
    <w:basedOn w:val="a1"/>
    <w:next w:val="affc"/>
    <w:rsid w:val="00001FED"/>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3">
    <w:name w:val="古典型 142"/>
    <w:basedOn w:val="a1"/>
    <w:next w:val="17"/>
    <w:rsid w:val="00001FED"/>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21">
    <w:name w:val="无列表152"/>
    <w:next w:val="a2"/>
    <w:uiPriority w:val="99"/>
    <w:semiHidden/>
    <w:unhideWhenUsed/>
    <w:rsid w:val="00001FED"/>
  </w:style>
  <w:style w:type="table" w:customStyle="1" w:styleId="1424">
    <w:name w:val="网格型142"/>
    <w:basedOn w:val="a1"/>
    <w:next w:val="aff4"/>
    <w:uiPriority w:val="59"/>
    <w:rsid w:val="00001FED"/>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浅色底纹 - 着色 442"/>
    <w:basedOn w:val="a1"/>
    <w:next w:val="-4"/>
    <w:uiPriority w:val="60"/>
    <w:rsid w:val="00001FED"/>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21">
    <w:name w:val="浅色底纹 - 着色 542"/>
    <w:basedOn w:val="a1"/>
    <w:next w:val="-53"/>
    <w:uiPriority w:val="60"/>
    <w:rsid w:val="00001FED"/>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2">
    <w:name w:val="浅色底纹1142"/>
    <w:basedOn w:val="a1"/>
    <w:uiPriority w:val="60"/>
    <w:rsid w:val="00001FED"/>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2">
    <w:name w:val="中等深浅底纹 1 - 着色 642"/>
    <w:basedOn w:val="a1"/>
    <w:next w:val="1-6"/>
    <w:uiPriority w:val="63"/>
    <w:rsid w:val="00001FED"/>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2">
    <w:name w:val="浅色列表 - 着色 642"/>
    <w:basedOn w:val="a1"/>
    <w:next w:val="-6"/>
    <w:uiPriority w:val="61"/>
    <w:rsid w:val="00001FED"/>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20">
    <w:name w:val="无列表1142"/>
    <w:next w:val="a2"/>
    <w:uiPriority w:val="99"/>
    <w:semiHidden/>
    <w:unhideWhenUsed/>
    <w:rsid w:val="00001FED"/>
  </w:style>
  <w:style w:type="table" w:customStyle="1" w:styleId="4-1152">
    <w:name w:val="网格表 4 - 着色 115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2">
    <w:name w:val="网格表 5 深色 - 着色 115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2">
    <w:name w:val="网格表 5 深色 - 着色 515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2">
    <w:name w:val="网格表 4 - 着色 1114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2">
    <w:name w:val="网格表 5 深色 - 着色 1114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2">
    <w:name w:val="网格表 5 深色 - 着色 5114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2">
    <w:name w:val="无列表62"/>
    <w:next w:val="a2"/>
    <w:uiPriority w:val="99"/>
    <w:semiHidden/>
    <w:unhideWhenUsed/>
    <w:rsid w:val="00001FED"/>
  </w:style>
  <w:style w:type="table" w:customStyle="1" w:styleId="620">
    <w:name w:val="网格型62"/>
    <w:basedOn w:val="a1"/>
    <w:next w:val="aff4"/>
    <w:uiPriority w:val="59"/>
    <w:rsid w:val="00001F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中等深浅列表 2152"/>
    <w:rsid w:val="00001FED"/>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2">
    <w:name w:val="中等深浅底纹 1 - 强调文字颜色 515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2">
    <w:name w:val="浅色底纹 - 强调文字颜色 515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20">
    <w:name w:val="浅色列表 - 强调文字颜色 515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2">
    <w:name w:val="中等深浅列表 2 - 强调文字颜色 515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2">
    <w:name w:val="中等深浅网格 3 - 强调文字颜色 515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21">
    <w:name w:val="彩色网格 - 强调文字颜色 515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20">
    <w:name w:val="中等深浅网格 2 - 强调文字颜色 515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21">
    <w:name w:val="中等深浅底纹 2 - 强调文字颜色 515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2">
    <w:name w:val="中等深浅底纹 1 - 强调文字颜色 5252"/>
    <w:rsid w:val="00001FED"/>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20">
    <w:name w:val="浅色底纹 - 强调文字颜色 5252"/>
    <w:rsid w:val="00001FED"/>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21">
    <w:name w:val="浅色列表 - 强调文字颜色 5252"/>
    <w:rsid w:val="00001FED"/>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2">
    <w:name w:val="中等深浅列表 2 - 强调文字颜色 525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2">
    <w:name w:val="中等深浅网格 3 - 强调文字颜色 5252"/>
    <w:rsid w:val="00001FED"/>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22">
    <w:name w:val="彩色网格 - 强调文字颜色 5252"/>
    <w:rsid w:val="00001FED"/>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20">
    <w:name w:val="中等深浅网格 2 - 强调文字颜色 5252"/>
    <w:rsid w:val="00001FED"/>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21">
    <w:name w:val="中等深浅底纹 2 - 强调文字颜色 5252"/>
    <w:rsid w:val="00001FED"/>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
    <w:name w:val="简明型 152"/>
    <w:basedOn w:val="a1"/>
    <w:next w:val="15"/>
    <w:rsid w:val="00001FED"/>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2">
    <w:name w:val="浅色底纹 - 着色 352"/>
    <w:basedOn w:val="a1"/>
    <w:next w:val="-3"/>
    <w:uiPriority w:val="60"/>
    <w:rsid w:val="00001FED"/>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2">
    <w:name w:val="网格型 852"/>
    <w:basedOn w:val="a1"/>
    <w:next w:val="8"/>
    <w:rsid w:val="00001FED"/>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2">
    <w:name w:val="浅色底纹 - 强调文字颜色 1152"/>
    <w:basedOn w:val="a1"/>
    <w:uiPriority w:val="60"/>
    <w:rsid w:val="00001FED"/>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20">
    <w:name w:val="浅色列表 - 强调文字颜色 1152"/>
    <w:basedOn w:val="a1"/>
    <w:uiPriority w:val="61"/>
    <w:rsid w:val="00001FED"/>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2">
    <w:name w:val="中等深浅网格 3 - 着色 552"/>
    <w:basedOn w:val="a1"/>
    <w:next w:val="3-5"/>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2">
    <w:name w:val="中等深浅网格 3 - 着色 152"/>
    <w:basedOn w:val="a1"/>
    <w:next w:val="3-1"/>
    <w:uiPriority w:val="69"/>
    <w:rsid w:val="00001FED"/>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2">
    <w:name w:val="浅色网格 - 着色 552"/>
    <w:basedOn w:val="a1"/>
    <w:next w:val="-5"/>
    <w:uiPriority w:val="62"/>
    <w:rsid w:val="00001FED"/>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20">
    <w:name w:val="彩色底纹 - 着色 552"/>
    <w:basedOn w:val="a1"/>
    <w:next w:val="-50"/>
    <w:uiPriority w:val="71"/>
    <w:rsid w:val="00001FED"/>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20">
    <w:name w:val="浅色底纹162"/>
    <w:basedOn w:val="a1"/>
    <w:uiPriority w:val="60"/>
    <w:rsid w:val="00001FED"/>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2">
    <w:name w:val="列表型 352"/>
    <w:basedOn w:val="a1"/>
    <w:next w:val="34"/>
    <w:rsid w:val="00001FED"/>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22">
    <w:name w:val="表格主题52"/>
    <w:basedOn w:val="a1"/>
    <w:next w:val="affc"/>
    <w:rsid w:val="00001FED"/>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古典型 152"/>
    <w:basedOn w:val="a1"/>
    <w:next w:val="17"/>
    <w:rsid w:val="00001FED"/>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21">
    <w:name w:val="无列表162"/>
    <w:next w:val="a2"/>
    <w:uiPriority w:val="99"/>
    <w:semiHidden/>
    <w:unhideWhenUsed/>
    <w:rsid w:val="00001FED"/>
  </w:style>
  <w:style w:type="table" w:customStyle="1" w:styleId="1524">
    <w:name w:val="网格型152"/>
    <w:basedOn w:val="a1"/>
    <w:next w:val="aff4"/>
    <w:uiPriority w:val="59"/>
    <w:rsid w:val="00001FED"/>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浅色底纹 - 着色 452"/>
    <w:basedOn w:val="a1"/>
    <w:next w:val="-4"/>
    <w:uiPriority w:val="60"/>
    <w:rsid w:val="00001FED"/>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21">
    <w:name w:val="浅色底纹 - 着色 552"/>
    <w:basedOn w:val="a1"/>
    <w:next w:val="-53"/>
    <w:uiPriority w:val="60"/>
    <w:rsid w:val="00001FED"/>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2">
    <w:name w:val="浅色底纹1152"/>
    <w:basedOn w:val="a1"/>
    <w:uiPriority w:val="60"/>
    <w:rsid w:val="00001FED"/>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2">
    <w:name w:val="中等深浅底纹 1 - 着色 652"/>
    <w:basedOn w:val="a1"/>
    <w:next w:val="1-6"/>
    <w:uiPriority w:val="63"/>
    <w:rsid w:val="00001FED"/>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2">
    <w:name w:val="浅色列表 - 着色 652"/>
    <w:basedOn w:val="a1"/>
    <w:next w:val="-6"/>
    <w:uiPriority w:val="61"/>
    <w:rsid w:val="00001FED"/>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20">
    <w:name w:val="无列表1152"/>
    <w:next w:val="a2"/>
    <w:uiPriority w:val="99"/>
    <w:semiHidden/>
    <w:unhideWhenUsed/>
    <w:rsid w:val="00001FED"/>
  </w:style>
  <w:style w:type="table" w:customStyle="1" w:styleId="4-1162">
    <w:name w:val="网格表 4 - 着色 116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2">
    <w:name w:val="网格表 5 深色 - 着色 116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2">
    <w:name w:val="网格表 5 深色 - 着色 516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2">
    <w:name w:val="网格表 4 - 着色 11152"/>
    <w:basedOn w:val="a1"/>
    <w:uiPriority w:val="49"/>
    <w:rsid w:val="00001FED"/>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2">
    <w:name w:val="网格表 5 深色 - 着色 1115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2">
    <w:name w:val="网格表 5 深色 - 着色 51152"/>
    <w:basedOn w:val="a1"/>
    <w:uiPriority w:val="50"/>
    <w:rsid w:val="00001FE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9">
    <w:name w:val="无列表9"/>
    <w:next w:val="a2"/>
    <w:uiPriority w:val="99"/>
    <w:semiHidden/>
    <w:unhideWhenUsed/>
    <w:rsid w:val="00B62AEB"/>
  </w:style>
  <w:style w:type="table" w:customStyle="1" w:styleId="90">
    <w:name w:val="网格型9"/>
    <w:basedOn w:val="a1"/>
    <w:next w:val="aff4"/>
    <w:uiPriority w:val="59"/>
    <w:rsid w:val="00B62A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中等深浅列表 218"/>
    <w:rsid w:val="00B62AEB"/>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8">
    <w:name w:val="中等深浅底纹 1 - 强调文字颜色 518"/>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8">
    <w:name w:val="浅色底纹 - 强调文字颜色 518"/>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80">
    <w:name w:val="浅色列表 - 强调文字颜色 518"/>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8">
    <w:name w:val="中等深浅列表 2 - 强调文字颜色 518"/>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8">
    <w:name w:val="中等深浅网格 3 - 强调文字颜色 518"/>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81">
    <w:name w:val="彩色网格 - 强调文字颜色 518"/>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80">
    <w:name w:val="中等深浅网格 2 - 强调文字颜色 518"/>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81">
    <w:name w:val="中等深浅底纹 2 - 强调文字颜色 518"/>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8">
    <w:name w:val="中等深浅底纹 1 - 强调文字颜色 528"/>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8">
    <w:name w:val="浅色底纹 - 强调文字颜色 528"/>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80">
    <w:name w:val="浅色列表 - 强调文字颜色 528"/>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8">
    <w:name w:val="中等深浅列表 2 - 强调文字颜色 528"/>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8">
    <w:name w:val="中等深浅网格 3 - 强调文字颜色 528"/>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81">
    <w:name w:val="彩色网格 - 强调文字颜色 528"/>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80">
    <w:name w:val="中等深浅网格 2 - 强调文字颜色 528"/>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81">
    <w:name w:val="中等深浅底纹 2 - 强调文字颜色 528"/>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82">
    <w:name w:val="简明型 18"/>
    <w:basedOn w:val="a1"/>
    <w:next w:val="15"/>
    <w:rsid w:val="00B62AEB"/>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8">
    <w:name w:val="浅色底纹 - 着色 38"/>
    <w:basedOn w:val="a1"/>
    <w:next w:val="-3"/>
    <w:uiPriority w:val="60"/>
    <w:rsid w:val="00B62AEB"/>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8">
    <w:name w:val="网格型 88"/>
    <w:basedOn w:val="a1"/>
    <w:next w:val="8"/>
    <w:rsid w:val="00B62AEB"/>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8">
    <w:name w:val="浅色底纹 - 强调文字颜色 118"/>
    <w:basedOn w:val="a1"/>
    <w:uiPriority w:val="60"/>
    <w:rsid w:val="00B62AEB"/>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80">
    <w:name w:val="浅色列表 - 强调文字颜色 118"/>
    <w:basedOn w:val="a1"/>
    <w:uiPriority w:val="61"/>
    <w:rsid w:val="00B62AEB"/>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8">
    <w:name w:val="中等深浅网格 3 - 着色 58"/>
    <w:basedOn w:val="a1"/>
    <w:next w:val="3-5"/>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8">
    <w:name w:val="中等深浅网格 3 - 着色 18"/>
    <w:basedOn w:val="a1"/>
    <w:next w:val="3-1"/>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8">
    <w:name w:val="浅色网格 - 着色 58"/>
    <w:basedOn w:val="a1"/>
    <w:next w:val="-5"/>
    <w:uiPriority w:val="62"/>
    <w:rsid w:val="00B62AEB"/>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80">
    <w:name w:val="彩色底纹 - 着色 58"/>
    <w:basedOn w:val="a1"/>
    <w:next w:val="-50"/>
    <w:uiPriority w:val="71"/>
    <w:rsid w:val="00B62AEB"/>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90">
    <w:name w:val="浅色底纹19"/>
    <w:basedOn w:val="a1"/>
    <w:uiPriority w:val="60"/>
    <w:rsid w:val="00B62AEB"/>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8">
    <w:name w:val="列表型 38"/>
    <w:basedOn w:val="a1"/>
    <w:next w:val="34"/>
    <w:rsid w:val="00B62AEB"/>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89">
    <w:name w:val="表格主题8"/>
    <w:basedOn w:val="a1"/>
    <w:next w:val="affc"/>
    <w:rsid w:val="00B62AEB"/>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古典型 18"/>
    <w:basedOn w:val="a1"/>
    <w:next w:val="17"/>
    <w:rsid w:val="00B62AEB"/>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91">
    <w:name w:val="无列表19"/>
    <w:next w:val="a2"/>
    <w:uiPriority w:val="99"/>
    <w:semiHidden/>
    <w:unhideWhenUsed/>
    <w:rsid w:val="00B62AEB"/>
  </w:style>
  <w:style w:type="table" w:customStyle="1" w:styleId="184">
    <w:name w:val="网格型18"/>
    <w:basedOn w:val="a1"/>
    <w:next w:val="aff4"/>
    <w:uiPriority w:val="59"/>
    <w:rsid w:val="00B62AEB"/>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浅色底纹 - 着色 48"/>
    <w:basedOn w:val="a1"/>
    <w:next w:val="-4"/>
    <w:uiPriority w:val="60"/>
    <w:rsid w:val="00B62AEB"/>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81">
    <w:name w:val="浅色底纹 - 着色 58"/>
    <w:basedOn w:val="a1"/>
    <w:next w:val="-53"/>
    <w:uiPriority w:val="60"/>
    <w:rsid w:val="00B62AEB"/>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8">
    <w:name w:val="浅色底纹118"/>
    <w:basedOn w:val="a1"/>
    <w:uiPriority w:val="60"/>
    <w:rsid w:val="00B62AEB"/>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8">
    <w:name w:val="中等深浅底纹 1 - 着色 68"/>
    <w:basedOn w:val="a1"/>
    <w:next w:val="1-6"/>
    <w:uiPriority w:val="63"/>
    <w:rsid w:val="00B62AEB"/>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8">
    <w:name w:val="浅色列表 - 着色 68"/>
    <w:basedOn w:val="a1"/>
    <w:next w:val="-6"/>
    <w:uiPriority w:val="61"/>
    <w:rsid w:val="00B62AEB"/>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80">
    <w:name w:val="无列表118"/>
    <w:next w:val="a2"/>
    <w:uiPriority w:val="99"/>
    <w:semiHidden/>
    <w:unhideWhenUsed/>
    <w:rsid w:val="00B62AEB"/>
  </w:style>
  <w:style w:type="table" w:customStyle="1" w:styleId="4-119">
    <w:name w:val="网格表 4 - 着色 119"/>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9">
    <w:name w:val="网格表 5 深色 - 着色 119"/>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9">
    <w:name w:val="网格表 5 深色 - 着色 519"/>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8">
    <w:name w:val="网格表 4 - 着色 1118"/>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8">
    <w:name w:val="网格表 5 深色 - 着色 1118"/>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8">
    <w:name w:val="网格表 5 深色 - 着色 5118"/>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30">
    <w:name w:val="无列表23"/>
    <w:next w:val="a2"/>
    <w:uiPriority w:val="99"/>
    <w:semiHidden/>
    <w:unhideWhenUsed/>
    <w:rsid w:val="00B62AEB"/>
  </w:style>
  <w:style w:type="table" w:customStyle="1" w:styleId="231">
    <w:name w:val="网格型23"/>
    <w:basedOn w:val="a1"/>
    <w:next w:val="aff4"/>
    <w:uiPriority w:val="59"/>
    <w:rsid w:val="00B62A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
    <w:name w:val="中等深浅列表 2113"/>
    <w:rsid w:val="00B62AEB"/>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3">
    <w:name w:val="中等深浅底纹 1 - 强调文字颜色 511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30">
    <w:name w:val="浅色底纹 - 强调文字颜色 511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31">
    <w:name w:val="浅色列表 - 强调文字颜色 511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3">
    <w:name w:val="中等深浅列表 2 - 强调文字颜色 511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3">
    <w:name w:val="中等深浅网格 3 - 强调文字颜色 511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32">
    <w:name w:val="彩色网格 - 强调文字颜色 511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30">
    <w:name w:val="中等深浅网格 2 - 强调文字颜色 511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31">
    <w:name w:val="中等深浅底纹 2 - 强调文字颜色 511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3">
    <w:name w:val="中等深浅底纹 1 - 强调文字颜色 521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30">
    <w:name w:val="浅色底纹 - 强调文字颜色 521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31">
    <w:name w:val="浅色列表 - 强调文字颜色 521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3">
    <w:name w:val="中等深浅列表 2 - 强调文字颜色 521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3">
    <w:name w:val="中等深浅网格 3 - 强调文字颜色 521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32">
    <w:name w:val="彩色网格 - 强调文字颜色 521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30">
    <w:name w:val="中等深浅网格 2 - 强调文字颜色 521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31">
    <w:name w:val="中等深浅底纹 2 - 强调文字颜色 521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33">
    <w:name w:val="简明型 113"/>
    <w:basedOn w:val="a1"/>
    <w:next w:val="15"/>
    <w:rsid w:val="00B62AEB"/>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3">
    <w:name w:val="浅色底纹 - 着色 313"/>
    <w:basedOn w:val="a1"/>
    <w:next w:val="-3"/>
    <w:uiPriority w:val="60"/>
    <w:rsid w:val="00B62AEB"/>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3">
    <w:name w:val="网格型 813"/>
    <w:basedOn w:val="a1"/>
    <w:next w:val="8"/>
    <w:rsid w:val="00B62AEB"/>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3">
    <w:name w:val="浅色底纹 - 强调文字颜色 1113"/>
    <w:basedOn w:val="a1"/>
    <w:uiPriority w:val="60"/>
    <w:rsid w:val="00B62AEB"/>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30">
    <w:name w:val="浅色列表 - 强调文字颜色 1113"/>
    <w:basedOn w:val="a1"/>
    <w:uiPriority w:val="61"/>
    <w:rsid w:val="00B62AEB"/>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30">
    <w:name w:val="中等深浅网格 3 - 着色 513"/>
    <w:basedOn w:val="a1"/>
    <w:next w:val="3-5"/>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3">
    <w:name w:val="中等深浅网格 3 - 着色 113"/>
    <w:basedOn w:val="a1"/>
    <w:next w:val="3-1"/>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33">
    <w:name w:val="浅色网格 - 着色 513"/>
    <w:basedOn w:val="a1"/>
    <w:next w:val="-5"/>
    <w:uiPriority w:val="62"/>
    <w:rsid w:val="00B62AEB"/>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34">
    <w:name w:val="彩色底纹 - 着色 513"/>
    <w:basedOn w:val="a1"/>
    <w:next w:val="-50"/>
    <w:uiPriority w:val="71"/>
    <w:rsid w:val="00B62AEB"/>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30">
    <w:name w:val="浅色底纹123"/>
    <w:basedOn w:val="a1"/>
    <w:uiPriority w:val="60"/>
    <w:rsid w:val="00B62AEB"/>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30">
    <w:name w:val="列表型 313"/>
    <w:basedOn w:val="a1"/>
    <w:next w:val="34"/>
    <w:rsid w:val="00B62AEB"/>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35">
    <w:name w:val="表格主题13"/>
    <w:basedOn w:val="a1"/>
    <w:next w:val="affc"/>
    <w:rsid w:val="00B62AEB"/>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4">
    <w:name w:val="古典型 113"/>
    <w:basedOn w:val="a1"/>
    <w:next w:val="17"/>
    <w:rsid w:val="00B62AEB"/>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31">
    <w:name w:val="无列表123"/>
    <w:next w:val="a2"/>
    <w:uiPriority w:val="99"/>
    <w:semiHidden/>
    <w:unhideWhenUsed/>
    <w:rsid w:val="00B62AEB"/>
  </w:style>
  <w:style w:type="table" w:customStyle="1" w:styleId="1135">
    <w:name w:val="网格型113"/>
    <w:basedOn w:val="a1"/>
    <w:next w:val="aff4"/>
    <w:uiPriority w:val="59"/>
    <w:rsid w:val="00B62AEB"/>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浅色底纹 - 着色 413"/>
    <w:basedOn w:val="a1"/>
    <w:next w:val="-4"/>
    <w:uiPriority w:val="60"/>
    <w:rsid w:val="00B62AEB"/>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35">
    <w:name w:val="浅色底纹 - 着色 513"/>
    <w:basedOn w:val="a1"/>
    <w:next w:val="-53"/>
    <w:uiPriority w:val="60"/>
    <w:rsid w:val="00B62AEB"/>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30">
    <w:name w:val="浅色底纹1113"/>
    <w:basedOn w:val="a1"/>
    <w:uiPriority w:val="60"/>
    <w:rsid w:val="00B62AEB"/>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3">
    <w:name w:val="中等深浅底纹 1 - 着色 613"/>
    <w:basedOn w:val="a1"/>
    <w:next w:val="1-6"/>
    <w:uiPriority w:val="63"/>
    <w:rsid w:val="00B62AEB"/>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3">
    <w:name w:val="浅色列表 - 着色 613"/>
    <w:basedOn w:val="a1"/>
    <w:next w:val="-6"/>
    <w:uiPriority w:val="61"/>
    <w:rsid w:val="00B62AEB"/>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31">
    <w:name w:val="无列表1113"/>
    <w:next w:val="a2"/>
    <w:uiPriority w:val="99"/>
    <w:semiHidden/>
    <w:unhideWhenUsed/>
    <w:rsid w:val="00B62AEB"/>
  </w:style>
  <w:style w:type="table" w:customStyle="1" w:styleId="4-1123">
    <w:name w:val="网格表 4 - 着色 112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3">
    <w:name w:val="网格表 5 深色 - 着色 112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3">
    <w:name w:val="网格表 5 深色 - 着色 512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3">
    <w:name w:val="网格表 4 - 着色 1111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3">
    <w:name w:val="网格表 5 深色 - 着色 1111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3">
    <w:name w:val="网格表 5 深色 - 着色 5111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33">
    <w:name w:val="无列表33"/>
    <w:next w:val="a2"/>
    <w:uiPriority w:val="99"/>
    <w:semiHidden/>
    <w:unhideWhenUsed/>
    <w:rsid w:val="00B62AEB"/>
  </w:style>
  <w:style w:type="table" w:customStyle="1" w:styleId="334">
    <w:name w:val="网格型33"/>
    <w:basedOn w:val="a1"/>
    <w:next w:val="aff4"/>
    <w:uiPriority w:val="59"/>
    <w:rsid w:val="00B62A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中等深浅列表 2123"/>
    <w:rsid w:val="00B62AEB"/>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3">
    <w:name w:val="中等深浅底纹 1 - 强调文字颜色 512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30">
    <w:name w:val="浅色底纹 - 强调文字颜色 512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31">
    <w:name w:val="浅色列表 - 强调文字颜色 512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3">
    <w:name w:val="中等深浅列表 2 - 强调文字颜色 512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3">
    <w:name w:val="中等深浅网格 3 - 强调文字颜色 512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32">
    <w:name w:val="彩色网格 - 强调文字颜色 512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30">
    <w:name w:val="中等深浅网格 2 - 强调文字颜色 512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31">
    <w:name w:val="中等深浅底纹 2 - 强调文字颜色 512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3">
    <w:name w:val="中等深浅底纹 1 - 强调文字颜色 522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30">
    <w:name w:val="浅色底纹 - 强调文字颜色 522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31">
    <w:name w:val="浅色列表 - 强调文字颜色 522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3">
    <w:name w:val="中等深浅列表 2 - 强调文字颜色 522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3">
    <w:name w:val="中等深浅网格 3 - 强调文字颜色 522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32">
    <w:name w:val="彩色网格 - 强调文字颜色 522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30">
    <w:name w:val="中等深浅网格 2 - 强调文字颜色 522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31">
    <w:name w:val="中等深浅底纹 2 - 强调文字颜色 522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32">
    <w:name w:val="简明型 123"/>
    <w:basedOn w:val="a1"/>
    <w:next w:val="15"/>
    <w:rsid w:val="00B62AEB"/>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3">
    <w:name w:val="浅色底纹 - 着色 323"/>
    <w:basedOn w:val="a1"/>
    <w:next w:val="-3"/>
    <w:uiPriority w:val="60"/>
    <w:rsid w:val="00B62AEB"/>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3">
    <w:name w:val="网格型 823"/>
    <w:basedOn w:val="a1"/>
    <w:next w:val="8"/>
    <w:rsid w:val="00B62AEB"/>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3">
    <w:name w:val="浅色底纹 - 强调文字颜色 1123"/>
    <w:basedOn w:val="a1"/>
    <w:uiPriority w:val="60"/>
    <w:rsid w:val="00B62AEB"/>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30">
    <w:name w:val="浅色列表 - 强调文字颜色 1123"/>
    <w:basedOn w:val="a1"/>
    <w:uiPriority w:val="61"/>
    <w:rsid w:val="00B62AEB"/>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30">
    <w:name w:val="中等深浅网格 3 - 着色 523"/>
    <w:basedOn w:val="a1"/>
    <w:next w:val="3-5"/>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3">
    <w:name w:val="中等深浅网格 3 - 着色 123"/>
    <w:basedOn w:val="a1"/>
    <w:next w:val="3-1"/>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33">
    <w:name w:val="浅色网格 - 着色 523"/>
    <w:basedOn w:val="a1"/>
    <w:next w:val="-5"/>
    <w:uiPriority w:val="62"/>
    <w:rsid w:val="00B62AEB"/>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34">
    <w:name w:val="彩色底纹 - 着色 523"/>
    <w:basedOn w:val="a1"/>
    <w:next w:val="-50"/>
    <w:uiPriority w:val="71"/>
    <w:rsid w:val="00B62AEB"/>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30">
    <w:name w:val="浅色底纹133"/>
    <w:basedOn w:val="a1"/>
    <w:uiPriority w:val="60"/>
    <w:rsid w:val="00B62AEB"/>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30">
    <w:name w:val="列表型 323"/>
    <w:basedOn w:val="a1"/>
    <w:next w:val="34"/>
    <w:rsid w:val="00B62AEB"/>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32">
    <w:name w:val="表格主题23"/>
    <w:basedOn w:val="a1"/>
    <w:next w:val="affc"/>
    <w:rsid w:val="00B62AEB"/>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3">
    <w:name w:val="古典型 123"/>
    <w:basedOn w:val="a1"/>
    <w:next w:val="17"/>
    <w:rsid w:val="00B62AEB"/>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31">
    <w:name w:val="无列表133"/>
    <w:next w:val="a2"/>
    <w:uiPriority w:val="99"/>
    <w:semiHidden/>
    <w:unhideWhenUsed/>
    <w:rsid w:val="00B62AEB"/>
  </w:style>
  <w:style w:type="table" w:customStyle="1" w:styleId="1234">
    <w:name w:val="网格型123"/>
    <w:basedOn w:val="a1"/>
    <w:next w:val="aff4"/>
    <w:uiPriority w:val="59"/>
    <w:rsid w:val="00B62AEB"/>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浅色底纹 - 着色 423"/>
    <w:basedOn w:val="a1"/>
    <w:next w:val="-4"/>
    <w:uiPriority w:val="60"/>
    <w:rsid w:val="00B62AEB"/>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35">
    <w:name w:val="浅色底纹 - 着色 523"/>
    <w:basedOn w:val="a1"/>
    <w:next w:val="-53"/>
    <w:uiPriority w:val="60"/>
    <w:rsid w:val="00B62AEB"/>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30">
    <w:name w:val="浅色底纹1123"/>
    <w:basedOn w:val="a1"/>
    <w:uiPriority w:val="60"/>
    <w:rsid w:val="00B62AEB"/>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3">
    <w:name w:val="中等深浅底纹 1 - 着色 623"/>
    <w:basedOn w:val="a1"/>
    <w:next w:val="1-6"/>
    <w:uiPriority w:val="63"/>
    <w:rsid w:val="00B62AEB"/>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3">
    <w:name w:val="浅色列表 - 着色 623"/>
    <w:basedOn w:val="a1"/>
    <w:next w:val="-6"/>
    <w:uiPriority w:val="61"/>
    <w:rsid w:val="00B62AEB"/>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31">
    <w:name w:val="无列表1123"/>
    <w:next w:val="a2"/>
    <w:uiPriority w:val="99"/>
    <w:semiHidden/>
    <w:unhideWhenUsed/>
    <w:rsid w:val="00B62AEB"/>
  </w:style>
  <w:style w:type="table" w:customStyle="1" w:styleId="4-1133">
    <w:name w:val="网格表 4 - 着色 113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3">
    <w:name w:val="网格表 5 深色 - 着色 113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3">
    <w:name w:val="网格表 5 深色 - 着色 513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3">
    <w:name w:val="网格表 4 - 着色 1112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3">
    <w:name w:val="网格表 5 深色 - 着色 1112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3">
    <w:name w:val="网格表 5 深色 - 着色 5112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30">
    <w:name w:val="无列表43"/>
    <w:next w:val="a2"/>
    <w:uiPriority w:val="99"/>
    <w:semiHidden/>
    <w:unhideWhenUsed/>
    <w:rsid w:val="00B62AEB"/>
  </w:style>
  <w:style w:type="table" w:customStyle="1" w:styleId="431">
    <w:name w:val="网格型43"/>
    <w:basedOn w:val="a1"/>
    <w:next w:val="aff4"/>
    <w:uiPriority w:val="59"/>
    <w:rsid w:val="00B62A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
    <w:name w:val="中等深浅列表 2133"/>
    <w:rsid w:val="00B62AEB"/>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3">
    <w:name w:val="中等深浅底纹 1 - 强调文字颜色 513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30">
    <w:name w:val="浅色底纹 - 强调文字颜色 513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31">
    <w:name w:val="浅色列表 - 强调文字颜色 513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3">
    <w:name w:val="中等深浅列表 2 - 强调文字颜色 513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3">
    <w:name w:val="中等深浅网格 3 - 强调文字颜色 513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32">
    <w:name w:val="彩色网格 - 强调文字颜色 513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30">
    <w:name w:val="中等深浅网格 2 - 强调文字颜色 513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31">
    <w:name w:val="中等深浅底纹 2 - 强调文字颜色 513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3">
    <w:name w:val="中等深浅底纹 1 - 强调文字颜色 523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30">
    <w:name w:val="浅色底纹 - 强调文字颜色 523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31">
    <w:name w:val="浅色列表 - 强调文字颜色 523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3">
    <w:name w:val="中等深浅列表 2 - 强调文字颜色 523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3">
    <w:name w:val="中等深浅网格 3 - 强调文字颜色 523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32">
    <w:name w:val="彩色网格 - 强调文字颜色 523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30">
    <w:name w:val="中等深浅网格 2 - 强调文字颜色 523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31">
    <w:name w:val="中等深浅底纹 2 - 强调文字颜色 523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32">
    <w:name w:val="简明型 133"/>
    <w:basedOn w:val="a1"/>
    <w:next w:val="15"/>
    <w:rsid w:val="00B62AEB"/>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3">
    <w:name w:val="浅色底纹 - 着色 333"/>
    <w:basedOn w:val="a1"/>
    <w:next w:val="-3"/>
    <w:uiPriority w:val="60"/>
    <w:rsid w:val="00B62AEB"/>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3">
    <w:name w:val="网格型 833"/>
    <w:basedOn w:val="a1"/>
    <w:next w:val="8"/>
    <w:rsid w:val="00B62AEB"/>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3">
    <w:name w:val="浅色底纹 - 强调文字颜色 1133"/>
    <w:basedOn w:val="a1"/>
    <w:uiPriority w:val="60"/>
    <w:rsid w:val="00B62AEB"/>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30">
    <w:name w:val="浅色列表 - 强调文字颜色 1133"/>
    <w:basedOn w:val="a1"/>
    <w:uiPriority w:val="61"/>
    <w:rsid w:val="00B62AEB"/>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3">
    <w:name w:val="中等深浅网格 3 - 着色 533"/>
    <w:basedOn w:val="a1"/>
    <w:next w:val="3-5"/>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3">
    <w:name w:val="中等深浅网格 3 - 着色 133"/>
    <w:basedOn w:val="a1"/>
    <w:next w:val="3-1"/>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3">
    <w:name w:val="浅色网格 - 着色 533"/>
    <w:basedOn w:val="a1"/>
    <w:next w:val="-5"/>
    <w:uiPriority w:val="62"/>
    <w:rsid w:val="00B62AEB"/>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30">
    <w:name w:val="彩色底纹 - 着色 533"/>
    <w:basedOn w:val="a1"/>
    <w:next w:val="-50"/>
    <w:uiPriority w:val="71"/>
    <w:rsid w:val="00B62AEB"/>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30">
    <w:name w:val="浅色底纹143"/>
    <w:basedOn w:val="a1"/>
    <w:uiPriority w:val="60"/>
    <w:rsid w:val="00B62AEB"/>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30">
    <w:name w:val="列表型 333"/>
    <w:basedOn w:val="a1"/>
    <w:next w:val="34"/>
    <w:rsid w:val="00B62AEB"/>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35">
    <w:name w:val="表格主题33"/>
    <w:basedOn w:val="a1"/>
    <w:next w:val="affc"/>
    <w:rsid w:val="00B62AEB"/>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3">
    <w:name w:val="古典型 133"/>
    <w:basedOn w:val="a1"/>
    <w:next w:val="17"/>
    <w:rsid w:val="00B62AEB"/>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31">
    <w:name w:val="无列表143"/>
    <w:next w:val="a2"/>
    <w:uiPriority w:val="99"/>
    <w:semiHidden/>
    <w:unhideWhenUsed/>
    <w:rsid w:val="00B62AEB"/>
  </w:style>
  <w:style w:type="table" w:customStyle="1" w:styleId="1334">
    <w:name w:val="网格型133"/>
    <w:basedOn w:val="a1"/>
    <w:next w:val="aff4"/>
    <w:uiPriority w:val="59"/>
    <w:rsid w:val="00B62AEB"/>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
    <w:name w:val="浅色底纹 - 着色 433"/>
    <w:basedOn w:val="a1"/>
    <w:next w:val="-4"/>
    <w:uiPriority w:val="60"/>
    <w:rsid w:val="00B62AEB"/>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31">
    <w:name w:val="浅色底纹 - 着色 533"/>
    <w:basedOn w:val="a1"/>
    <w:next w:val="-53"/>
    <w:uiPriority w:val="60"/>
    <w:rsid w:val="00B62AEB"/>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30">
    <w:name w:val="浅色底纹1133"/>
    <w:basedOn w:val="a1"/>
    <w:uiPriority w:val="60"/>
    <w:rsid w:val="00B62AEB"/>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3">
    <w:name w:val="中等深浅底纹 1 - 着色 633"/>
    <w:basedOn w:val="a1"/>
    <w:next w:val="1-6"/>
    <w:uiPriority w:val="63"/>
    <w:rsid w:val="00B62AEB"/>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3">
    <w:name w:val="浅色列表 - 着色 633"/>
    <w:basedOn w:val="a1"/>
    <w:next w:val="-6"/>
    <w:uiPriority w:val="61"/>
    <w:rsid w:val="00B62AEB"/>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31">
    <w:name w:val="无列表1133"/>
    <w:next w:val="a2"/>
    <w:uiPriority w:val="99"/>
    <w:semiHidden/>
    <w:unhideWhenUsed/>
    <w:rsid w:val="00B62AEB"/>
  </w:style>
  <w:style w:type="table" w:customStyle="1" w:styleId="4-1143">
    <w:name w:val="网格表 4 - 着色 114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3">
    <w:name w:val="网格表 5 深色 - 着色 114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3">
    <w:name w:val="网格表 5 深色 - 着色 514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3">
    <w:name w:val="网格表 4 - 着色 1113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3">
    <w:name w:val="网格表 5 深色 - 着色 1113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3">
    <w:name w:val="网格表 5 深色 - 着色 5113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30">
    <w:name w:val="无列表53"/>
    <w:next w:val="a2"/>
    <w:uiPriority w:val="99"/>
    <w:semiHidden/>
    <w:unhideWhenUsed/>
    <w:rsid w:val="00B62AEB"/>
  </w:style>
  <w:style w:type="table" w:customStyle="1" w:styleId="531">
    <w:name w:val="网格型53"/>
    <w:basedOn w:val="a1"/>
    <w:next w:val="aff4"/>
    <w:uiPriority w:val="59"/>
    <w:rsid w:val="00B62A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3">
    <w:name w:val="中等深浅列表 2143"/>
    <w:rsid w:val="00B62AEB"/>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3">
    <w:name w:val="中等深浅底纹 1 - 强调文字颜色 514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3">
    <w:name w:val="浅色底纹 - 强调文字颜色 514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30">
    <w:name w:val="浅色列表 - 强调文字颜色 514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3">
    <w:name w:val="中等深浅列表 2 - 强调文字颜色 514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3">
    <w:name w:val="中等深浅网格 3 - 强调文字颜色 514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31">
    <w:name w:val="彩色网格 - 强调文字颜色 514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30">
    <w:name w:val="中等深浅网格 2 - 强调文字颜色 514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31">
    <w:name w:val="中等深浅底纹 2 - 强调文字颜色 514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3">
    <w:name w:val="中等深浅底纹 1 - 强调文字颜色 524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3">
    <w:name w:val="浅色底纹 - 强调文字颜色 524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30">
    <w:name w:val="浅色列表 - 强调文字颜色 524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3">
    <w:name w:val="中等深浅列表 2 - 强调文字颜色 524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3">
    <w:name w:val="中等深浅网格 3 - 强调文字颜色 524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31">
    <w:name w:val="彩色网格 - 强调文字颜色 524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30">
    <w:name w:val="中等深浅网格 2 - 强调文字颜色 524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31">
    <w:name w:val="中等深浅底纹 2 - 强调文字颜色 524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32">
    <w:name w:val="简明型 143"/>
    <w:basedOn w:val="a1"/>
    <w:next w:val="15"/>
    <w:rsid w:val="00B62AEB"/>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3">
    <w:name w:val="浅色底纹 - 着色 343"/>
    <w:basedOn w:val="a1"/>
    <w:next w:val="-3"/>
    <w:uiPriority w:val="60"/>
    <w:rsid w:val="00B62AEB"/>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3">
    <w:name w:val="网格型 843"/>
    <w:basedOn w:val="a1"/>
    <w:next w:val="8"/>
    <w:rsid w:val="00B62AEB"/>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3">
    <w:name w:val="浅色底纹 - 强调文字颜色 1143"/>
    <w:basedOn w:val="a1"/>
    <w:uiPriority w:val="60"/>
    <w:rsid w:val="00B62AEB"/>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30">
    <w:name w:val="浅色列表 - 强调文字颜色 1143"/>
    <w:basedOn w:val="a1"/>
    <w:uiPriority w:val="61"/>
    <w:rsid w:val="00B62AEB"/>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3">
    <w:name w:val="中等深浅网格 3 - 着色 543"/>
    <w:basedOn w:val="a1"/>
    <w:next w:val="3-5"/>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3">
    <w:name w:val="中等深浅网格 3 - 着色 143"/>
    <w:basedOn w:val="a1"/>
    <w:next w:val="3-1"/>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3">
    <w:name w:val="浅色网格 - 着色 543"/>
    <w:basedOn w:val="a1"/>
    <w:next w:val="-5"/>
    <w:uiPriority w:val="62"/>
    <w:rsid w:val="00B62AEB"/>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30">
    <w:name w:val="彩色底纹 - 着色 543"/>
    <w:basedOn w:val="a1"/>
    <w:next w:val="-50"/>
    <w:uiPriority w:val="71"/>
    <w:rsid w:val="00B62AEB"/>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30">
    <w:name w:val="浅色底纹153"/>
    <w:basedOn w:val="a1"/>
    <w:uiPriority w:val="60"/>
    <w:rsid w:val="00B62AEB"/>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3">
    <w:name w:val="列表型 343"/>
    <w:basedOn w:val="a1"/>
    <w:next w:val="34"/>
    <w:rsid w:val="00B62AEB"/>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32">
    <w:name w:val="表格主题43"/>
    <w:basedOn w:val="a1"/>
    <w:next w:val="affc"/>
    <w:rsid w:val="00B62AEB"/>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3">
    <w:name w:val="古典型 143"/>
    <w:basedOn w:val="a1"/>
    <w:next w:val="17"/>
    <w:rsid w:val="00B62AEB"/>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31">
    <w:name w:val="无列表153"/>
    <w:next w:val="a2"/>
    <w:uiPriority w:val="99"/>
    <w:semiHidden/>
    <w:unhideWhenUsed/>
    <w:rsid w:val="00B62AEB"/>
  </w:style>
  <w:style w:type="table" w:customStyle="1" w:styleId="1434">
    <w:name w:val="网格型143"/>
    <w:basedOn w:val="a1"/>
    <w:next w:val="aff4"/>
    <w:uiPriority w:val="59"/>
    <w:rsid w:val="00B62AEB"/>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
    <w:name w:val="浅色底纹 - 着色 443"/>
    <w:basedOn w:val="a1"/>
    <w:next w:val="-4"/>
    <w:uiPriority w:val="60"/>
    <w:rsid w:val="00B62AEB"/>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31">
    <w:name w:val="浅色底纹 - 着色 543"/>
    <w:basedOn w:val="a1"/>
    <w:next w:val="-53"/>
    <w:uiPriority w:val="60"/>
    <w:rsid w:val="00B62AEB"/>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3">
    <w:name w:val="浅色底纹1143"/>
    <w:basedOn w:val="a1"/>
    <w:uiPriority w:val="60"/>
    <w:rsid w:val="00B62AEB"/>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3">
    <w:name w:val="中等深浅底纹 1 - 着色 643"/>
    <w:basedOn w:val="a1"/>
    <w:next w:val="1-6"/>
    <w:uiPriority w:val="63"/>
    <w:rsid w:val="00B62AEB"/>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3">
    <w:name w:val="浅色列表 - 着色 643"/>
    <w:basedOn w:val="a1"/>
    <w:next w:val="-6"/>
    <w:uiPriority w:val="61"/>
    <w:rsid w:val="00B62AEB"/>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30">
    <w:name w:val="无列表1143"/>
    <w:next w:val="a2"/>
    <w:uiPriority w:val="99"/>
    <w:semiHidden/>
    <w:unhideWhenUsed/>
    <w:rsid w:val="00B62AEB"/>
  </w:style>
  <w:style w:type="table" w:customStyle="1" w:styleId="4-1153">
    <w:name w:val="网格表 4 - 着色 115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3">
    <w:name w:val="网格表 5 深色 - 着色 115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3">
    <w:name w:val="网格表 5 深色 - 着色 515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3">
    <w:name w:val="网格表 4 - 着色 1114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3">
    <w:name w:val="网格表 5 深色 - 着色 1114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3">
    <w:name w:val="网格表 5 深色 - 着色 5114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3">
    <w:name w:val="无列表63"/>
    <w:next w:val="a2"/>
    <w:uiPriority w:val="99"/>
    <w:semiHidden/>
    <w:unhideWhenUsed/>
    <w:rsid w:val="00B62AEB"/>
  </w:style>
  <w:style w:type="table" w:customStyle="1" w:styleId="630">
    <w:name w:val="网格型63"/>
    <w:basedOn w:val="a1"/>
    <w:next w:val="aff4"/>
    <w:uiPriority w:val="59"/>
    <w:rsid w:val="00B62A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3">
    <w:name w:val="中等深浅列表 2153"/>
    <w:rsid w:val="00B62AEB"/>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3">
    <w:name w:val="中等深浅底纹 1 - 强调文字颜色 515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3">
    <w:name w:val="浅色底纹 - 强调文字颜色 515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30">
    <w:name w:val="浅色列表 - 强调文字颜色 515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3">
    <w:name w:val="中等深浅列表 2 - 强调文字颜色 515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3">
    <w:name w:val="中等深浅网格 3 - 强调文字颜色 515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31">
    <w:name w:val="彩色网格 - 强调文字颜色 515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30">
    <w:name w:val="中等深浅网格 2 - 强调文字颜色 515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31">
    <w:name w:val="中等深浅底纹 2 - 强调文字颜色 515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3">
    <w:name w:val="中等深浅底纹 1 - 强调文字颜色 5253"/>
    <w:rsid w:val="00B62AEB"/>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3">
    <w:name w:val="浅色底纹 - 强调文字颜色 5253"/>
    <w:rsid w:val="00B62AEB"/>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30">
    <w:name w:val="浅色列表 - 强调文字颜色 5253"/>
    <w:rsid w:val="00B62AEB"/>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3">
    <w:name w:val="中等深浅列表 2 - 强调文字颜色 525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3">
    <w:name w:val="中等深浅网格 3 - 强调文字颜色 5253"/>
    <w:rsid w:val="00B62AEB"/>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31">
    <w:name w:val="彩色网格 - 强调文字颜色 5253"/>
    <w:rsid w:val="00B62AEB"/>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30">
    <w:name w:val="中等深浅网格 2 - 强调文字颜色 5253"/>
    <w:rsid w:val="00B62AEB"/>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31">
    <w:name w:val="中等深浅底纹 2 - 强调文字颜色 5253"/>
    <w:rsid w:val="00B62AEB"/>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32">
    <w:name w:val="简明型 153"/>
    <w:basedOn w:val="a1"/>
    <w:next w:val="15"/>
    <w:rsid w:val="00B62AEB"/>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3">
    <w:name w:val="浅色底纹 - 着色 353"/>
    <w:basedOn w:val="a1"/>
    <w:next w:val="-3"/>
    <w:uiPriority w:val="60"/>
    <w:rsid w:val="00B62AEB"/>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3">
    <w:name w:val="网格型 853"/>
    <w:basedOn w:val="a1"/>
    <w:next w:val="8"/>
    <w:rsid w:val="00B62AEB"/>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3">
    <w:name w:val="浅色底纹 - 强调文字颜色 1153"/>
    <w:basedOn w:val="a1"/>
    <w:uiPriority w:val="60"/>
    <w:rsid w:val="00B62AEB"/>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30">
    <w:name w:val="浅色列表 - 强调文字颜色 1153"/>
    <w:basedOn w:val="a1"/>
    <w:uiPriority w:val="61"/>
    <w:rsid w:val="00B62AEB"/>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3">
    <w:name w:val="中等深浅网格 3 - 着色 553"/>
    <w:basedOn w:val="a1"/>
    <w:next w:val="3-5"/>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3">
    <w:name w:val="中等深浅网格 3 - 着色 153"/>
    <w:basedOn w:val="a1"/>
    <w:next w:val="3-1"/>
    <w:uiPriority w:val="69"/>
    <w:rsid w:val="00B62AEB"/>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3">
    <w:name w:val="浅色网格 - 着色 553"/>
    <w:basedOn w:val="a1"/>
    <w:next w:val="-5"/>
    <w:uiPriority w:val="62"/>
    <w:rsid w:val="00B62AEB"/>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30">
    <w:name w:val="彩色底纹 - 着色 553"/>
    <w:basedOn w:val="a1"/>
    <w:next w:val="-50"/>
    <w:uiPriority w:val="71"/>
    <w:rsid w:val="00B62AEB"/>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30">
    <w:name w:val="浅色底纹163"/>
    <w:basedOn w:val="a1"/>
    <w:uiPriority w:val="60"/>
    <w:rsid w:val="00B62AEB"/>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3">
    <w:name w:val="列表型 353"/>
    <w:basedOn w:val="a1"/>
    <w:next w:val="34"/>
    <w:rsid w:val="00B62AEB"/>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32">
    <w:name w:val="表格主题53"/>
    <w:basedOn w:val="a1"/>
    <w:next w:val="affc"/>
    <w:rsid w:val="00B62AEB"/>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3">
    <w:name w:val="古典型 153"/>
    <w:basedOn w:val="a1"/>
    <w:next w:val="17"/>
    <w:rsid w:val="00B62AEB"/>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31">
    <w:name w:val="无列表163"/>
    <w:next w:val="a2"/>
    <w:uiPriority w:val="99"/>
    <w:semiHidden/>
    <w:unhideWhenUsed/>
    <w:rsid w:val="00B62AEB"/>
  </w:style>
  <w:style w:type="table" w:customStyle="1" w:styleId="1534">
    <w:name w:val="网格型153"/>
    <w:basedOn w:val="a1"/>
    <w:next w:val="aff4"/>
    <w:uiPriority w:val="59"/>
    <w:rsid w:val="00B62AEB"/>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浅色底纹 - 着色 453"/>
    <w:basedOn w:val="a1"/>
    <w:next w:val="-4"/>
    <w:uiPriority w:val="60"/>
    <w:rsid w:val="00B62AEB"/>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31">
    <w:name w:val="浅色底纹 - 着色 553"/>
    <w:basedOn w:val="a1"/>
    <w:next w:val="-53"/>
    <w:uiPriority w:val="60"/>
    <w:rsid w:val="00B62AEB"/>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3">
    <w:name w:val="浅色底纹1153"/>
    <w:basedOn w:val="a1"/>
    <w:uiPriority w:val="60"/>
    <w:rsid w:val="00B62AEB"/>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3">
    <w:name w:val="中等深浅底纹 1 - 着色 653"/>
    <w:basedOn w:val="a1"/>
    <w:next w:val="1-6"/>
    <w:uiPriority w:val="63"/>
    <w:rsid w:val="00B62AEB"/>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3">
    <w:name w:val="浅色列表 - 着色 653"/>
    <w:basedOn w:val="a1"/>
    <w:next w:val="-6"/>
    <w:uiPriority w:val="61"/>
    <w:rsid w:val="00B62AEB"/>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30">
    <w:name w:val="无列表1153"/>
    <w:next w:val="a2"/>
    <w:uiPriority w:val="99"/>
    <w:semiHidden/>
    <w:unhideWhenUsed/>
    <w:rsid w:val="00B62AEB"/>
  </w:style>
  <w:style w:type="table" w:customStyle="1" w:styleId="4-1163">
    <w:name w:val="网格表 4 - 着色 116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3">
    <w:name w:val="网格表 5 深色 - 着色 116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3">
    <w:name w:val="网格表 5 深色 - 着色 516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3">
    <w:name w:val="网格表 4 - 着色 11153"/>
    <w:basedOn w:val="a1"/>
    <w:uiPriority w:val="49"/>
    <w:rsid w:val="00B62AEB"/>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3">
    <w:name w:val="网格表 5 深色 - 着色 1115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3">
    <w:name w:val="网格表 5 深色 - 着色 51153"/>
    <w:basedOn w:val="a1"/>
    <w:uiPriority w:val="50"/>
    <w:rsid w:val="00B62AE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character" w:customStyle="1" w:styleId="bjh-p">
    <w:name w:val="bjh-p"/>
    <w:basedOn w:val="a0"/>
    <w:rsid w:val="00FB15B7"/>
  </w:style>
  <w:style w:type="numbering" w:customStyle="1" w:styleId="100">
    <w:name w:val="无列表10"/>
    <w:next w:val="a2"/>
    <w:uiPriority w:val="99"/>
    <w:semiHidden/>
    <w:unhideWhenUsed/>
    <w:rsid w:val="005E5287"/>
  </w:style>
  <w:style w:type="table" w:customStyle="1" w:styleId="101">
    <w:name w:val="网格型10"/>
    <w:basedOn w:val="a1"/>
    <w:next w:val="aff4"/>
    <w:uiPriority w:val="59"/>
    <w:rsid w:val="005E528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0">
    <w:name w:val="中等深浅列表 219"/>
    <w:rsid w:val="005E528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9">
    <w:name w:val="中等深浅底纹 1 - 强调文字颜色 519"/>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9">
    <w:name w:val="浅色底纹 - 强调文字颜色 519"/>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90">
    <w:name w:val="浅色列表 - 强调文字颜色 519"/>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9">
    <w:name w:val="中等深浅列表 2 - 强调文字颜色 519"/>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9">
    <w:name w:val="中等深浅网格 3 - 强调文字颜色 519"/>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91">
    <w:name w:val="彩色网格 - 强调文字颜色 519"/>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90">
    <w:name w:val="中等深浅网格 2 - 强调文字颜色 519"/>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91">
    <w:name w:val="中等深浅底纹 2 - 强调文字颜色 519"/>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9">
    <w:name w:val="中等深浅底纹 1 - 强调文字颜色 529"/>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9">
    <w:name w:val="浅色底纹 - 强调文字颜色 529"/>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90">
    <w:name w:val="浅色列表 - 强调文字颜色 529"/>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9">
    <w:name w:val="中等深浅列表 2 - 强调文字颜色 529"/>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9">
    <w:name w:val="中等深浅网格 3 - 强调文字颜色 529"/>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91">
    <w:name w:val="彩色网格 - 强调文字颜色 529"/>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90">
    <w:name w:val="中等深浅网格 2 - 强调文字颜色 529"/>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91">
    <w:name w:val="中等深浅底纹 2 - 强调文字颜色 529"/>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92">
    <w:name w:val="简明型 19"/>
    <w:basedOn w:val="a1"/>
    <w:next w:val="15"/>
    <w:rsid w:val="005E5287"/>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9">
    <w:name w:val="浅色底纹 - 着色 39"/>
    <w:basedOn w:val="a1"/>
    <w:next w:val="-3"/>
    <w:uiPriority w:val="60"/>
    <w:rsid w:val="005E5287"/>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90">
    <w:name w:val="网格型 89"/>
    <w:basedOn w:val="a1"/>
    <w:next w:val="8"/>
    <w:rsid w:val="005E5287"/>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9">
    <w:name w:val="浅色底纹 - 强调文字颜色 119"/>
    <w:basedOn w:val="a1"/>
    <w:uiPriority w:val="60"/>
    <w:rsid w:val="005E5287"/>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90">
    <w:name w:val="浅色列表 - 强调文字颜色 119"/>
    <w:basedOn w:val="a1"/>
    <w:uiPriority w:val="61"/>
    <w:rsid w:val="005E5287"/>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9">
    <w:name w:val="中等深浅网格 3 - 着色 59"/>
    <w:basedOn w:val="a1"/>
    <w:next w:val="3-5"/>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9">
    <w:name w:val="中等深浅网格 3 - 着色 19"/>
    <w:basedOn w:val="a1"/>
    <w:next w:val="3-1"/>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9">
    <w:name w:val="浅色网格 - 着色 59"/>
    <w:basedOn w:val="a1"/>
    <w:next w:val="-5"/>
    <w:uiPriority w:val="62"/>
    <w:rsid w:val="005E5287"/>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90">
    <w:name w:val="彩色底纹 - 着色 59"/>
    <w:basedOn w:val="a1"/>
    <w:next w:val="-50"/>
    <w:uiPriority w:val="71"/>
    <w:rsid w:val="005E5287"/>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100">
    <w:name w:val="浅色底纹110"/>
    <w:basedOn w:val="a1"/>
    <w:uiPriority w:val="60"/>
    <w:rsid w:val="005E5287"/>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9">
    <w:name w:val="列表型 39"/>
    <w:basedOn w:val="a1"/>
    <w:next w:val="34"/>
    <w:rsid w:val="005E5287"/>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91">
    <w:name w:val="表格主题9"/>
    <w:basedOn w:val="a1"/>
    <w:next w:val="affc"/>
    <w:rsid w:val="005E5287"/>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古典型 19"/>
    <w:basedOn w:val="a1"/>
    <w:next w:val="17"/>
    <w:rsid w:val="005E5287"/>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01">
    <w:name w:val="无列表110"/>
    <w:next w:val="a2"/>
    <w:uiPriority w:val="99"/>
    <w:semiHidden/>
    <w:unhideWhenUsed/>
    <w:rsid w:val="005E5287"/>
  </w:style>
  <w:style w:type="table" w:customStyle="1" w:styleId="194">
    <w:name w:val="网格型19"/>
    <w:basedOn w:val="a1"/>
    <w:next w:val="aff4"/>
    <w:uiPriority w:val="59"/>
    <w:rsid w:val="005E5287"/>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浅色底纹 - 着色 49"/>
    <w:basedOn w:val="a1"/>
    <w:next w:val="-4"/>
    <w:uiPriority w:val="60"/>
    <w:rsid w:val="005E5287"/>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91">
    <w:name w:val="浅色底纹 - 着色 59"/>
    <w:basedOn w:val="a1"/>
    <w:next w:val="-53"/>
    <w:uiPriority w:val="60"/>
    <w:rsid w:val="005E5287"/>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9">
    <w:name w:val="浅色底纹119"/>
    <w:basedOn w:val="a1"/>
    <w:uiPriority w:val="60"/>
    <w:rsid w:val="005E5287"/>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9">
    <w:name w:val="中等深浅底纹 1 - 着色 69"/>
    <w:basedOn w:val="a1"/>
    <w:next w:val="1-6"/>
    <w:uiPriority w:val="63"/>
    <w:rsid w:val="005E5287"/>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9">
    <w:name w:val="浅色列表 - 着色 69"/>
    <w:basedOn w:val="a1"/>
    <w:next w:val="-6"/>
    <w:uiPriority w:val="61"/>
    <w:rsid w:val="005E5287"/>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90">
    <w:name w:val="无列表119"/>
    <w:next w:val="a2"/>
    <w:uiPriority w:val="99"/>
    <w:semiHidden/>
    <w:unhideWhenUsed/>
    <w:rsid w:val="005E5287"/>
  </w:style>
  <w:style w:type="table" w:customStyle="1" w:styleId="4-1110">
    <w:name w:val="网格表 4 - 着色 1110"/>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0">
    <w:name w:val="网格表 5 深色 - 着色 1110"/>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0">
    <w:name w:val="网格表 5 深色 - 着色 5110"/>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9">
    <w:name w:val="网格表 4 - 着色 1119"/>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9">
    <w:name w:val="网格表 5 深色 - 着色 1119"/>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9">
    <w:name w:val="网格表 5 深色 - 着色 5119"/>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40">
    <w:name w:val="无列表24"/>
    <w:next w:val="a2"/>
    <w:uiPriority w:val="99"/>
    <w:semiHidden/>
    <w:unhideWhenUsed/>
    <w:rsid w:val="005E5287"/>
  </w:style>
  <w:style w:type="table" w:customStyle="1" w:styleId="241">
    <w:name w:val="网格型24"/>
    <w:basedOn w:val="a1"/>
    <w:next w:val="aff4"/>
    <w:uiPriority w:val="59"/>
    <w:rsid w:val="005E528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
    <w:name w:val="中等深浅列表 2114"/>
    <w:rsid w:val="005E528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4">
    <w:name w:val="中等深浅底纹 1 - 强调文字颜色 511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40">
    <w:name w:val="浅色底纹 - 强调文字颜色 511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41">
    <w:name w:val="浅色列表 - 强调文字颜色 511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4">
    <w:name w:val="中等深浅列表 2 - 强调文字颜色 511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4">
    <w:name w:val="中等深浅网格 3 - 强调文字颜色 511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42">
    <w:name w:val="彩色网格 - 强调文字颜色 511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40">
    <w:name w:val="中等深浅网格 2 - 强调文字颜色 511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41">
    <w:name w:val="中等深浅底纹 2 - 强调文字颜色 511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4">
    <w:name w:val="中等深浅底纹 1 - 强调文字颜色 521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40">
    <w:name w:val="浅色底纹 - 强调文字颜色 521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41">
    <w:name w:val="浅色列表 - 强调文字颜色 521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4">
    <w:name w:val="中等深浅列表 2 - 强调文字颜色 521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4">
    <w:name w:val="中等深浅网格 3 - 强调文字颜色 521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42">
    <w:name w:val="彩色网格 - 强调文字颜色 521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40">
    <w:name w:val="中等深浅网格 2 - 强调文字颜色 521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41">
    <w:name w:val="中等深浅底纹 2 - 强调文字颜色 521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44">
    <w:name w:val="简明型 114"/>
    <w:basedOn w:val="a1"/>
    <w:next w:val="15"/>
    <w:rsid w:val="005E5287"/>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4">
    <w:name w:val="浅色底纹 - 着色 314"/>
    <w:basedOn w:val="a1"/>
    <w:next w:val="-3"/>
    <w:uiPriority w:val="60"/>
    <w:rsid w:val="005E5287"/>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4">
    <w:name w:val="网格型 814"/>
    <w:basedOn w:val="a1"/>
    <w:next w:val="8"/>
    <w:rsid w:val="005E5287"/>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4">
    <w:name w:val="浅色底纹 - 强调文字颜色 1114"/>
    <w:basedOn w:val="a1"/>
    <w:uiPriority w:val="60"/>
    <w:rsid w:val="005E5287"/>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40">
    <w:name w:val="浅色列表 - 强调文字颜色 1114"/>
    <w:basedOn w:val="a1"/>
    <w:uiPriority w:val="61"/>
    <w:rsid w:val="005E5287"/>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40">
    <w:name w:val="中等深浅网格 3 - 着色 514"/>
    <w:basedOn w:val="a1"/>
    <w:next w:val="3-5"/>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4">
    <w:name w:val="中等深浅网格 3 - 着色 114"/>
    <w:basedOn w:val="a1"/>
    <w:next w:val="3-1"/>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44">
    <w:name w:val="浅色网格 - 着色 514"/>
    <w:basedOn w:val="a1"/>
    <w:next w:val="-5"/>
    <w:uiPriority w:val="62"/>
    <w:rsid w:val="005E5287"/>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45">
    <w:name w:val="彩色底纹 - 着色 514"/>
    <w:basedOn w:val="a1"/>
    <w:next w:val="-50"/>
    <w:uiPriority w:val="71"/>
    <w:rsid w:val="005E5287"/>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40">
    <w:name w:val="浅色底纹124"/>
    <w:basedOn w:val="a1"/>
    <w:uiPriority w:val="60"/>
    <w:rsid w:val="005E5287"/>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40">
    <w:name w:val="列表型 314"/>
    <w:basedOn w:val="a1"/>
    <w:next w:val="34"/>
    <w:rsid w:val="005E5287"/>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45">
    <w:name w:val="表格主题14"/>
    <w:basedOn w:val="a1"/>
    <w:next w:val="affc"/>
    <w:rsid w:val="005E5287"/>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5">
    <w:name w:val="古典型 114"/>
    <w:basedOn w:val="a1"/>
    <w:next w:val="17"/>
    <w:rsid w:val="005E5287"/>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41">
    <w:name w:val="无列表124"/>
    <w:next w:val="a2"/>
    <w:uiPriority w:val="99"/>
    <w:semiHidden/>
    <w:unhideWhenUsed/>
    <w:rsid w:val="005E5287"/>
  </w:style>
  <w:style w:type="table" w:customStyle="1" w:styleId="1146">
    <w:name w:val="网格型114"/>
    <w:basedOn w:val="a1"/>
    <w:next w:val="aff4"/>
    <w:uiPriority w:val="59"/>
    <w:rsid w:val="005E5287"/>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
    <w:name w:val="浅色底纹 - 着色 414"/>
    <w:basedOn w:val="a1"/>
    <w:next w:val="-4"/>
    <w:uiPriority w:val="60"/>
    <w:rsid w:val="005E5287"/>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46">
    <w:name w:val="浅色底纹 - 着色 514"/>
    <w:basedOn w:val="a1"/>
    <w:next w:val="-53"/>
    <w:uiPriority w:val="60"/>
    <w:rsid w:val="005E5287"/>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40">
    <w:name w:val="浅色底纹1114"/>
    <w:basedOn w:val="a1"/>
    <w:uiPriority w:val="60"/>
    <w:rsid w:val="005E5287"/>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4">
    <w:name w:val="中等深浅底纹 1 - 着色 614"/>
    <w:basedOn w:val="a1"/>
    <w:next w:val="1-6"/>
    <w:uiPriority w:val="63"/>
    <w:rsid w:val="005E5287"/>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4">
    <w:name w:val="浅色列表 - 着色 614"/>
    <w:basedOn w:val="a1"/>
    <w:next w:val="-6"/>
    <w:uiPriority w:val="61"/>
    <w:rsid w:val="005E5287"/>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41">
    <w:name w:val="无列表1114"/>
    <w:next w:val="a2"/>
    <w:uiPriority w:val="99"/>
    <w:semiHidden/>
    <w:unhideWhenUsed/>
    <w:rsid w:val="005E5287"/>
  </w:style>
  <w:style w:type="table" w:customStyle="1" w:styleId="4-1124">
    <w:name w:val="网格表 4 - 着色 112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4">
    <w:name w:val="网格表 5 深色 - 着色 112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4">
    <w:name w:val="网格表 5 深色 - 着色 512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4">
    <w:name w:val="网格表 4 - 着色 1111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4">
    <w:name w:val="网格表 5 深色 - 着色 1111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4">
    <w:name w:val="网格表 5 深色 - 着色 5111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44">
    <w:name w:val="无列表34"/>
    <w:next w:val="a2"/>
    <w:uiPriority w:val="99"/>
    <w:semiHidden/>
    <w:unhideWhenUsed/>
    <w:rsid w:val="005E5287"/>
  </w:style>
  <w:style w:type="table" w:customStyle="1" w:styleId="345">
    <w:name w:val="网格型34"/>
    <w:basedOn w:val="a1"/>
    <w:next w:val="aff4"/>
    <w:uiPriority w:val="59"/>
    <w:rsid w:val="005E528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
    <w:name w:val="中等深浅列表 2124"/>
    <w:rsid w:val="005E528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4">
    <w:name w:val="中等深浅底纹 1 - 强调文字颜色 512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40">
    <w:name w:val="浅色底纹 - 强调文字颜色 512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41">
    <w:name w:val="浅色列表 - 强调文字颜色 512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4">
    <w:name w:val="中等深浅列表 2 - 强调文字颜色 512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4">
    <w:name w:val="中等深浅网格 3 - 强调文字颜色 512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42">
    <w:name w:val="彩色网格 - 强调文字颜色 512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40">
    <w:name w:val="中等深浅网格 2 - 强调文字颜色 512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41">
    <w:name w:val="中等深浅底纹 2 - 强调文字颜色 512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4">
    <w:name w:val="中等深浅底纹 1 - 强调文字颜色 522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40">
    <w:name w:val="浅色底纹 - 强调文字颜色 522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41">
    <w:name w:val="浅色列表 - 强调文字颜色 522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4">
    <w:name w:val="中等深浅列表 2 - 强调文字颜色 522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4">
    <w:name w:val="中等深浅网格 3 - 强调文字颜色 522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42">
    <w:name w:val="彩色网格 - 强调文字颜色 522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40">
    <w:name w:val="中等深浅网格 2 - 强调文字颜色 522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41">
    <w:name w:val="中等深浅底纹 2 - 强调文字颜色 522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42">
    <w:name w:val="简明型 124"/>
    <w:basedOn w:val="a1"/>
    <w:next w:val="15"/>
    <w:rsid w:val="005E5287"/>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4">
    <w:name w:val="浅色底纹 - 着色 324"/>
    <w:basedOn w:val="a1"/>
    <w:next w:val="-3"/>
    <w:uiPriority w:val="60"/>
    <w:rsid w:val="005E5287"/>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4">
    <w:name w:val="网格型 824"/>
    <w:basedOn w:val="a1"/>
    <w:next w:val="8"/>
    <w:rsid w:val="005E5287"/>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4">
    <w:name w:val="浅色底纹 - 强调文字颜色 1124"/>
    <w:basedOn w:val="a1"/>
    <w:uiPriority w:val="60"/>
    <w:rsid w:val="005E5287"/>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40">
    <w:name w:val="浅色列表 - 强调文字颜色 1124"/>
    <w:basedOn w:val="a1"/>
    <w:uiPriority w:val="61"/>
    <w:rsid w:val="005E5287"/>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40">
    <w:name w:val="中等深浅网格 3 - 着色 524"/>
    <w:basedOn w:val="a1"/>
    <w:next w:val="3-5"/>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4">
    <w:name w:val="中等深浅网格 3 - 着色 124"/>
    <w:basedOn w:val="a1"/>
    <w:next w:val="3-1"/>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44">
    <w:name w:val="浅色网格 - 着色 524"/>
    <w:basedOn w:val="a1"/>
    <w:next w:val="-5"/>
    <w:uiPriority w:val="62"/>
    <w:rsid w:val="005E5287"/>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45">
    <w:name w:val="彩色底纹 - 着色 524"/>
    <w:basedOn w:val="a1"/>
    <w:next w:val="-50"/>
    <w:uiPriority w:val="71"/>
    <w:rsid w:val="005E5287"/>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40">
    <w:name w:val="浅色底纹134"/>
    <w:basedOn w:val="a1"/>
    <w:uiPriority w:val="60"/>
    <w:rsid w:val="005E5287"/>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40">
    <w:name w:val="列表型 324"/>
    <w:basedOn w:val="a1"/>
    <w:next w:val="34"/>
    <w:rsid w:val="005E5287"/>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42">
    <w:name w:val="表格主题24"/>
    <w:basedOn w:val="a1"/>
    <w:next w:val="affc"/>
    <w:rsid w:val="005E5287"/>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3">
    <w:name w:val="古典型 124"/>
    <w:basedOn w:val="a1"/>
    <w:next w:val="17"/>
    <w:rsid w:val="005E5287"/>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41">
    <w:name w:val="无列表134"/>
    <w:next w:val="a2"/>
    <w:uiPriority w:val="99"/>
    <w:semiHidden/>
    <w:unhideWhenUsed/>
    <w:rsid w:val="005E5287"/>
  </w:style>
  <w:style w:type="table" w:customStyle="1" w:styleId="1244">
    <w:name w:val="网格型124"/>
    <w:basedOn w:val="a1"/>
    <w:next w:val="aff4"/>
    <w:uiPriority w:val="59"/>
    <w:rsid w:val="005E5287"/>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浅色底纹 - 着色 424"/>
    <w:basedOn w:val="a1"/>
    <w:next w:val="-4"/>
    <w:uiPriority w:val="60"/>
    <w:rsid w:val="005E5287"/>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46">
    <w:name w:val="浅色底纹 - 着色 524"/>
    <w:basedOn w:val="a1"/>
    <w:next w:val="-53"/>
    <w:uiPriority w:val="60"/>
    <w:rsid w:val="005E5287"/>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40">
    <w:name w:val="浅色底纹1124"/>
    <w:basedOn w:val="a1"/>
    <w:uiPriority w:val="60"/>
    <w:rsid w:val="005E5287"/>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4">
    <w:name w:val="中等深浅底纹 1 - 着色 624"/>
    <w:basedOn w:val="a1"/>
    <w:next w:val="1-6"/>
    <w:uiPriority w:val="63"/>
    <w:rsid w:val="005E5287"/>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4">
    <w:name w:val="浅色列表 - 着色 624"/>
    <w:basedOn w:val="a1"/>
    <w:next w:val="-6"/>
    <w:uiPriority w:val="61"/>
    <w:rsid w:val="005E5287"/>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41">
    <w:name w:val="无列表1124"/>
    <w:next w:val="a2"/>
    <w:uiPriority w:val="99"/>
    <w:semiHidden/>
    <w:unhideWhenUsed/>
    <w:rsid w:val="005E5287"/>
  </w:style>
  <w:style w:type="table" w:customStyle="1" w:styleId="4-1134">
    <w:name w:val="网格表 4 - 着色 113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4">
    <w:name w:val="网格表 5 深色 - 着色 113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4">
    <w:name w:val="网格表 5 深色 - 着色 513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4">
    <w:name w:val="网格表 4 - 着色 1112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4">
    <w:name w:val="网格表 5 深色 - 着色 1112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4">
    <w:name w:val="网格表 5 深色 - 着色 5112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40">
    <w:name w:val="无列表44"/>
    <w:next w:val="a2"/>
    <w:uiPriority w:val="99"/>
    <w:semiHidden/>
    <w:unhideWhenUsed/>
    <w:rsid w:val="005E5287"/>
  </w:style>
  <w:style w:type="table" w:customStyle="1" w:styleId="441">
    <w:name w:val="网格型44"/>
    <w:basedOn w:val="a1"/>
    <w:next w:val="aff4"/>
    <w:uiPriority w:val="59"/>
    <w:rsid w:val="005E528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中等深浅列表 2134"/>
    <w:rsid w:val="005E528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4">
    <w:name w:val="中等深浅底纹 1 - 强调文字颜色 513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40">
    <w:name w:val="浅色底纹 - 强调文字颜色 513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41">
    <w:name w:val="浅色列表 - 强调文字颜色 513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4">
    <w:name w:val="中等深浅列表 2 - 强调文字颜色 513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4">
    <w:name w:val="中等深浅网格 3 - 强调文字颜色 513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42">
    <w:name w:val="彩色网格 - 强调文字颜色 513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40">
    <w:name w:val="中等深浅网格 2 - 强调文字颜色 513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41">
    <w:name w:val="中等深浅底纹 2 - 强调文字颜色 513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4">
    <w:name w:val="中等深浅底纹 1 - 强调文字颜色 523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40">
    <w:name w:val="浅色底纹 - 强调文字颜色 523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41">
    <w:name w:val="浅色列表 - 强调文字颜色 523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4">
    <w:name w:val="中等深浅列表 2 - 强调文字颜色 523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4">
    <w:name w:val="中等深浅网格 3 - 强调文字颜色 523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42">
    <w:name w:val="彩色网格 - 强调文字颜色 523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40">
    <w:name w:val="中等深浅网格 2 - 强调文字颜色 523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41">
    <w:name w:val="中等深浅底纹 2 - 强调文字颜色 523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42">
    <w:name w:val="简明型 134"/>
    <w:basedOn w:val="a1"/>
    <w:next w:val="15"/>
    <w:rsid w:val="005E5287"/>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4">
    <w:name w:val="浅色底纹 - 着色 334"/>
    <w:basedOn w:val="a1"/>
    <w:next w:val="-3"/>
    <w:uiPriority w:val="60"/>
    <w:rsid w:val="005E5287"/>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4">
    <w:name w:val="网格型 834"/>
    <w:basedOn w:val="a1"/>
    <w:next w:val="8"/>
    <w:rsid w:val="005E5287"/>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4">
    <w:name w:val="浅色底纹 - 强调文字颜色 1134"/>
    <w:basedOn w:val="a1"/>
    <w:uiPriority w:val="60"/>
    <w:rsid w:val="005E5287"/>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40">
    <w:name w:val="浅色列表 - 强调文字颜色 1134"/>
    <w:basedOn w:val="a1"/>
    <w:uiPriority w:val="61"/>
    <w:rsid w:val="005E5287"/>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4">
    <w:name w:val="中等深浅网格 3 - 着色 534"/>
    <w:basedOn w:val="a1"/>
    <w:next w:val="3-5"/>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4">
    <w:name w:val="中等深浅网格 3 - 着色 134"/>
    <w:basedOn w:val="a1"/>
    <w:next w:val="3-1"/>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4">
    <w:name w:val="浅色网格 - 着色 534"/>
    <w:basedOn w:val="a1"/>
    <w:next w:val="-5"/>
    <w:uiPriority w:val="62"/>
    <w:rsid w:val="005E5287"/>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40">
    <w:name w:val="彩色底纹 - 着色 534"/>
    <w:basedOn w:val="a1"/>
    <w:next w:val="-50"/>
    <w:uiPriority w:val="71"/>
    <w:rsid w:val="005E5287"/>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40">
    <w:name w:val="浅色底纹144"/>
    <w:basedOn w:val="a1"/>
    <w:uiPriority w:val="60"/>
    <w:rsid w:val="005E5287"/>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40">
    <w:name w:val="列表型 334"/>
    <w:basedOn w:val="a1"/>
    <w:next w:val="34"/>
    <w:rsid w:val="005E5287"/>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46">
    <w:name w:val="表格主题34"/>
    <w:basedOn w:val="a1"/>
    <w:next w:val="affc"/>
    <w:rsid w:val="005E5287"/>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3">
    <w:name w:val="古典型 134"/>
    <w:basedOn w:val="a1"/>
    <w:next w:val="17"/>
    <w:rsid w:val="005E5287"/>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41">
    <w:name w:val="无列表144"/>
    <w:next w:val="a2"/>
    <w:uiPriority w:val="99"/>
    <w:semiHidden/>
    <w:unhideWhenUsed/>
    <w:rsid w:val="005E5287"/>
  </w:style>
  <w:style w:type="table" w:customStyle="1" w:styleId="1344">
    <w:name w:val="网格型134"/>
    <w:basedOn w:val="a1"/>
    <w:next w:val="aff4"/>
    <w:uiPriority w:val="59"/>
    <w:rsid w:val="005E5287"/>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浅色底纹 - 着色 434"/>
    <w:basedOn w:val="a1"/>
    <w:next w:val="-4"/>
    <w:uiPriority w:val="60"/>
    <w:rsid w:val="005E5287"/>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41">
    <w:name w:val="浅色底纹 - 着色 534"/>
    <w:basedOn w:val="a1"/>
    <w:next w:val="-53"/>
    <w:uiPriority w:val="60"/>
    <w:rsid w:val="005E5287"/>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40">
    <w:name w:val="浅色底纹1134"/>
    <w:basedOn w:val="a1"/>
    <w:uiPriority w:val="60"/>
    <w:rsid w:val="005E5287"/>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4">
    <w:name w:val="中等深浅底纹 1 - 着色 634"/>
    <w:basedOn w:val="a1"/>
    <w:next w:val="1-6"/>
    <w:uiPriority w:val="63"/>
    <w:rsid w:val="005E5287"/>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4">
    <w:name w:val="浅色列表 - 着色 634"/>
    <w:basedOn w:val="a1"/>
    <w:next w:val="-6"/>
    <w:uiPriority w:val="61"/>
    <w:rsid w:val="005E5287"/>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41">
    <w:name w:val="无列表1134"/>
    <w:next w:val="a2"/>
    <w:uiPriority w:val="99"/>
    <w:semiHidden/>
    <w:unhideWhenUsed/>
    <w:rsid w:val="005E5287"/>
  </w:style>
  <w:style w:type="table" w:customStyle="1" w:styleId="4-1144">
    <w:name w:val="网格表 4 - 着色 114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4">
    <w:name w:val="网格表 5 深色 - 着色 114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4">
    <w:name w:val="网格表 5 深色 - 着色 514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4">
    <w:name w:val="网格表 4 - 着色 1113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4">
    <w:name w:val="网格表 5 深色 - 着色 1113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4">
    <w:name w:val="网格表 5 深色 - 着色 5113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4">
    <w:name w:val="无列表54"/>
    <w:next w:val="a2"/>
    <w:uiPriority w:val="99"/>
    <w:semiHidden/>
    <w:unhideWhenUsed/>
    <w:rsid w:val="005E5287"/>
  </w:style>
  <w:style w:type="table" w:customStyle="1" w:styleId="540">
    <w:name w:val="网格型54"/>
    <w:basedOn w:val="a1"/>
    <w:next w:val="aff4"/>
    <w:uiPriority w:val="59"/>
    <w:rsid w:val="005E528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4">
    <w:name w:val="中等深浅列表 2144"/>
    <w:rsid w:val="005E528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4">
    <w:name w:val="中等深浅底纹 1 - 强调文字颜色 514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40">
    <w:name w:val="浅色底纹 - 强调文字颜色 514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41">
    <w:name w:val="浅色列表 - 强调文字颜色 514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4">
    <w:name w:val="中等深浅列表 2 - 强调文字颜色 514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4">
    <w:name w:val="中等深浅网格 3 - 强调文字颜色 514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42">
    <w:name w:val="彩色网格 - 强调文字颜色 514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40">
    <w:name w:val="中等深浅网格 2 - 强调文字颜色 514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41">
    <w:name w:val="中等深浅底纹 2 - 强调文字颜色 514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4">
    <w:name w:val="中等深浅底纹 1 - 强调文字颜色 524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40">
    <w:name w:val="浅色底纹 - 强调文字颜色 524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41">
    <w:name w:val="浅色列表 - 强调文字颜色 524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4">
    <w:name w:val="中等深浅列表 2 - 强调文字颜色 524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4">
    <w:name w:val="中等深浅网格 3 - 强调文字颜色 524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42">
    <w:name w:val="彩色网格 - 强调文字颜色 524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40">
    <w:name w:val="中等深浅网格 2 - 强调文字颜色 524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41">
    <w:name w:val="中等深浅底纹 2 - 强调文字颜色 524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42">
    <w:name w:val="简明型 144"/>
    <w:basedOn w:val="a1"/>
    <w:next w:val="15"/>
    <w:rsid w:val="005E5287"/>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4">
    <w:name w:val="浅色底纹 - 着色 344"/>
    <w:basedOn w:val="a1"/>
    <w:next w:val="-3"/>
    <w:uiPriority w:val="60"/>
    <w:rsid w:val="005E5287"/>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4">
    <w:name w:val="网格型 844"/>
    <w:basedOn w:val="a1"/>
    <w:next w:val="8"/>
    <w:rsid w:val="005E5287"/>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4">
    <w:name w:val="浅色底纹 - 强调文字颜色 1144"/>
    <w:basedOn w:val="a1"/>
    <w:uiPriority w:val="60"/>
    <w:rsid w:val="005E5287"/>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40">
    <w:name w:val="浅色列表 - 强调文字颜色 1144"/>
    <w:basedOn w:val="a1"/>
    <w:uiPriority w:val="61"/>
    <w:rsid w:val="005E5287"/>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4">
    <w:name w:val="中等深浅网格 3 - 着色 544"/>
    <w:basedOn w:val="a1"/>
    <w:next w:val="3-5"/>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4">
    <w:name w:val="中等深浅网格 3 - 着色 144"/>
    <w:basedOn w:val="a1"/>
    <w:next w:val="3-1"/>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4">
    <w:name w:val="浅色网格 - 着色 544"/>
    <w:basedOn w:val="a1"/>
    <w:next w:val="-5"/>
    <w:uiPriority w:val="62"/>
    <w:rsid w:val="005E5287"/>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40">
    <w:name w:val="彩色底纹 - 着色 544"/>
    <w:basedOn w:val="a1"/>
    <w:next w:val="-50"/>
    <w:uiPriority w:val="71"/>
    <w:rsid w:val="005E5287"/>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40">
    <w:name w:val="浅色底纹154"/>
    <w:basedOn w:val="a1"/>
    <w:uiPriority w:val="60"/>
    <w:rsid w:val="005E5287"/>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40">
    <w:name w:val="列表型 344"/>
    <w:basedOn w:val="a1"/>
    <w:next w:val="34"/>
    <w:rsid w:val="005E5287"/>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42">
    <w:name w:val="表格主题44"/>
    <w:basedOn w:val="a1"/>
    <w:next w:val="affc"/>
    <w:rsid w:val="005E5287"/>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3">
    <w:name w:val="古典型 144"/>
    <w:basedOn w:val="a1"/>
    <w:next w:val="17"/>
    <w:rsid w:val="005E5287"/>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41">
    <w:name w:val="无列表154"/>
    <w:next w:val="a2"/>
    <w:uiPriority w:val="99"/>
    <w:semiHidden/>
    <w:unhideWhenUsed/>
    <w:rsid w:val="005E5287"/>
  </w:style>
  <w:style w:type="table" w:customStyle="1" w:styleId="1444">
    <w:name w:val="网格型144"/>
    <w:basedOn w:val="a1"/>
    <w:next w:val="aff4"/>
    <w:uiPriority w:val="59"/>
    <w:rsid w:val="005E5287"/>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浅色底纹 - 着色 444"/>
    <w:basedOn w:val="a1"/>
    <w:next w:val="-4"/>
    <w:uiPriority w:val="60"/>
    <w:rsid w:val="005E5287"/>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41">
    <w:name w:val="浅色底纹 - 着色 544"/>
    <w:basedOn w:val="a1"/>
    <w:next w:val="-53"/>
    <w:uiPriority w:val="60"/>
    <w:rsid w:val="005E5287"/>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40">
    <w:name w:val="浅色底纹1144"/>
    <w:basedOn w:val="a1"/>
    <w:uiPriority w:val="60"/>
    <w:rsid w:val="005E5287"/>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4">
    <w:name w:val="中等深浅底纹 1 - 着色 644"/>
    <w:basedOn w:val="a1"/>
    <w:next w:val="1-6"/>
    <w:uiPriority w:val="63"/>
    <w:rsid w:val="005E5287"/>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4">
    <w:name w:val="浅色列表 - 着色 644"/>
    <w:basedOn w:val="a1"/>
    <w:next w:val="-6"/>
    <w:uiPriority w:val="61"/>
    <w:rsid w:val="005E5287"/>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41">
    <w:name w:val="无列表1144"/>
    <w:next w:val="a2"/>
    <w:uiPriority w:val="99"/>
    <w:semiHidden/>
    <w:unhideWhenUsed/>
    <w:rsid w:val="005E5287"/>
  </w:style>
  <w:style w:type="table" w:customStyle="1" w:styleId="4-1154">
    <w:name w:val="网格表 4 - 着色 115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4">
    <w:name w:val="网格表 5 深色 - 着色 115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4">
    <w:name w:val="网格表 5 深色 - 着色 515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4">
    <w:name w:val="网格表 4 - 着色 1114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4">
    <w:name w:val="网格表 5 深色 - 着色 1114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4">
    <w:name w:val="网格表 5 深色 - 着色 5114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4">
    <w:name w:val="无列表64"/>
    <w:next w:val="a2"/>
    <w:uiPriority w:val="99"/>
    <w:semiHidden/>
    <w:unhideWhenUsed/>
    <w:rsid w:val="005E5287"/>
  </w:style>
  <w:style w:type="table" w:customStyle="1" w:styleId="640">
    <w:name w:val="网格型64"/>
    <w:basedOn w:val="a1"/>
    <w:next w:val="aff4"/>
    <w:uiPriority w:val="59"/>
    <w:rsid w:val="005E528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4">
    <w:name w:val="中等深浅列表 2154"/>
    <w:rsid w:val="005E528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4">
    <w:name w:val="中等深浅底纹 1 - 强调文字颜色 515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4">
    <w:name w:val="浅色底纹 - 强调文字颜色 515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40">
    <w:name w:val="浅色列表 - 强调文字颜色 515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4">
    <w:name w:val="中等深浅列表 2 - 强调文字颜色 515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4">
    <w:name w:val="中等深浅网格 3 - 强调文字颜色 515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41">
    <w:name w:val="彩色网格 - 强调文字颜色 515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40">
    <w:name w:val="中等深浅网格 2 - 强调文字颜色 515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41">
    <w:name w:val="中等深浅底纹 2 - 强调文字颜色 515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4">
    <w:name w:val="中等深浅底纹 1 - 强调文字颜色 5254"/>
    <w:rsid w:val="005E5287"/>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4">
    <w:name w:val="浅色底纹 - 强调文字颜色 5254"/>
    <w:rsid w:val="005E5287"/>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40">
    <w:name w:val="浅色列表 - 强调文字颜色 5254"/>
    <w:rsid w:val="005E5287"/>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4">
    <w:name w:val="中等深浅列表 2 - 强调文字颜色 525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4">
    <w:name w:val="中等深浅网格 3 - 强调文字颜色 5254"/>
    <w:rsid w:val="005E5287"/>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41">
    <w:name w:val="彩色网格 - 强调文字颜色 5254"/>
    <w:rsid w:val="005E5287"/>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40">
    <w:name w:val="中等深浅网格 2 - 强调文字颜色 5254"/>
    <w:rsid w:val="005E5287"/>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41">
    <w:name w:val="中等深浅底纹 2 - 强调文字颜色 5254"/>
    <w:rsid w:val="005E5287"/>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42">
    <w:name w:val="简明型 154"/>
    <w:basedOn w:val="a1"/>
    <w:next w:val="15"/>
    <w:rsid w:val="005E5287"/>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4">
    <w:name w:val="浅色底纹 - 着色 354"/>
    <w:basedOn w:val="a1"/>
    <w:next w:val="-3"/>
    <w:uiPriority w:val="60"/>
    <w:rsid w:val="005E5287"/>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4">
    <w:name w:val="网格型 854"/>
    <w:basedOn w:val="a1"/>
    <w:next w:val="8"/>
    <w:rsid w:val="005E5287"/>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4">
    <w:name w:val="浅色底纹 - 强调文字颜色 1154"/>
    <w:basedOn w:val="a1"/>
    <w:uiPriority w:val="60"/>
    <w:rsid w:val="005E5287"/>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40">
    <w:name w:val="浅色列表 - 强调文字颜色 1154"/>
    <w:basedOn w:val="a1"/>
    <w:uiPriority w:val="61"/>
    <w:rsid w:val="005E5287"/>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4">
    <w:name w:val="中等深浅网格 3 - 着色 554"/>
    <w:basedOn w:val="a1"/>
    <w:next w:val="3-5"/>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4">
    <w:name w:val="中等深浅网格 3 - 着色 154"/>
    <w:basedOn w:val="a1"/>
    <w:next w:val="3-1"/>
    <w:uiPriority w:val="69"/>
    <w:rsid w:val="005E5287"/>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4">
    <w:name w:val="浅色网格 - 着色 554"/>
    <w:basedOn w:val="a1"/>
    <w:next w:val="-5"/>
    <w:uiPriority w:val="62"/>
    <w:rsid w:val="005E5287"/>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40">
    <w:name w:val="彩色底纹 - 着色 554"/>
    <w:basedOn w:val="a1"/>
    <w:next w:val="-50"/>
    <w:uiPriority w:val="71"/>
    <w:rsid w:val="005E5287"/>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40">
    <w:name w:val="浅色底纹164"/>
    <w:basedOn w:val="a1"/>
    <w:uiPriority w:val="60"/>
    <w:rsid w:val="005E5287"/>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4">
    <w:name w:val="列表型 354"/>
    <w:basedOn w:val="a1"/>
    <w:next w:val="34"/>
    <w:rsid w:val="005E5287"/>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41">
    <w:name w:val="表格主题54"/>
    <w:basedOn w:val="a1"/>
    <w:next w:val="affc"/>
    <w:rsid w:val="005E5287"/>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3">
    <w:name w:val="古典型 154"/>
    <w:basedOn w:val="a1"/>
    <w:next w:val="17"/>
    <w:rsid w:val="005E5287"/>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41">
    <w:name w:val="无列表164"/>
    <w:next w:val="a2"/>
    <w:uiPriority w:val="99"/>
    <w:semiHidden/>
    <w:unhideWhenUsed/>
    <w:rsid w:val="005E5287"/>
  </w:style>
  <w:style w:type="table" w:customStyle="1" w:styleId="1544">
    <w:name w:val="网格型154"/>
    <w:basedOn w:val="a1"/>
    <w:next w:val="aff4"/>
    <w:uiPriority w:val="59"/>
    <w:rsid w:val="005E5287"/>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浅色底纹 - 着色 454"/>
    <w:basedOn w:val="a1"/>
    <w:next w:val="-4"/>
    <w:uiPriority w:val="60"/>
    <w:rsid w:val="005E5287"/>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41">
    <w:name w:val="浅色底纹 - 着色 554"/>
    <w:basedOn w:val="a1"/>
    <w:next w:val="-53"/>
    <w:uiPriority w:val="60"/>
    <w:rsid w:val="005E5287"/>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4">
    <w:name w:val="浅色底纹1154"/>
    <w:basedOn w:val="a1"/>
    <w:uiPriority w:val="60"/>
    <w:rsid w:val="005E5287"/>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4">
    <w:name w:val="中等深浅底纹 1 - 着色 654"/>
    <w:basedOn w:val="a1"/>
    <w:next w:val="1-6"/>
    <w:uiPriority w:val="63"/>
    <w:rsid w:val="005E5287"/>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4">
    <w:name w:val="浅色列表 - 着色 654"/>
    <w:basedOn w:val="a1"/>
    <w:next w:val="-6"/>
    <w:uiPriority w:val="61"/>
    <w:rsid w:val="005E5287"/>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40">
    <w:name w:val="无列表1154"/>
    <w:next w:val="a2"/>
    <w:uiPriority w:val="99"/>
    <w:semiHidden/>
    <w:unhideWhenUsed/>
    <w:rsid w:val="005E5287"/>
  </w:style>
  <w:style w:type="table" w:customStyle="1" w:styleId="4-1164">
    <w:name w:val="网格表 4 - 着色 116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4">
    <w:name w:val="网格表 5 深色 - 着色 116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4">
    <w:name w:val="网格表 5 深色 - 着色 516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4">
    <w:name w:val="网格表 4 - 着色 11154"/>
    <w:basedOn w:val="a1"/>
    <w:uiPriority w:val="49"/>
    <w:rsid w:val="005E528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4">
    <w:name w:val="网格表 5 深色 - 着色 1115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4">
    <w:name w:val="网格表 5 深色 - 着色 51154"/>
    <w:basedOn w:val="a1"/>
    <w:uiPriority w:val="50"/>
    <w:rsid w:val="005E528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00">
    <w:name w:val="无列表20"/>
    <w:next w:val="a2"/>
    <w:uiPriority w:val="99"/>
    <w:semiHidden/>
    <w:unhideWhenUsed/>
    <w:rsid w:val="0085667E"/>
  </w:style>
  <w:style w:type="numbering" w:customStyle="1" w:styleId="1200">
    <w:name w:val="无列表120"/>
    <w:next w:val="a2"/>
    <w:uiPriority w:val="99"/>
    <w:semiHidden/>
    <w:unhideWhenUsed/>
    <w:rsid w:val="0085667E"/>
  </w:style>
  <w:style w:type="table" w:customStyle="1" w:styleId="201">
    <w:name w:val="网格型20"/>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中等深浅列表 2110"/>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0">
    <w:name w:val="中等深浅底纹 1 - 强调文字颜色 5110"/>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00">
    <w:name w:val="浅色底纹 - 强调文字颜色 5110"/>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01">
    <w:name w:val="浅色列表 - 强调文字颜色 5110"/>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00">
    <w:name w:val="中等深浅列表 2 - 强调文字颜色 5110"/>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00">
    <w:name w:val="中等深浅网格 3 - 强调文字颜色 5110"/>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02">
    <w:name w:val="彩色网格 - 强调文字颜色 5110"/>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01">
    <w:name w:val="中等深浅网格 2 - 强调文字颜色 5110"/>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02">
    <w:name w:val="中等深浅底纹 2 - 强调文字颜色 5110"/>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0">
    <w:name w:val="中等深浅底纹 1 - 强调文字颜色 5210"/>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00">
    <w:name w:val="浅色底纹 - 强调文字颜色 5210"/>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01">
    <w:name w:val="浅色列表 - 强调文字颜色 5210"/>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00">
    <w:name w:val="中等深浅列表 2 - 强调文字颜色 5210"/>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00">
    <w:name w:val="中等深浅网格 3 - 强调文字颜色 5210"/>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02">
    <w:name w:val="彩色网格 - 强调文字颜色 5210"/>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01">
    <w:name w:val="中等深浅网格 2 - 强调文字颜色 5210"/>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02">
    <w:name w:val="中等深浅底纹 2 - 强调文字颜色 5210"/>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02">
    <w:name w:val="简明型 110"/>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0">
    <w:name w:val="浅色底纹 - 着色 310"/>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0">
    <w:name w:val="网格型 810"/>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00">
    <w:name w:val="浅色底纹 - 强调文字颜色 1110"/>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01">
    <w:name w:val="浅色列表 - 强调文字颜色 1110"/>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00">
    <w:name w:val="中等深浅网格 3 - 着色 510"/>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0">
    <w:name w:val="中等深浅网格 3 - 着色 110"/>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00">
    <w:name w:val="浅色网格 - 着色 510"/>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01">
    <w:name w:val="彩色底纹 - 着色 510"/>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01">
    <w:name w:val="浅色底纹120"/>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00">
    <w:name w:val="列表型 310"/>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02">
    <w:name w:val="表格主题10"/>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3">
    <w:name w:val="古典型 110"/>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100">
    <w:name w:val="无列表1110"/>
    <w:next w:val="a2"/>
    <w:uiPriority w:val="99"/>
    <w:semiHidden/>
    <w:unhideWhenUsed/>
    <w:rsid w:val="0085667E"/>
  </w:style>
  <w:style w:type="table" w:customStyle="1" w:styleId="1104">
    <w:name w:val="网格型110"/>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浅色底纹 - 着色 410"/>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02">
    <w:name w:val="浅色底纹 - 着色 510"/>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01">
    <w:name w:val="浅色底纹1110"/>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0">
    <w:name w:val="中等深浅底纹 1 - 着色 610"/>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0">
    <w:name w:val="浅色列表 - 着色 610"/>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5">
    <w:name w:val="无列表1115"/>
    <w:next w:val="a2"/>
    <w:uiPriority w:val="99"/>
    <w:semiHidden/>
    <w:unhideWhenUsed/>
    <w:rsid w:val="0085667E"/>
  </w:style>
  <w:style w:type="table" w:customStyle="1" w:styleId="4-1120">
    <w:name w:val="网格表 4 - 着色 1120"/>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0">
    <w:name w:val="网格表 5 深色 - 着色 1120"/>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0">
    <w:name w:val="网格表 5 深色 - 着色 5120"/>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0">
    <w:name w:val="网格表 4 - 着色 11110"/>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0">
    <w:name w:val="网格表 5 深色 - 着色 11110"/>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0">
    <w:name w:val="网格表 5 深色 - 着色 51110"/>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50">
    <w:name w:val="无列表25"/>
    <w:next w:val="a2"/>
    <w:uiPriority w:val="99"/>
    <w:semiHidden/>
    <w:unhideWhenUsed/>
    <w:rsid w:val="0085667E"/>
  </w:style>
  <w:style w:type="table" w:customStyle="1" w:styleId="251">
    <w:name w:val="网格型25"/>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中等深浅列表 2115"/>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5">
    <w:name w:val="中等深浅底纹 1 - 强调文字颜色 511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50">
    <w:name w:val="浅色底纹 - 强调文字颜色 511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51">
    <w:name w:val="浅色列表 - 强调文字颜色 511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5">
    <w:name w:val="中等深浅列表 2 - 强调文字颜色 511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5">
    <w:name w:val="中等深浅网格 3 - 强调文字颜色 511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52">
    <w:name w:val="彩色网格 - 强调文字颜色 511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50">
    <w:name w:val="中等深浅网格 2 - 强调文字颜色 511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51">
    <w:name w:val="中等深浅底纹 2 - 强调文字颜色 511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5">
    <w:name w:val="中等深浅底纹 1 - 强调文字颜色 521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50">
    <w:name w:val="浅色底纹 - 强调文字颜色 521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51">
    <w:name w:val="浅色列表 - 强调文字颜色 521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5">
    <w:name w:val="中等深浅列表 2 - 强调文字颜色 521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5">
    <w:name w:val="中等深浅网格 3 - 强调文字颜色 521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52">
    <w:name w:val="彩色网格 - 强调文字颜色 521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50">
    <w:name w:val="中等深浅网格 2 - 强调文字颜色 521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51">
    <w:name w:val="中等深浅底纹 2 - 强调文字颜色 521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55">
    <w:name w:val="简明型 115"/>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5">
    <w:name w:val="浅色底纹 - 着色 315"/>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5">
    <w:name w:val="网格型 815"/>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5">
    <w:name w:val="浅色底纹 - 强调文字颜色 1115"/>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50">
    <w:name w:val="浅色列表 - 强调文字颜色 1115"/>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50">
    <w:name w:val="中等深浅网格 3 - 着色 515"/>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5">
    <w:name w:val="中等深浅网格 3 - 着色 115"/>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55">
    <w:name w:val="浅色网格 - 着色 515"/>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56">
    <w:name w:val="彩色底纹 - 着色 515"/>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50">
    <w:name w:val="浅色底纹125"/>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5">
    <w:name w:val="列表型 315"/>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55">
    <w:name w:val="表格主题15"/>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6">
    <w:name w:val="古典型 115"/>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51">
    <w:name w:val="无列表125"/>
    <w:next w:val="a2"/>
    <w:uiPriority w:val="99"/>
    <w:semiHidden/>
    <w:unhideWhenUsed/>
    <w:rsid w:val="0085667E"/>
  </w:style>
  <w:style w:type="table" w:customStyle="1" w:styleId="1157">
    <w:name w:val="网格型115"/>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浅色底纹 - 着色 415"/>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57">
    <w:name w:val="浅色底纹 - 着色 515"/>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50">
    <w:name w:val="浅色底纹1115"/>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5">
    <w:name w:val="中等深浅底纹 1 - 着色 615"/>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5">
    <w:name w:val="浅色列表 - 着色 615"/>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110">
    <w:name w:val="无列表11111"/>
    <w:next w:val="a2"/>
    <w:uiPriority w:val="99"/>
    <w:semiHidden/>
    <w:unhideWhenUsed/>
    <w:rsid w:val="0085667E"/>
  </w:style>
  <w:style w:type="table" w:customStyle="1" w:styleId="4-1125">
    <w:name w:val="网格表 4 - 着色 112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5">
    <w:name w:val="网格表 5 深色 - 着色 112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5">
    <w:name w:val="网格表 5 深色 - 着色 512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5">
    <w:name w:val="网格表 4 - 着色 1111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5">
    <w:name w:val="网格表 5 深色 - 着色 1111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5">
    <w:name w:val="网格表 5 深色 - 着色 5111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55">
    <w:name w:val="无列表35"/>
    <w:next w:val="a2"/>
    <w:uiPriority w:val="99"/>
    <w:semiHidden/>
    <w:unhideWhenUsed/>
    <w:rsid w:val="0085667E"/>
  </w:style>
  <w:style w:type="table" w:customStyle="1" w:styleId="356">
    <w:name w:val="网格型35"/>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中等深浅列表 2125"/>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5">
    <w:name w:val="中等深浅底纹 1 - 强调文字颜色 512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50">
    <w:name w:val="浅色底纹 - 强调文字颜色 512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51">
    <w:name w:val="浅色列表 - 强调文字颜色 512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5">
    <w:name w:val="中等深浅列表 2 - 强调文字颜色 512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5">
    <w:name w:val="中等深浅网格 3 - 强调文字颜色 512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52">
    <w:name w:val="彩色网格 - 强调文字颜色 512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50">
    <w:name w:val="中等深浅网格 2 - 强调文字颜色 512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51">
    <w:name w:val="中等深浅底纹 2 - 强调文字颜色 512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5">
    <w:name w:val="中等深浅底纹 1 - 强调文字颜色 522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50">
    <w:name w:val="浅色底纹 - 强调文字颜色 522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51">
    <w:name w:val="浅色列表 - 强调文字颜色 522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5">
    <w:name w:val="中等深浅列表 2 - 强调文字颜色 522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5">
    <w:name w:val="中等深浅网格 3 - 强调文字颜色 522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52">
    <w:name w:val="彩色网格 - 强调文字颜色 522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50">
    <w:name w:val="中等深浅网格 2 - 强调文字颜色 522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51">
    <w:name w:val="中等深浅底纹 2 - 强调文字颜色 522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52">
    <w:name w:val="简明型 125"/>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5">
    <w:name w:val="浅色底纹 - 着色 325"/>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5">
    <w:name w:val="网格型 825"/>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5">
    <w:name w:val="浅色底纹 - 强调文字颜色 1125"/>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50">
    <w:name w:val="浅色列表 - 强调文字颜色 1125"/>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50">
    <w:name w:val="中等深浅网格 3 - 着色 525"/>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5">
    <w:name w:val="中等深浅网格 3 - 着色 125"/>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55">
    <w:name w:val="浅色网格 - 着色 525"/>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56">
    <w:name w:val="彩色底纹 - 着色 525"/>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50">
    <w:name w:val="浅色底纹135"/>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5">
    <w:name w:val="列表型 325"/>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52">
    <w:name w:val="表格主题25"/>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3">
    <w:name w:val="古典型 125"/>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51">
    <w:name w:val="无列表135"/>
    <w:next w:val="a2"/>
    <w:uiPriority w:val="99"/>
    <w:semiHidden/>
    <w:unhideWhenUsed/>
    <w:rsid w:val="0085667E"/>
  </w:style>
  <w:style w:type="table" w:customStyle="1" w:styleId="1254">
    <w:name w:val="网格型125"/>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浅色底纹 - 着色 425"/>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57">
    <w:name w:val="浅色底纹 - 着色 525"/>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5">
    <w:name w:val="浅色底纹1125"/>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5">
    <w:name w:val="中等深浅底纹 1 - 着色 625"/>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5">
    <w:name w:val="浅色列表 - 着色 625"/>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50">
    <w:name w:val="无列表1125"/>
    <w:next w:val="a2"/>
    <w:uiPriority w:val="99"/>
    <w:semiHidden/>
    <w:unhideWhenUsed/>
    <w:rsid w:val="0085667E"/>
  </w:style>
  <w:style w:type="table" w:customStyle="1" w:styleId="4-1135">
    <w:name w:val="网格表 4 - 着色 113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5">
    <w:name w:val="网格表 5 深色 - 着色 113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5">
    <w:name w:val="网格表 5 深色 - 着色 513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5">
    <w:name w:val="网格表 4 - 着色 1112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5">
    <w:name w:val="网格表 5 深色 - 着色 1112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5">
    <w:name w:val="网格表 5 深色 - 着色 5112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5">
    <w:name w:val="无列表45"/>
    <w:next w:val="a2"/>
    <w:uiPriority w:val="99"/>
    <w:semiHidden/>
    <w:unhideWhenUsed/>
    <w:rsid w:val="0085667E"/>
  </w:style>
  <w:style w:type="table" w:customStyle="1" w:styleId="450">
    <w:name w:val="网格型45"/>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5">
    <w:name w:val="中等深浅列表 2135"/>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5">
    <w:name w:val="中等深浅底纹 1 - 强调文字颜色 513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50">
    <w:name w:val="浅色底纹 - 强调文字颜色 513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51">
    <w:name w:val="浅色列表 - 强调文字颜色 513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5">
    <w:name w:val="中等深浅列表 2 - 强调文字颜色 513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5">
    <w:name w:val="中等深浅网格 3 - 强调文字颜色 513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52">
    <w:name w:val="彩色网格 - 强调文字颜色 513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50">
    <w:name w:val="中等深浅网格 2 - 强调文字颜色 513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51">
    <w:name w:val="中等深浅底纹 2 - 强调文字颜色 513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5">
    <w:name w:val="中等深浅底纹 1 - 强调文字颜色 523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50">
    <w:name w:val="浅色底纹 - 强调文字颜色 523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51">
    <w:name w:val="浅色列表 - 强调文字颜色 523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5">
    <w:name w:val="中等深浅列表 2 - 强调文字颜色 523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5">
    <w:name w:val="中等深浅网格 3 - 强调文字颜色 523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52">
    <w:name w:val="彩色网格 - 强调文字颜色 523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50">
    <w:name w:val="中等深浅网格 2 - 强调文字颜色 523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51">
    <w:name w:val="中等深浅底纹 2 - 强调文字颜色 523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52">
    <w:name w:val="简明型 135"/>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5">
    <w:name w:val="浅色底纹 - 着色 335"/>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5">
    <w:name w:val="网格型 835"/>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5">
    <w:name w:val="浅色底纹 - 强调文字颜色 1135"/>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50">
    <w:name w:val="浅色列表 - 强调文字颜色 1135"/>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5">
    <w:name w:val="中等深浅网格 3 - 着色 535"/>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5">
    <w:name w:val="中等深浅网格 3 - 着色 135"/>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5">
    <w:name w:val="浅色网格 - 着色 535"/>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50">
    <w:name w:val="彩色底纹 - 着色 535"/>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50">
    <w:name w:val="浅色底纹145"/>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50">
    <w:name w:val="列表型 335"/>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57">
    <w:name w:val="表格主题35"/>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3">
    <w:name w:val="古典型 135"/>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51">
    <w:name w:val="无列表145"/>
    <w:next w:val="a2"/>
    <w:uiPriority w:val="99"/>
    <w:semiHidden/>
    <w:unhideWhenUsed/>
    <w:rsid w:val="0085667E"/>
  </w:style>
  <w:style w:type="table" w:customStyle="1" w:styleId="1354">
    <w:name w:val="网格型135"/>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浅色底纹 - 着色 435"/>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51">
    <w:name w:val="浅色底纹 - 着色 535"/>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50">
    <w:name w:val="浅色底纹1135"/>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5">
    <w:name w:val="中等深浅底纹 1 - 着色 635"/>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5">
    <w:name w:val="浅色列表 - 着色 635"/>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51">
    <w:name w:val="无列表1135"/>
    <w:next w:val="a2"/>
    <w:uiPriority w:val="99"/>
    <w:semiHidden/>
    <w:unhideWhenUsed/>
    <w:rsid w:val="0085667E"/>
  </w:style>
  <w:style w:type="table" w:customStyle="1" w:styleId="4-1145">
    <w:name w:val="网格表 4 - 着色 114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5">
    <w:name w:val="网格表 5 深色 - 着色 114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5">
    <w:name w:val="网格表 5 深色 - 着色 514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5">
    <w:name w:val="网格表 4 - 着色 1113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5">
    <w:name w:val="网格表 5 深色 - 着色 1113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5">
    <w:name w:val="网格表 5 深色 - 着色 5113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5">
    <w:name w:val="无列表55"/>
    <w:next w:val="a2"/>
    <w:uiPriority w:val="99"/>
    <w:semiHidden/>
    <w:unhideWhenUsed/>
    <w:rsid w:val="0085667E"/>
  </w:style>
  <w:style w:type="table" w:customStyle="1" w:styleId="550">
    <w:name w:val="网格型55"/>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5">
    <w:name w:val="中等深浅列表 2145"/>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5">
    <w:name w:val="中等深浅底纹 1 - 强调文字颜色 514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50">
    <w:name w:val="浅色底纹 - 强调文字颜色 514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51">
    <w:name w:val="浅色列表 - 强调文字颜色 514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5">
    <w:name w:val="中等深浅列表 2 - 强调文字颜色 514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5">
    <w:name w:val="中等深浅网格 3 - 强调文字颜色 514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52">
    <w:name w:val="彩色网格 - 强调文字颜色 514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50">
    <w:name w:val="中等深浅网格 2 - 强调文字颜色 514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51">
    <w:name w:val="中等深浅底纹 2 - 强调文字颜色 514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5">
    <w:name w:val="中等深浅底纹 1 - 强调文字颜色 524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50">
    <w:name w:val="浅色底纹 - 强调文字颜色 524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51">
    <w:name w:val="浅色列表 - 强调文字颜色 524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5">
    <w:name w:val="中等深浅列表 2 - 强调文字颜色 524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5">
    <w:name w:val="中等深浅网格 3 - 强调文字颜色 524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52">
    <w:name w:val="彩色网格 - 强调文字颜色 524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50">
    <w:name w:val="中等深浅网格 2 - 强调文字颜色 524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51">
    <w:name w:val="中等深浅底纹 2 - 强调文字颜色 524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52">
    <w:name w:val="简明型 145"/>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5">
    <w:name w:val="浅色底纹 - 着色 345"/>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5">
    <w:name w:val="网格型 845"/>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5">
    <w:name w:val="浅色底纹 - 强调文字颜色 1145"/>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50">
    <w:name w:val="浅色列表 - 强调文字颜色 1145"/>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5">
    <w:name w:val="中等深浅网格 3 - 着色 545"/>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5">
    <w:name w:val="中等深浅网格 3 - 着色 145"/>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5">
    <w:name w:val="浅色网格 - 着色 545"/>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50">
    <w:name w:val="彩色底纹 - 着色 545"/>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50">
    <w:name w:val="浅色底纹155"/>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50">
    <w:name w:val="列表型 345"/>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51">
    <w:name w:val="表格主题45"/>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3">
    <w:name w:val="古典型 145"/>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51">
    <w:name w:val="无列表155"/>
    <w:next w:val="a2"/>
    <w:uiPriority w:val="99"/>
    <w:semiHidden/>
    <w:unhideWhenUsed/>
    <w:rsid w:val="0085667E"/>
  </w:style>
  <w:style w:type="table" w:customStyle="1" w:styleId="1454">
    <w:name w:val="网格型145"/>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浅色底纹 - 着色 445"/>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51">
    <w:name w:val="浅色底纹 - 着色 545"/>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50">
    <w:name w:val="浅色底纹1145"/>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5">
    <w:name w:val="中等深浅底纹 1 - 着色 645"/>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5">
    <w:name w:val="浅色列表 - 着色 645"/>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51">
    <w:name w:val="无列表1145"/>
    <w:next w:val="a2"/>
    <w:uiPriority w:val="99"/>
    <w:semiHidden/>
    <w:unhideWhenUsed/>
    <w:rsid w:val="0085667E"/>
  </w:style>
  <w:style w:type="table" w:customStyle="1" w:styleId="4-1155">
    <w:name w:val="网格表 4 - 着色 115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5">
    <w:name w:val="网格表 5 深色 - 着色 115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5">
    <w:name w:val="网格表 5 深色 - 着色 515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5">
    <w:name w:val="网格表 4 - 着色 1114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5">
    <w:name w:val="网格表 5 深色 - 着色 1114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5">
    <w:name w:val="网格表 5 深色 - 着色 5114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5">
    <w:name w:val="无列表65"/>
    <w:next w:val="a2"/>
    <w:uiPriority w:val="99"/>
    <w:semiHidden/>
    <w:unhideWhenUsed/>
    <w:rsid w:val="0085667E"/>
  </w:style>
  <w:style w:type="table" w:customStyle="1" w:styleId="650">
    <w:name w:val="网格型65"/>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5">
    <w:name w:val="中等深浅列表 2155"/>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5">
    <w:name w:val="中等深浅底纹 1 - 强调文字颜色 515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50">
    <w:name w:val="浅色底纹 - 强调文字颜色 515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51">
    <w:name w:val="浅色列表 - 强调文字颜色 515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5">
    <w:name w:val="中等深浅列表 2 - 强调文字颜色 515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5">
    <w:name w:val="中等深浅网格 3 - 强调文字颜色 515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52">
    <w:name w:val="彩色网格 - 强调文字颜色 515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50">
    <w:name w:val="中等深浅网格 2 - 强调文字颜色 515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51">
    <w:name w:val="中等深浅底纹 2 - 强调文字颜色 515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5">
    <w:name w:val="中等深浅底纹 1 - 强调文字颜色 5255"/>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50">
    <w:name w:val="浅色底纹 - 强调文字颜色 5255"/>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51">
    <w:name w:val="浅色列表 - 强调文字颜色 5255"/>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5">
    <w:name w:val="中等深浅列表 2 - 强调文字颜色 525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5">
    <w:name w:val="中等深浅网格 3 - 强调文字颜色 5255"/>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52">
    <w:name w:val="彩色网格 - 强调文字颜色 5255"/>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50">
    <w:name w:val="中等深浅网格 2 - 强调文字颜色 5255"/>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51">
    <w:name w:val="中等深浅底纹 2 - 强调文字颜色 5255"/>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52">
    <w:name w:val="简明型 155"/>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5">
    <w:name w:val="浅色底纹 - 着色 355"/>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5">
    <w:name w:val="网格型 855"/>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5">
    <w:name w:val="浅色底纹 - 强调文字颜色 1155"/>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50">
    <w:name w:val="浅色列表 - 强调文字颜色 1155"/>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5">
    <w:name w:val="中等深浅网格 3 - 着色 555"/>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5">
    <w:name w:val="中等深浅网格 3 - 着色 155"/>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5">
    <w:name w:val="浅色网格 - 着色 555"/>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50">
    <w:name w:val="彩色底纹 - 着色 555"/>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5">
    <w:name w:val="浅色底纹165"/>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50">
    <w:name w:val="列表型 355"/>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51">
    <w:name w:val="表格主题55"/>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3">
    <w:name w:val="古典型 155"/>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50">
    <w:name w:val="无列表165"/>
    <w:next w:val="a2"/>
    <w:uiPriority w:val="99"/>
    <w:semiHidden/>
    <w:unhideWhenUsed/>
    <w:rsid w:val="0085667E"/>
  </w:style>
  <w:style w:type="table" w:customStyle="1" w:styleId="1554">
    <w:name w:val="网格型155"/>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
    <w:name w:val="浅色底纹 - 着色 455"/>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51">
    <w:name w:val="浅色底纹 - 着色 555"/>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50">
    <w:name w:val="浅色底纹1155"/>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5">
    <w:name w:val="中等深浅底纹 1 - 着色 655"/>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5">
    <w:name w:val="浅色列表 - 着色 655"/>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51">
    <w:name w:val="无列表1155"/>
    <w:next w:val="a2"/>
    <w:uiPriority w:val="99"/>
    <w:semiHidden/>
    <w:unhideWhenUsed/>
    <w:rsid w:val="0085667E"/>
  </w:style>
  <w:style w:type="table" w:customStyle="1" w:styleId="4-1165">
    <w:name w:val="网格表 4 - 着色 116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5">
    <w:name w:val="网格表 5 深色 - 着色 116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5">
    <w:name w:val="网格表 5 深色 - 着色 516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5">
    <w:name w:val="网格表 4 - 着色 11155"/>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5">
    <w:name w:val="网格表 5 深色 - 着色 1115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5">
    <w:name w:val="网格表 5 深色 - 着色 51155"/>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710">
    <w:name w:val="无列表71"/>
    <w:next w:val="a2"/>
    <w:uiPriority w:val="99"/>
    <w:semiHidden/>
    <w:unhideWhenUsed/>
    <w:rsid w:val="0085667E"/>
  </w:style>
  <w:style w:type="table" w:customStyle="1" w:styleId="711">
    <w:name w:val="网格型7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中等深浅列表 216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61">
    <w:name w:val="中等深浅底纹 1 - 强调文字颜色 516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610">
    <w:name w:val="浅色底纹 - 强调文字颜色 516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611">
    <w:name w:val="浅色列表 - 强调文字颜色 516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610">
    <w:name w:val="中等深浅列表 2 - 强调文字颜色 516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61">
    <w:name w:val="中等深浅网格 3 - 强调文字颜色 516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612">
    <w:name w:val="彩色网格 - 强调文字颜色 516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611">
    <w:name w:val="中等深浅网格 2 - 强调文字颜色 516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612">
    <w:name w:val="中等深浅底纹 2 - 强调文字颜色 516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61">
    <w:name w:val="中等深浅底纹 1 - 强调文字颜色 526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610">
    <w:name w:val="浅色底纹 - 强调文字颜色 526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611">
    <w:name w:val="浅色列表 - 强调文字颜色 526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610">
    <w:name w:val="中等深浅列表 2 - 强调文字颜色 526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61">
    <w:name w:val="中等深浅网格 3 - 强调文字颜色 526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612">
    <w:name w:val="彩色网格 - 强调文字颜色 526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611">
    <w:name w:val="中等深浅网格 2 - 强调文字颜色 526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612">
    <w:name w:val="中等深浅底纹 2 - 强调文字颜色 526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612">
    <w:name w:val="简明型 16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61">
    <w:name w:val="浅色底纹 - 着色 36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61">
    <w:name w:val="网格型 86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61">
    <w:name w:val="浅色底纹 - 强调文字颜色 116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610">
    <w:name w:val="浅色列表 - 强调文字颜色 116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61">
    <w:name w:val="中等深浅网格 3 - 着色 56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61">
    <w:name w:val="中等深浅网格 3 - 着色 16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610">
    <w:name w:val="浅色网格 - 着色 56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611">
    <w:name w:val="彩色底纹 - 着色 56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710">
    <w:name w:val="浅色底纹17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61">
    <w:name w:val="列表型 36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612">
    <w:name w:val="表格主题6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
    <w:name w:val="古典型 16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711">
    <w:name w:val="无列表171"/>
    <w:next w:val="a2"/>
    <w:uiPriority w:val="99"/>
    <w:semiHidden/>
    <w:unhideWhenUsed/>
    <w:rsid w:val="0085667E"/>
  </w:style>
  <w:style w:type="table" w:customStyle="1" w:styleId="1614">
    <w:name w:val="网格型16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浅色底纹 - 着色 46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612">
    <w:name w:val="浅色底纹 - 着色 56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61">
    <w:name w:val="浅色底纹116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61">
    <w:name w:val="中等深浅底纹 1 - 着色 66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61">
    <w:name w:val="浅色列表 - 着色 66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610">
    <w:name w:val="无列表1161"/>
    <w:next w:val="a2"/>
    <w:uiPriority w:val="99"/>
    <w:semiHidden/>
    <w:unhideWhenUsed/>
    <w:rsid w:val="0085667E"/>
  </w:style>
  <w:style w:type="table" w:customStyle="1" w:styleId="4-1171">
    <w:name w:val="网格表 4 - 着色 117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71">
    <w:name w:val="网格表 5 深色 - 着色 117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71">
    <w:name w:val="网格表 5 深色 - 着色 517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61">
    <w:name w:val="网格表 4 - 着色 1116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61">
    <w:name w:val="网格表 5 深色 - 着色 1116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61">
    <w:name w:val="网格表 5 深色 - 着色 5116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116">
    <w:name w:val="无列表211"/>
    <w:next w:val="a2"/>
    <w:uiPriority w:val="99"/>
    <w:semiHidden/>
    <w:unhideWhenUsed/>
    <w:rsid w:val="0085667E"/>
  </w:style>
  <w:style w:type="table" w:customStyle="1" w:styleId="2117">
    <w:name w:val="网格型21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中等深浅列表 2111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11">
    <w:name w:val="中等深浅底纹 1 - 强调文字颜色 511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110">
    <w:name w:val="浅色底纹 - 强调文字颜色 511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111">
    <w:name w:val="浅色列表 - 强调文字颜色 511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110">
    <w:name w:val="中等深浅列表 2 - 强调文字颜色 511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11">
    <w:name w:val="中等深浅网格 3 - 强调文字颜色 511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112">
    <w:name w:val="彩色网格 - 强调文字颜色 511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111">
    <w:name w:val="中等深浅网格 2 - 强调文字颜色 511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112">
    <w:name w:val="中等深浅底纹 2 - 强调文字颜色 511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11">
    <w:name w:val="中等深浅底纹 1 - 强调文字颜色 521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110">
    <w:name w:val="浅色底纹 - 强调文字颜色 521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111">
    <w:name w:val="浅色列表 - 强调文字颜色 521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110">
    <w:name w:val="中等深浅列表 2 - 强调文字颜色 521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11">
    <w:name w:val="中等深浅网格 3 - 强调文字颜色 521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112">
    <w:name w:val="彩色网格 - 强调文字颜色 521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111">
    <w:name w:val="中等深浅网格 2 - 强调文字颜色 521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112">
    <w:name w:val="中等深浅底纹 2 - 强调文字颜色 521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112">
    <w:name w:val="简明型 111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11">
    <w:name w:val="浅色底纹 - 着色 311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11">
    <w:name w:val="网格型 811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11">
    <w:name w:val="浅色底纹 - 强调文字颜色 1111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110">
    <w:name w:val="浅色列表 - 强调文字颜色 1111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110">
    <w:name w:val="中等深浅网格 3 - 着色 511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11">
    <w:name w:val="中等深浅网格 3 - 着色 111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113">
    <w:name w:val="浅色网格 - 着色 511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114">
    <w:name w:val="彩色底纹 - 着色 511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110">
    <w:name w:val="浅色底纹121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11">
    <w:name w:val="列表型 311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116">
    <w:name w:val="表格主题11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
    <w:name w:val="古典型 111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111">
    <w:name w:val="无列表1211"/>
    <w:next w:val="a2"/>
    <w:uiPriority w:val="99"/>
    <w:semiHidden/>
    <w:unhideWhenUsed/>
    <w:rsid w:val="0085667E"/>
  </w:style>
  <w:style w:type="table" w:customStyle="1" w:styleId="11114">
    <w:name w:val="网格型111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浅色底纹 - 着色 411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115">
    <w:name w:val="浅色底纹 - 着色 511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111">
    <w:name w:val="浅色底纹1111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11">
    <w:name w:val="中等深浅底纹 1 - 着色 611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11">
    <w:name w:val="浅色列表 - 着色 611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1110">
    <w:name w:val="无列表111111"/>
    <w:next w:val="a2"/>
    <w:uiPriority w:val="99"/>
    <w:semiHidden/>
    <w:unhideWhenUsed/>
    <w:rsid w:val="0085667E"/>
  </w:style>
  <w:style w:type="table" w:customStyle="1" w:styleId="4-11211">
    <w:name w:val="网格表 4 - 着色 112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11">
    <w:name w:val="网格表 5 深色 - 着色 112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11">
    <w:name w:val="网格表 5 深色 - 着色 512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11">
    <w:name w:val="网格表 4 - 着色 1111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11">
    <w:name w:val="网格表 5 深色 - 着色 1111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11">
    <w:name w:val="网格表 5 深色 - 着色 5111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110">
    <w:name w:val="无列表311"/>
    <w:next w:val="a2"/>
    <w:uiPriority w:val="99"/>
    <w:semiHidden/>
    <w:unhideWhenUsed/>
    <w:rsid w:val="0085667E"/>
  </w:style>
  <w:style w:type="table" w:customStyle="1" w:styleId="3112">
    <w:name w:val="网格型31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中等深浅列表 2121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11">
    <w:name w:val="中等深浅底纹 1 - 强调文字颜色 512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110">
    <w:name w:val="浅色底纹 - 强调文字颜色 512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111">
    <w:name w:val="浅色列表 - 强调文字颜色 512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110">
    <w:name w:val="中等深浅列表 2 - 强调文字颜色 512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11">
    <w:name w:val="中等深浅网格 3 - 强调文字颜色 512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112">
    <w:name w:val="彩色网格 - 强调文字颜色 512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111">
    <w:name w:val="中等深浅网格 2 - 强调文字颜色 512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112">
    <w:name w:val="中等深浅底纹 2 - 强调文字颜色 512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11">
    <w:name w:val="中等深浅底纹 1 - 强调文字颜色 522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110">
    <w:name w:val="浅色底纹 - 强调文字颜色 522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111">
    <w:name w:val="浅色列表 - 强调文字颜色 522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110">
    <w:name w:val="中等深浅列表 2 - 强调文字颜色 522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11">
    <w:name w:val="中等深浅网格 3 - 强调文字颜色 522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112">
    <w:name w:val="彩色网格 - 强调文字颜色 522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111">
    <w:name w:val="中等深浅网格 2 - 强调文字颜色 522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112">
    <w:name w:val="中等深浅底纹 2 - 强调文字颜色 522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112">
    <w:name w:val="简明型 121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11">
    <w:name w:val="浅色底纹 - 着色 321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11">
    <w:name w:val="网格型 821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11">
    <w:name w:val="浅色底纹 - 强调文字颜色 1121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110">
    <w:name w:val="浅色列表 - 强调文字颜色 1121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110">
    <w:name w:val="中等深浅网格 3 - 着色 521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11">
    <w:name w:val="中等深浅网格 3 - 着色 121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113">
    <w:name w:val="浅色网格 - 着色 521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114">
    <w:name w:val="彩色底纹 - 着色 521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110">
    <w:name w:val="浅色底纹131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11">
    <w:name w:val="列表型 321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18">
    <w:name w:val="表格主题21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古典型 121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111">
    <w:name w:val="无列表1311"/>
    <w:next w:val="a2"/>
    <w:uiPriority w:val="99"/>
    <w:semiHidden/>
    <w:unhideWhenUsed/>
    <w:rsid w:val="0085667E"/>
  </w:style>
  <w:style w:type="table" w:customStyle="1" w:styleId="12114">
    <w:name w:val="网格型121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浅色底纹 - 着色 421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115">
    <w:name w:val="浅色底纹 - 着色 521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110">
    <w:name w:val="浅色底纹1121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11">
    <w:name w:val="中等深浅底纹 1 - 着色 621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11">
    <w:name w:val="浅色列表 - 着色 621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111">
    <w:name w:val="无列表11211"/>
    <w:next w:val="a2"/>
    <w:uiPriority w:val="99"/>
    <w:semiHidden/>
    <w:unhideWhenUsed/>
    <w:rsid w:val="0085667E"/>
  </w:style>
  <w:style w:type="table" w:customStyle="1" w:styleId="4-11311">
    <w:name w:val="网格表 4 - 着色 113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11">
    <w:name w:val="网格表 5 深色 - 着色 113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11">
    <w:name w:val="网格表 5 深色 - 着色 513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11">
    <w:name w:val="网格表 4 - 着色 1112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11">
    <w:name w:val="网格表 5 深色 - 着色 1112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11">
    <w:name w:val="网格表 5 深色 - 着色 5112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110">
    <w:name w:val="无列表411"/>
    <w:next w:val="a2"/>
    <w:uiPriority w:val="99"/>
    <w:semiHidden/>
    <w:unhideWhenUsed/>
    <w:rsid w:val="0085667E"/>
  </w:style>
  <w:style w:type="table" w:customStyle="1" w:styleId="4111">
    <w:name w:val="网格型41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中等深浅列表 2131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11">
    <w:name w:val="中等深浅底纹 1 - 强调文字颜色 513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110">
    <w:name w:val="浅色底纹 - 强调文字颜色 513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111">
    <w:name w:val="浅色列表 - 强调文字颜色 513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110">
    <w:name w:val="中等深浅列表 2 - 强调文字颜色 513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11">
    <w:name w:val="中等深浅网格 3 - 强调文字颜色 513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112">
    <w:name w:val="彩色网格 - 强调文字颜色 513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111">
    <w:name w:val="中等深浅网格 2 - 强调文字颜色 513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112">
    <w:name w:val="中等深浅底纹 2 - 强调文字颜色 513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11">
    <w:name w:val="中等深浅底纹 1 - 强调文字颜色 523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110">
    <w:name w:val="浅色底纹 - 强调文字颜色 523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111">
    <w:name w:val="浅色列表 - 强调文字颜色 523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110">
    <w:name w:val="中等深浅列表 2 - 强调文字颜色 523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11">
    <w:name w:val="中等深浅网格 3 - 强调文字颜色 523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112">
    <w:name w:val="彩色网格 - 强调文字颜色 523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111">
    <w:name w:val="中等深浅网格 2 - 强调文字颜色 523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112">
    <w:name w:val="中等深浅底纹 2 - 强调文字颜色 523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112">
    <w:name w:val="简明型 131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11">
    <w:name w:val="浅色底纹 - 着色 331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11">
    <w:name w:val="网格型 831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11">
    <w:name w:val="浅色底纹 - 强调文字颜色 1131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110">
    <w:name w:val="浅色列表 - 强调文字颜色 1131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11">
    <w:name w:val="中等深浅网格 3 - 着色 531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11">
    <w:name w:val="中等深浅网格 3 - 着色 131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110">
    <w:name w:val="浅色网格 - 着色 531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111">
    <w:name w:val="彩色底纹 - 着色 531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110">
    <w:name w:val="浅色底纹141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11">
    <w:name w:val="列表型 331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113">
    <w:name w:val="表格主题31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3">
    <w:name w:val="古典型 131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111">
    <w:name w:val="无列表1411"/>
    <w:next w:val="a2"/>
    <w:uiPriority w:val="99"/>
    <w:semiHidden/>
    <w:unhideWhenUsed/>
    <w:rsid w:val="0085667E"/>
  </w:style>
  <w:style w:type="table" w:customStyle="1" w:styleId="13114">
    <w:name w:val="网格型131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浅色底纹 - 着色 431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112">
    <w:name w:val="浅色底纹 - 着色 531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110">
    <w:name w:val="浅色底纹1131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11">
    <w:name w:val="中等深浅底纹 1 - 着色 631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11">
    <w:name w:val="浅色列表 - 着色 631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111">
    <w:name w:val="无列表11311"/>
    <w:next w:val="a2"/>
    <w:uiPriority w:val="99"/>
    <w:semiHidden/>
    <w:unhideWhenUsed/>
    <w:rsid w:val="0085667E"/>
  </w:style>
  <w:style w:type="table" w:customStyle="1" w:styleId="4-11411">
    <w:name w:val="网格表 4 - 着色 114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11">
    <w:name w:val="网格表 5 深色 - 着色 114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11">
    <w:name w:val="网格表 5 深色 - 着色 514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11">
    <w:name w:val="网格表 4 - 着色 1113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11">
    <w:name w:val="网格表 5 深色 - 着色 1113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11">
    <w:name w:val="网格表 5 深色 - 着色 5113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110">
    <w:name w:val="无列表511"/>
    <w:next w:val="a2"/>
    <w:uiPriority w:val="99"/>
    <w:semiHidden/>
    <w:unhideWhenUsed/>
    <w:rsid w:val="0085667E"/>
  </w:style>
  <w:style w:type="table" w:customStyle="1" w:styleId="5111">
    <w:name w:val="网格型51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中等深浅列表 2141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11">
    <w:name w:val="中等深浅底纹 1 - 强调文字颜色 514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110">
    <w:name w:val="浅色底纹 - 强调文字颜色 514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111">
    <w:name w:val="浅色列表 - 强调文字颜色 514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110">
    <w:name w:val="中等深浅列表 2 - 强调文字颜色 514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11">
    <w:name w:val="中等深浅网格 3 - 强调文字颜色 514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112">
    <w:name w:val="彩色网格 - 强调文字颜色 514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111">
    <w:name w:val="中等深浅网格 2 - 强调文字颜色 514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112">
    <w:name w:val="中等深浅底纹 2 - 强调文字颜色 514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11">
    <w:name w:val="中等深浅底纹 1 - 强调文字颜色 524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110">
    <w:name w:val="浅色底纹 - 强调文字颜色 524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111">
    <w:name w:val="浅色列表 - 强调文字颜色 524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110">
    <w:name w:val="中等深浅列表 2 - 强调文字颜色 524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11">
    <w:name w:val="中等深浅网格 3 - 强调文字颜色 524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112">
    <w:name w:val="彩色网格 - 强调文字颜色 524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111">
    <w:name w:val="中等深浅网格 2 - 强调文字颜色 524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112">
    <w:name w:val="中等深浅底纹 2 - 强调文字颜色 524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112">
    <w:name w:val="简明型 141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11">
    <w:name w:val="浅色底纹 - 着色 341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11">
    <w:name w:val="网格型 841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11">
    <w:name w:val="浅色底纹 - 强调文字颜色 1141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110">
    <w:name w:val="浅色列表 - 强调文字颜色 1141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11">
    <w:name w:val="中等深浅网格 3 - 着色 541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11">
    <w:name w:val="中等深浅网格 3 - 着色 141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110">
    <w:name w:val="浅色网格 - 着色 541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111">
    <w:name w:val="彩色底纹 - 着色 541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110">
    <w:name w:val="浅色底纹151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11">
    <w:name w:val="列表型 341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12">
    <w:name w:val="表格主题41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3">
    <w:name w:val="古典型 141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111">
    <w:name w:val="无列表1511"/>
    <w:next w:val="a2"/>
    <w:uiPriority w:val="99"/>
    <w:semiHidden/>
    <w:unhideWhenUsed/>
    <w:rsid w:val="0085667E"/>
  </w:style>
  <w:style w:type="table" w:customStyle="1" w:styleId="14114">
    <w:name w:val="网格型141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浅色底纹 - 着色 441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112">
    <w:name w:val="浅色底纹 - 着色 541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110">
    <w:name w:val="浅色底纹1141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11">
    <w:name w:val="中等深浅底纹 1 - 着色 641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11">
    <w:name w:val="浅色列表 - 着色 641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111">
    <w:name w:val="无列表11411"/>
    <w:next w:val="a2"/>
    <w:uiPriority w:val="99"/>
    <w:semiHidden/>
    <w:unhideWhenUsed/>
    <w:rsid w:val="0085667E"/>
  </w:style>
  <w:style w:type="table" w:customStyle="1" w:styleId="4-11511">
    <w:name w:val="网格表 4 - 着色 115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11">
    <w:name w:val="网格表 5 深色 - 着色 115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11">
    <w:name w:val="网格表 5 深色 - 着色 515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11">
    <w:name w:val="网格表 4 - 着色 1114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11">
    <w:name w:val="网格表 5 深色 - 着色 1114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11">
    <w:name w:val="网格表 5 深色 - 着色 5114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110">
    <w:name w:val="无列表611"/>
    <w:next w:val="a2"/>
    <w:uiPriority w:val="99"/>
    <w:semiHidden/>
    <w:unhideWhenUsed/>
    <w:rsid w:val="0085667E"/>
  </w:style>
  <w:style w:type="table" w:customStyle="1" w:styleId="6111">
    <w:name w:val="网格型61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中等深浅列表 2151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11">
    <w:name w:val="中等深浅底纹 1 - 强调文字颜色 515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110">
    <w:name w:val="浅色底纹 - 强调文字颜色 515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111">
    <w:name w:val="浅色列表 - 强调文字颜色 515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110">
    <w:name w:val="中等深浅列表 2 - 强调文字颜色 515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11">
    <w:name w:val="中等深浅网格 3 - 强调文字颜色 515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112">
    <w:name w:val="彩色网格 - 强调文字颜色 515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111">
    <w:name w:val="中等深浅网格 2 - 强调文字颜色 515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112">
    <w:name w:val="中等深浅底纹 2 - 强调文字颜色 515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11">
    <w:name w:val="中等深浅底纹 1 - 强调文字颜色 5251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110">
    <w:name w:val="浅色底纹 - 强调文字颜色 5251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111">
    <w:name w:val="浅色列表 - 强调文字颜色 5251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110">
    <w:name w:val="中等深浅列表 2 - 强调文字颜色 525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11">
    <w:name w:val="中等深浅网格 3 - 强调文字颜色 5251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112">
    <w:name w:val="彩色网格 - 强调文字颜色 5251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111">
    <w:name w:val="中等深浅网格 2 - 强调文字颜色 5251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112">
    <w:name w:val="中等深浅底纹 2 - 强调文字颜色 5251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112">
    <w:name w:val="简明型 151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11">
    <w:name w:val="浅色底纹 - 着色 351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11">
    <w:name w:val="网格型 851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11">
    <w:name w:val="浅色底纹 - 强调文字颜色 1151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110">
    <w:name w:val="浅色列表 - 强调文字颜色 1151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11">
    <w:name w:val="中等深浅网格 3 - 着色 551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11">
    <w:name w:val="中等深浅网格 3 - 着色 151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110">
    <w:name w:val="浅色网格 - 着色 551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111">
    <w:name w:val="彩色底纹 - 着色 551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110">
    <w:name w:val="浅色底纹161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11">
    <w:name w:val="列表型 351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112">
    <w:name w:val="表格主题51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3">
    <w:name w:val="古典型 151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111">
    <w:name w:val="无列表1611"/>
    <w:next w:val="a2"/>
    <w:uiPriority w:val="99"/>
    <w:semiHidden/>
    <w:unhideWhenUsed/>
    <w:rsid w:val="0085667E"/>
  </w:style>
  <w:style w:type="table" w:customStyle="1" w:styleId="15114">
    <w:name w:val="网格型151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浅色底纹 - 着色 451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112">
    <w:name w:val="浅色底纹 - 着色 551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11">
    <w:name w:val="浅色底纹1151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11">
    <w:name w:val="中等深浅底纹 1 - 着色 651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11">
    <w:name w:val="浅色列表 - 着色 651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110">
    <w:name w:val="无列表11511"/>
    <w:next w:val="a2"/>
    <w:uiPriority w:val="99"/>
    <w:semiHidden/>
    <w:unhideWhenUsed/>
    <w:rsid w:val="0085667E"/>
  </w:style>
  <w:style w:type="table" w:customStyle="1" w:styleId="4-11611">
    <w:name w:val="网格表 4 - 着色 116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11">
    <w:name w:val="网格表 5 深色 - 着色 116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11">
    <w:name w:val="网格表 5 深色 - 着色 516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11">
    <w:name w:val="网格表 4 - 着色 11151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11">
    <w:name w:val="网格表 5 深色 - 着色 1115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11">
    <w:name w:val="网格表 5 深色 - 着色 51151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816">
    <w:name w:val="无列表81"/>
    <w:next w:val="a2"/>
    <w:uiPriority w:val="99"/>
    <w:semiHidden/>
    <w:unhideWhenUsed/>
    <w:rsid w:val="0085667E"/>
  </w:style>
  <w:style w:type="table" w:customStyle="1" w:styleId="817">
    <w:name w:val="网格型8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中等深浅列表 217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71">
    <w:name w:val="中等深浅底纹 1 - 强调文字颜色 517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710">
    <w:name w:val="浅色底纹 - 强调文字颜色 517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711">
    <w:name w:val="浅色列表 - 强调文字颜色 517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710">
    <w:name w:val="中等深浅列表 2 - 强调文字颜色 517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71">
    <w:name w:val="中等深浅网格 3 - 强调文字颜色 517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712">
    <w:name w:val="彩色网格 - 强调文字颜色 517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711">
    <w:name w:val="中等深浅网格 2 - 强调文字颜色 517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712">
    <w:name w:val="中等深浅底纹 2 - 强调文字颜色 517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71">
    <w:name w:val="中等深浅底纹 1 - 强调文字颜色 527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710">
    <w:name w:val="浅色底纹 - 强调文字颜色 527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711">
    <w:name w:val="浅色列表 - 强调文字颜色 527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710">
    <w:name w:val="中等深浅列表 2 - 强调文字颜色 527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71">
    <w:name w:val="中等深浅网格 3 - 强调文字颜色 527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712">
    <w:name w:val="彩色网格 - 强调文字颜色 527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711">
    <w:name w:val="中等深浅网格 2 - 强调文字颜色 527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712">
    <w:name w:val="中等深浅底纹 2 - 强调文字颜色 527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712">
    <w:name w:val="简明型 17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71">
    <w:name w:val="浅色底纹 - 着色 37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71">
    <w:name w:val="网格型 87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71">
    <w:name w:val="浅色底纹 - 强调文字颜色 117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710">
    <w:name w:val="浅色列表 - 强调文字颜色 117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71">
    <w:name w:val="中等深浅网格 3 - 着色 57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71">
    <w:name w:val="中等深浅网格 3 - 着色 17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710">
    <w:name w:val="浅色网格 - 着色 57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711">
    <w:name w:val="彩色底纹 - 着色 57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810">
    <w:name w:val="浅色底纹18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71">
    <w:name w:val="列表型 37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712">
    <w:name w:val="表格主题7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3">
    <w:name w:val="古典型 17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811">
    <w:name w:val="无列表181"/>
    <w:next w:val="a2"/>
    <w:uiPriority w:val="99"/>
    <w:semiHidden/>
    <w:unhideWhenUsed/>
    <w:rsid w:val="0085667E"/>
  </w:style>
  <w:style w:type="table" w:customStyle="1" w:styleId="1714">
    <w:name w:val="网格型17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浅色底纹 - 着色 47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712">
    <w:name w:val="浅色底纹 - 着色 57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710">
    <w:name w:val="浅色底纹117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71">
    <w:name w:val="中等深浅底纹 1 - 着色 67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71">
    <w:name w:val="浅色列表 - 着色 67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711">
    <w:name w:val="无列表1171"/>
    <w:next w:val="a2"/>
    <w:uiPriority w:val="99"/>
    <w:semiHidden/>
    <w:unhideWhenUsed/>
    <w:rsid w:val="0085667E"/>
  </w:style>
  <w:style w:type="table" w:customStyle="1" w:styleId="4-1181">
    <w:name w:val="网格表 4 - 着色 118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81">
    <w:name w:val="网格表 5 深色 - 着色 118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81">
    <w:name w:val="网格表 5 深色 - 着色 518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71">
    <w:name w:val="网格表 4 - 着色 1117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71">
    <w:name w:val="网格表 5 深色 - 着色 1117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71">
    <w:name w:val="网格表 5 深色 - 着色 5117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210">
    <w:name w:val="无列表221"/>
    <w:next w:val="a2"/>
    <w:uiPriority w:val="99"/>
    <w:semiHidden/>
    <w:unhideWhenUsed/>
    <w:rsid w:val="0085667E"/>
  </w:style>
  <w:style w:type="table" w:customStyle="1" w:styleId="2211">
    <w:name w:val="网格型22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中等深浅列表 2112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21">
    <w:name w:val="中等深浅底纹 1 - 强调文字颜色 511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210">
    <w:name w:val="浅色底纹 - 强调文字颜色 511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211">
    <w:name w:val="浅色列表 - 强调文字颜色 511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210">
    <w:name w:val="中等深浅列表 2 - 强调文字颜色 511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21">
    <w:name w:val="中等深浅网格 3 - 强调文字颜色 511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212">
    <w:name w:val="彩色网格 - 强调文字颜色 511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211">
    <w:name w:val="中等深浅网格 2 - 强调文字颜色 511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212">
    <w:name w:val="中等深浅底纹 2 - 强调文字颜色 511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21">
    <w:name w:val="中等深浅底纹 1 - 强调文字颜色 521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210">
    <w:name w:val="浅色底纹 - 强调文字颜色 521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211">
    <w:name w:val="浅色列表 - 强调文字颜色 521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210">
    <w:name w:val="中等深浅列表 2 - 强调文字颜色 521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21">
    <w:name w:val="中等深浅网格 3 - 强调文字颜色 521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212">
    <w:name w:val="彩色网格 - 强调文字颜色 521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211">
    <w:name w:val="中等深浅网格 2 - 强调文字颜色 521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212">
    <w:name w:val="中等深浅底纹 2 - 强调文字颜色 521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212">
    <w:name w:val="简明型 112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21">
    <w:name w:val="浅色底纹 - 着色 312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21">
    <w:name w:val="网格型 812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21">
    <w:name w:val="浅色底纹 - 强调文字颜色 1112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210">
    <w:name w:val="浅色列表 - 强调文字颜色 1112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210">
    <w:name w:val="中等深浅网格 3 - 着色 512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21">
    <w:name w:val="中等深浅网格 3 - 着色 112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213">
    <w:name w:val="浅色网格 - 着色 512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214">
    <w:name w:val="彩色底纹 - 着色 512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210">
    <w:name w:val="浅色底纹122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21">
    <w:name w:val="列表型 312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215">
    <w:name w:val="表格主题12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
    <w:name w:val="古典型 112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211">
    <w:name w:val="无列表1221"/>
    <w:next w:val="a2"/>
    <w:uiPriority w:val="99"/>
    <w:semiHidden/>
    <w:unhideWhenUsed/>
    <w:rsid w:val="0085667E"/>
  </w:style>
  <w:style w:type="table" w:customStyle="1" w:styleId="11214">
    <w:name w:val="网格型112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浅色底纹 - 着色 412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215">
    <w:name w:val="浅色底纹 - 着色 512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210">
    <w:name w:val="浅色底纹1112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21">
    <w:name w:val="中等深浅底纹 1 - 着色 612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21">
    <w:name w:val="浅色列表 - 着色 612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211">
    <w:name w:val="无列表11121"/>
    <w:next w:val="a2"/>
    <w:uiPriority w:val="99"/>
    <w:semiHidden/>
    <w:unhideWhenUsed/>
    <w:rsid w:val="0085667E"/>
  </w:style>
  <w:style w:type="table" w:customStyle="1" w:styleId="4-11221">
    <w:name w:val="网格表 4 - 着色 112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21">
    <w:name w:val="网格表 5 深色 - 着色 112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21">
    <w:name w:val="网格表 5 深色 - 着色 512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21">
    <w:name w:val="网格表 4 - 着色 1111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21">
    <w:name w:val="网格表 5 深色 - 着色 1111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21">
    <w:name w:val="网格表 5 深色 - 着色 5111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210">
    <w:name w:val="无列表321"/>
    <w:next w:val="a2"/>
    <w:uiPriority w:val="99"/>
    <w:semiHidden/>
    <w:unhideWhenUsed/>
    <w:rsid w:val="0085667E"/>
  </w:style>
  <w:style w:type="table" w:customStyle="1" w:styleId="3212">
    <w:name w:val="网格型32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中等深浅列表 2122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21">
    <w:name w:val="中等深浅底纹 1 - 强调文字颜色 512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210">
    <w:name w:val="浅色底纹 - 强调文字颜色 512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211">
    <w:name w:val="浅色列表 - 强调文字颜色 512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210">
    <w:name w:val="中等深浅列表 2 - 强调文字颜色 512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21">
    <w:name w:val="中等深浅网格 3 - 强调文字颜色 512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212">
    <w:name w:val="彩色网格 - 强调文字颜色 512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211">
    <w:name w:val="中等深浅网格 2 - 强调文字颜色 512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212">
    <w:name w:val="中等深浅底纹 2 - 强调文字颜色 512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21">
    <w:name w:val="中等深浅底纹 1 - 强调文字颜色 522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210">
    <w:name w:val="浅色底纹 - 强调文字颜色 522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211">
    <w:name w:val="浅色列表 - 强调文字颜色 522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210">
    <w:name w:val="中等深浅列表 2 - 强调文字颜色 522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21">
    <w:name w:val="中等深浅网格 3 - 强调文字颜色 522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212">
    <w:name w:val="彩色网格 - 强调文字颜色 522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211">
    <w:name w:val="中等深浅网格 2 - 强调文字颜色 522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212">
    <w:name w:val="中等深浅底纹 2 - 强调文字颜色 522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212">
    <w:name w:val="简明型 122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21">
    <w:name w:val="浅色底纹 - 着色 322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21">
    <w:name w:val="网格型 822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21">
    <w:name w:val="浅色底纹 - 强调文字颜色 1122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210">
    <w:name w:val="浅色列表 - 强调文字颜色 1122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210">
    <w:name w:val="中等深浅网格 3 - 着色 522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21">
    <w:name w:val="中等深浅网格 3 - 着色 122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213">
    <w:name w:val="浅色网格 - 着色 522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214">
    <w:name w:val="彩色底纹 - 着色 522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210">
    <w:name w:val="浅色底纹132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21">
    <w:name w:val="列表型 322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212">
    <w:name w:val="表格主题22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古典型 122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211">
    <w:name w:val="无列表1321"/>
    <w:next w:val="a2"/>
    <w:uiPriority w:val="99"/>
    <w:semiHidden/>
    <w:unhideWhenUsed/>
    <w:rsid w:val="0085667E"/>
  </w:style>
  <w:style w:type="table" w:customStyle="1" w:styleId="12214">
    <w:name w:val="网格型122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浅色底纹 - 着色 422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215">
    <w:name w:val="浅色底纹 - 着色 522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210">
    <w:name w:val="浅色底纹1122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21">
    <w:name w:val="中等深浅底纹 1 - 着色 622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21">
    <w:name w:val="浅色列表 - 着色 622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211">
    <w:name w:val="无列表11221"/>
    <w:next w:val="a2"/>
    <w:uiPriority w:val="99"/>
    <w:semiHidden/>
    <w:unhideWhenUsed/>
    <w:rsid w:val="0085667E"/>
  </w:style>
  <w:style w:type="table" w:customStyle="1" w:styleId="4-11321">
    <w:name w:val="网格表 4 - 着色 113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21">
    <w:name w:val="网格表 5 深色 - 着色 113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21">
    <w:name w:val="网格表 5 深色 - 着色 513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21">
    <w:name w:val="网格表 4 - 着色 1112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21">
    <w:name w:val="网格表 5 深色 - 着色 1112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21">
    <w:name w:val="网格表 5 深色 - 着色 5112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210">
    <w:name w:val="无列表421"/>
    <w:next w:val="a2"/>
    <w:uiPriority w:val="99"/>
    <w:semiHidden/>
    <w:unhideWhenUsed/>
    <w:rsid w:val="0085667E"/>
  </w:style>
  <w:style w:type="table" w:customStyle="1" w:styleId="4211">
    <w:name w:val="网格型42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中等深浅列表 2132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21">
    <w:name w:val="中等深浅底纹 1 - 强调文字颜色 513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210">
    <w:name w:val="浅色底纹 - 强调文字颜色 513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211">
    <w:name w:val="浅色列表 - 强调文字颜色 513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210">
    <w:name w:val="中等深浅列表 2 - 强调文字颜色 513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21">
    <w:name w:val="中等深浅网格 3 - 强调文字颜色 513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212">
    <w:name w:val="彩色网格 - 强调文字颜色 513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211">
    <w:name w:val="中等深浅网格 2 - 强调文字颜色 513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212">
    <w:name w:val="中等深浅底纹 2 - 强调文字颜色 513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21">
    <w:name w:val="中等深浅底纹 1 - 强调文字颜色 523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210">
    <w:name w:val="浅色底纹 - 强调文字颜色 523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211">
    <w:name w:val="浅色列表 - 强调文字颜色 523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210">
    <w:name w:val="中等深浅列表 2 - 强调文字颜色 523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21">
    <w:name w:val="中等深浅网格 3 - 强调文字颜色 523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212">
    <w:name w:val="彩色网格 - 强调文字颜色 523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211">
    <w:name w:val="中等深浅网格 2 - 强调文字颜色 523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212">
    <w:name w:val="中等深浅底纹 2 - 强调文字颜色 523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212">
    <w:name w:val="简明型 132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21">
    <w:name w:val="浅色底纹 - 着色 332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21">
    <w:name w:val="网格型 832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21">
    <w:name w:val="浅色底纹 - 强调文字颜色 1132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210">
    <w:name w:val="浅色列表 - 强调文字颜色 1132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21">
    <w:name w:val="中等深浅网格 3 - 着色 532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21">
    <w:name w:val="中等深浅网格 3 - 着色 132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210">
    <w:name w:val="浅色网格 - 着色 532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211">
    <w:name w:val="彩色底纹 - 着色 532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210">
    <w:name w:val="浅色底纹142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21">
    <w:name w:val="列表型 332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213">
    <w:name w:val="表格主题32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3">
    <w:name w:val="古典型 132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211">
    <w:name w:val="无列表1421"/>
    <w:next w:val="a2"/>
    <w:uiPriority w:val="99"/>
    <w:semiHidden/>
    <w:unhideWhenUsed/>
    <w:rsid w:val="0085667E"/>
  </w:style>
  <w:style w:type="table" w:customStyle="1" w:styleId="13214">
    <w:name w:val="网格型132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浅色底纹 - 着色 432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212">
    <w:name w:val="浅色底纹 - 着色 532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21">
    <w:name w:val="浅色底纹1132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21">
    <w:name w:val="中等深浅底纹 1 - 着色 632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21">
    <w:name w:val="浅色列表 - 着色 632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210">
    <w:name w:val="无列表11321"/>
    <w:next w:val="a2"/>
    <w:uiPriority w:val="99"/>
    <w:semiHidden/>
    <w:unhideWhenUsed/>
    <w:rsid w:val="0085667E"/>
  </w:style>
  <w:style w:type="table" w:customStyle="1" w:styleId="4-11421">
    <w:name w:val="网格表 4 - 着色 114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21">
    <w:name w:val="网格表 5 深色 - 着色 114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21">
    <w:name w:val="网格表 5 深色 - 着色 514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21">
    <w:name w:val="网格表 4 - 着色 1113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21">
    <w:name w:val="网格表 5 深色 - 着色 1113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21">
    <w:name w:val="网格表 5 深色 - 着色 5113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210">
    <w:name w:val="无列表521"/>
    <w:next w:val="a2"/>
    <w:uiPriority w:val="99"/>
    <w:semiHidden/>
    <w:unhideWhenUsed/>
    <w:rsid w:val="0085667E"/>
  </w:style>
  <w:style w:type="table" w:customStyle="1" w:styleId="5211">
    <w:name w:val="网格型52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1">
    <w:name w:val="中等深浅列表 2142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21">
    <w:name w:val="中等深浅底纹 1 - 强调文字颜色 514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210">
    <w:name w:val="浅色底纹 - 强调文字颜色 514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211">
    <w:name w:val="浅色列表 - 强调文字颜色 514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210">
    <w:name w:val="中等深浅列表 2 - 强调文字颜色 514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21">
    <w:name w:val="中等深浅网格 3 - 强调文字颜色 514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212">
    <w:name w:val="彩色网格 - 强调文字颜色 514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211">
    <w:name w:val="中等深浅网格 2 - 强调文字颜色 514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212">
    <w:name w:val="中等深浅底纹 2 - 强调文字颜色 514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21">
    <w:name w:val="中等深浅底纹 1 - 强调文字颜色 524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210">
    <w:name w:val="浅色底纹 - 强调文字颜色 524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211">
    <w:name w:val="浅色列表 - 强调文字颜色 524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210">
    <w:name w:val="中等深浅列表 2 - 强调文字颜色 524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21">
    <w:name w:val="中等深浅网格 3 - 强调文字颜色 524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212">
    <w:name w:val="彩色网格 - 强调文字颜色 524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211">
    <w:name w:val="中等深浅网格 2 - 强调文字颜色 524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212">
    <w:name w:val="中等深浅底纹 2 - 强调文字颜色 524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212">
    <w:name w:val="简明型 142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21">
    <w:name w:val="浅色底纹 - 着色 342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21">
    <w:name w:val="网格型 842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21">
    <w:name w:val="浅色底纹 - 强调文字颜色 1142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210">
    <w:name w:val="浅色列表 - 强调文字颜色 1142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21">
    <w:name w:val="中等深浅网格 3 - 着色 542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21">
    <w:name w:val="中等深浅网格 3 - 着色 142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210">
    <w:name w:val="浅色网格 - 着色 542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211">
    <w:name w:val="彩色底纹 - 着色 542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210">
    <w:name w:val="浅色底纹152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21">
    <w:name w:val="列表型 342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212">
    <w:name w:val="表格主题42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3">
    <w:name w:val="古典型 142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211">
    <w:name w:val="无列表1521"/>
    <w:next w:val="a2"/>
    <w:uiPriority w:val="99"/>
    <w:semiHidden/>
    <w:unhideWhenUsed/>
    <w:rsid w:val="0085667E"/>
  </w:style>
  <w:style w:type="table" w:customStyle="1" w:styleId="14214">
    <w:name w:val="网格型142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浅色底纹 - 着色 442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212">
    <w:name w:val="浅色底纹 - 着色 542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21">
    <w:name w:val="浅色底纹1142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21">
    <w:name w:val="中等深浅底纹 1 - 着色 642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21">
    <w:name w:val="浅色列表 - 着色 642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210">
    <w:name w:val="无列表11421"/>
    <w:next w:val="a2"/>
    <w:uiPriority w:val="99"/>
    <w:semiHidden/>
    <w:unhideWhenUsed/>
    <w:rsid w:val="0085667E"/>
  </w:style>
  <w:style w:type="table" w:customStyle="1" w:styleId="4-11521">
    <w:name w:val="网格表 4 - 着色 115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21">
    <w:name w:val="网格表 5 深色 - 着色 115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21">
    <w:name w:val="网格表 5 深色 - 着色 515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21">
    <w:name w:val="网格表 4 - 着色 1114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21">
    <w:name w:val="网格表 5 深色 - 着色 1114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21">
    <w:name w:val="网格表 5 深色 - 着色 5114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21">
    <w:name w:val="无列表621"/>
    <w:next w:val="a2"/>
    <w:uiPriority w:val="99"/>
    <w:semiHidden/>
    <w:unhideWhenUsed/>
    <w:rsid w:val="0085667E"/>
  </w:style>
  <w:style w:type="table" w:customStyle="1" w:styleId="6210">
    <w:name w:val="网格型62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1">
    <w:name w:val="中等深浅列表 2152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21">
    <w:name w:val="中等深浅底纹 1 - 强调文字颜色 515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210">
    <w:name w:val="浅色底纹 - 强调文字颜色 515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211">
    <w:name w:val="浅色列表 - 强调文字颜色 515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210">
    <w:name w:val="中等深浅列表 2 - 强调文字颜色 515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21">
    <w:name w:val="中等深浅网格 3 - 强调文字颜色 515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212">
    <w:name w:val="彩色网格 - 强调文字颜色 515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211">
    <w:name w:val="中等深浅网格 2 - 强调文字颜色 515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212">
    <w:name w:val="中等深浅底纹 2 - 强调文字颜色 515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21">
    <w:name w:val="中等深浅底纹 1 - 强调文字颜色 5252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210">
    <w:name w:val="浅色底纹 - 强调文字颜色 5252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211">
    <w:name w:val="浅色列表 - 强调文字颜色 5252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210">
    <w:name w:val="中等深浅列表 2 - 强调文字颜色 525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21">
    <w:name w:val="中等深浅网格 3 - 强调文字颜色 5252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212">
    <w:name w:val="彩色网格 - 强调文字颜色 5252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211">
    <w:name w:val="中等深浅网格 2 - 强调文字颜色 5252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212">
    <w:name w:val="中等深浅底纹 2 - 强调文字颜色 5252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2">
    <w:name w:val="简明型 152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21">
    <w:name w:val="浅色底纹 - 着色 352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21">
    <w:name w:val="网格型 852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21">
    <w:name w:val="浅色底纹 - 强调文字颜色 1152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210">
    <w:name w:val="浅色列表 - 强调文字颜色 1152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21">
    <w:name w:val="中等深浅网格 3 - 着色 552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21">
    <w:name w:val="中等深浅网格 3 - 着色 152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210">
    <w:name w:val="浅色网格 - 着色 552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211">
    <w:name w:val="彩色底纹 - 着色 552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210">
    <w:name w:val="浅色底纹162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21">
    <w:name w:val="列表型 352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212">
    <w:name w:val="表格主题52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3">
    <w:name w:val="古典型 152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211">
    <w:name w:val="无列表1621"/>
    <w:next w:val="a2"/>
    <w:uiPriority w:val="99"/>
    <w:semiHidden/>
    <w:unhideWhenUsed/>
    <w:rsid w:val="0085667E"/>
  </w:style>
  <w:style w:type="table" w:customStyle="1" w:styleId="15214">
    <w:name w:val="网格型152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浅色底纹 - 着色 452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212">
    <w:name w:val="浅色底纹 - 着色 552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21">
    <w:name w:val="浅色底纹1152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21">
    <w:name w:val="中等深浅底纹 1 - 着色 652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21">
    <w:name w:val="浅色列表 - 着色 652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210">
    <w:name w:val="无列表11521"/>
    <w:next w:val="a2"/>
    <w:uiPriority w:val="99"/>
    <w:semiHidden/>
    <w:unhideWhenUsed/>
    <w:rsid w:val="0085667E"/>
  </w:style>
  <w:style w:type="table" w:customStyle="1" w:styleId="4-11621">
    <w:name w:val="网格表 4 - 着色 116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21">
    <w:name w:val="网格表 5 深色 - 着色 116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21">
    <w:name w:val="网格表 5 深色 - 着色 516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21">
    <w:name w:val="网格表 4 - 着色 11152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21">
    <w:name w:val="网格表 5 深色 - 着色 1115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21">
    <w:name w:val="网格表 5 深色 - 着色 51152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910">
    <w:name w:val="无列表91"/>
    <w:next w:val="a2"/>
    <w:uiPriority w:val="99"/>
    <w:semiHidden/>
    <w:unhideWhenUsed/>
    <w:rsid w:val="0085667E"/>
  </w:style>
  <w:style w:type="table" w:customStyle="1" w:styleId="911">
    <w:name w:val="网格型9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中等深浅列表 218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81">
    <w:name w:val="中等深浅底纹 1 - 强调文字颜色 518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810">
    <w:name w:val="浅色底纹 - 强调文字颜色 518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811">
    <w:name w:val="浅色列表 - 强调文字颜色 518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810">
    <w:name w:val="中等深浅列表 2 - 强调文字颜色 518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81">
    <w:name w:val="中等深浅网格 3 - 强调文字颜色 518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812">
    <w:name w:val="彩色网格 - 强调文字颜色 518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811">
    <w:name w:val="中等深浅网格 2 - 强调文字颜色 518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812">
    <w:name w:val="中等深浅底纹 2 - 强调文字颜色 518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81">
    <w:name w:val="中等深浅底纹 1 - 强调文字颜色 528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810">
    <w:name w:val="浅色底纹 - 强调文字颜色 528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811">
    <w:name w:val="浅色列表 - 强调文字颜色 528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810">
    <w:name w:val="中等深浅列表 2 - 强调文字颜色 528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81">
    <w:name w:val="中等深浅网格 3 - 强调文字颜色 528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812">
    <w:name w:val="彩色网格 - 强调文字颜色 528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811">
    <w:name w:val="中等深浅网格 2 - 强调文字颜色 528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812">
    <w:name w:val="中等深浅底纹 2 - 强调文字颜色 528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812">
    <w:name w:val="简明型 18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81">
    <w:name w:val="浅色底纹 - 着色 38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81">
    <w:name w:val="网格型 88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81">
    <w:name w:val="浅色底纹 - 强调文字颜色 118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810">
    <w:name w:val="浅色列表 - 强调文字颜色 118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81">
    <w:name w:val="中等深浅网格 3 - 着色 58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81">
    <w:name w:val="中等深浅网格 3 - 着色 18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810">
    <w:name w:val="浅色网格 - 着色 58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811">
    <w:name w:val="彩色底纹 - 着色 58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910">
    <w:name w:val="浅色底纹19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81">
    <w:name w:val="列表型 38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818">
    <w:name w:val="表格主题8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古典型 18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911">
    <w:name w:val="无列表191"/>
    <w:next w:val="a2"/>
    <w:uiPriority w:val="99"/>
    <w:semiHidden/>
    <w:unhideWhenUsed/>
    <w:rsid w:val="0085667E"/>
  </w:style>
  <w:style w:type="table" w:customStyle="1" w:styleId="1814">
    <w:name w:val="网格型18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浅色底纹 - 着色 48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812">
    <w:name w:val="浅色底纹 - 着色 58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81">
    <w:name w:val="浅色底纹118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81">
    <w:name w:val="中等深浅底纹 1 - 着色 68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81">
    <w:name w:val="浅色列表 - 着色 68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810">
    <w:name w:val="无列表1181"/>
    <w:next w:val="a2"/>
    <w:uiPriority w:val="99"/>
    <w:semiHidden/>
    <w:unhideWhenUsed/>
    <w:rsid w:val="0085667E"/>
  </w:style>
  <w:style w:type="table" w:customStyle="1" w:styleId="4-1191">
    <w:name w:val="网格表 4 - 着色 119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91">
    <w:name w:val="网格表 5 深色 - 着色 119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91">
    <w:name w:val="网格表 5 深色 - 着色 519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81">
    <w:name w:val="网格表 4 - 着色 1118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81">
    <w:name w:val="网格表 5 深色 - 着色 1118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81">
    <w:name w:val="网格表 5 深色 - 着色 5118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310">
    <w:name w:val="无列表231"/>
    <w:next w:val="a2"/>
    <w:uiPriority w:val="99"/>
    <w:semiHidden/>
    <w:unhideWhenUsed/>
    <w:rsid w:val="0085667E"/>
  </w:style>
  <w:style w:type="table" w:customStyle="1" w:styleId="2311">
    <w:name w:val="网格型23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中等深浅列表 2113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31">
    <w:name w:val="中等深浅底纹 1 - 强调文字颜色 511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310">
    <w:name w:val="浅色底纹 - 强调文字颜色 511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311">
    <w:name w:val="浅色列表 - 强调文字颜色 511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310">
    <w:name w:val="中等深浅列表 2 - 强调文字颜色 511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31">
    <w:name w:val="中等深浅网格 3 - 强调文字颜色 511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312">
    <w:name w:val="彩色网格 - 强调文字颜色 511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311">
    <w:name w:val="中等深浅网格 2 - 强调文字颜色 511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312">
    <w:name w:val="中等深浅底纹 2 - 强调文字颜色 511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31">
    <w:name w:val="中等深浅底纹 1 - 强调文字颜色 521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310">
    <w:name w:val="浅色底纹 - 强调文字颜色 521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311">
    <w:name w:val="浅色列表 - 强调文字颜色 521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310">
    <w:name w:val="中等深浅列表 2 - 强调文字颜色 521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31">
    <w:name w:val="中等深浅网格 3 - 强调文字颜色 521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312">
    <w:name w:val="彩色网格 - 强调文字颜色 521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311">
    <w:name w:val="中等深浅网格 2 - 强调文字颜色 521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312">
    <w:name w:val="中等深浅底纹 2 - 强调文字颜色 521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312">
    <w:name w:val="简明型 113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31">
    <w:name w:val="浅色底纹 - 着色 313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131">
    <w:name w:val="网格型 813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31">
    <w:name w:val="浅色底纹 - 强调文字颜色 1113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1310">
    <w:name w:val="浅色列表 - 强调文字颜色 1113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1310">
    <w:name w:val="中等深浅网格 3 - 着色 513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131">
    <w:name w:val="中等深浅网格 3 - 着色 113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1313">
    <w:name w:val="浅色网格 - 着色 513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1314">
    <w:name w:val="彩色底纹 - 着色 513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2310">
    <w:name w:val="浅色底纹123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131">
    <w:name w:val="列表型 313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315">
    <w:name w:val="表格主题13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古典型 113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311">
    <w:name w:val="无列表1231"/>
    <w:next w:val="a2"/>
    <w:uiPriority w:val="99"/>
    <w:semiHidden/>
    <w:unhideWhenUsed/>
    <w:rsid w:val="0085667E"/>
  </w:style>
  <w:style w:type="table" w:customStyle="1" w:styleId="11314">
    <w:name w:val="网格型113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浅色底纹 - 着色 413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1315">
    <w:name w:val="浅色底纹 - 着色 513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1310">
    <w:name w:val="浅色底纹1113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131">
    <w:name w:val="中等深浅底纹 1 - 着色 613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131">
    <w:name w:val="浅色列表 - 着色 613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1311">
    <w:name w:val="无列表11131"/>
    <w:next w:val="a2"/>
    <w:uiPriority w:val="99"/>
    <w:semiHidden/>
    <w:unhideWhenUsed/>
    <w:rsid w:val="0085667E"/>
  </w:style>
  <w:style w:type="table" w:customStyle="1" w:styleId="4-11231">
    <w:name w:val="网格表 4 - 着色 112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231">
    <w:name w:val="网格表 5 深色 - 着色 112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231">
    <w:name w:val="网格表 5 深色 - 着色 512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131">
    <w:name w:val="网格表 4 - 着色 1111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131">
    <w:name w:val="网格表 5 深色 - 着色 1111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131">
    <w:name w:val="网格表 5 深色 - 着色 5111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3310">
    <w:name w:val="无列表331"/>
    <w:next w:val="a2"/>
    <w:uiPriority w:val="99"/>
    <w:semiHidden/>
    <w:unhideWhenUsed/>
    <w:rsid w:val="0085667E"/>
  </w:style>
  <w:style w:type="table" w:customStyle="1" w:styleId="3312">
    <w:name w:val="网格型33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中等深浅列表 2123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31">
    <w:name w:val="中等深浅底纹 1 - 强调文字颜色 512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310">
    <w:name w:val="浅色底纹 - 强调文字颜色 512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311">
    <w:name w:val="浅色列表 - 强调文字颜色 512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310">
    <w:name w:val="中等深浅列表 2 - 强调文字颜色 512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31">
    <w:name w:val="中等深浅网格 3 - 强调文字颜色 512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312">
    <w:name w:val="彩色网格 - 强调文字颜色 512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311">
    <w:name w:val="中等深浅网格 2 - 强调文字颜色 512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312">
    <w:name w:val="中等深浅底纹 2 - 强调文字颜色 512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31">
    <w:name w:val="中等深浅底纹 1 - 强调文字颜色 522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310">
    <w:name w:val="浅色底纹 - 强调文字颜色 522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311">
    <w:name w:val="浅色列表 - 强调文字颜色 522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310">
    <w:name w:val="中等深浅列表 2 - 强调文字颜色 522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31">
    <w:name w:val="中等深浅网格 3 - 强调文字颜色 522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312">
    <w:name w:val="彩色网格 - 强调文字颜色 522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311">
    <w:name w:val="中等深浅网格 2 - 强调文字颜色 522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312">
    <w:name w:val="中等深浅底纹 2 - 强调文字颜色 522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312">
    <w:name w:val="简明型 123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31">
    <w:name w:val="浅色底纹 - 着色 323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231">
    <w:name w:val="网格型 823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31">
    <w:name w:val="浅色底纹 - 强调文字颜色 1123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2310">
    <w:name w:val="浅色列表 - 强调文字颜色 1123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2310">
    <w:name w:val="中等深浅网格 3 - 着色 523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231">
    <w:name w:val="中等深浅网格 3 - 着色 123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2313">
    <w:name w:val="浅色网格 - 着色 523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2314">
    <w:name w:val="彩色底纹 - 着色 523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3310">
    <w:name w:val="浅色底纹133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231">
    <w:name w:val="列表型 323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312">
    <w:name w:val="表格主题23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3">
    <w:name w:val="古典型 123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311">
    <w:name w:val="无列表1331"/>
    <w:next w:val="a2"/>
    <w:uiPriority w:val="99"/>
    <w:semiHidden/>
    <w:unhideWhenUsed/>
    <w:rsid w:val="0085667E"/>
  </w:style>
  <w:style w:type="table" w:customStyle="1" w:styleId="12314">
    <w:name w:val="网格型123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浅色底纹 - 着色 423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2315">
    <w:name w:val="浅色底纹 - 着色 523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2310">
    <w:name w:val="浅色底纹1123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231">
    <w:name w:val="中等深浅底纹 1 - 着色 623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231">
    <w:name w:val="浅色列表 - 着色 623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2311">
    <w:name w:val="无列表11231"/>
    <w:next w:val="a2"/>
    <w:uiPriority w:val="99"/>
    <w:semiHidden/>
    <w:unhideWhenUsed/>
    <w:rsid w:val="0085667E"/>
  </w:style>
  <w:style w:type="table" w:customStyle="1" w:styleId="4-11331">
    <w:name w:val="网格表 4 - 着色 113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331">
    <w:name w:val="网格表 5 深色 - 着色 113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331">
    <w:name w:val="网格表 5 深色 - 着色 513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231">
    <w:name w:val="网格表 4 - 着色 1112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231">
    <w:name w:val="网格表 5 深色 - 着色 1112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231">
    <w:name w:val="网格表 5 深色 - 着色 5112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4310">
    <w:name w:val="无列表431"/>
    <w:next w:val="a2"/>
    <w:uiPriority w:val="99"/>
    <w:semiHidden/>
    <w:unhideWhenUsed/>
    <w:rsid w:val="0085667E"/>
  </w:style>
  <w:style w:type="table" w:customStyle="1" w:styleId="4311">
    <w:name w:val="网格型43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1">
    <w:name w:val="中等深浅列表 2133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31">
    <w:name w:val="中等深浅底纹 1 - 强调文字颜色 513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310">
    <w:name w:val="浅色底纹 - 强调文字颜色 513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311">
    <w:name w:val="浅色列表 - 强调文字颜色 513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310">
    <w:name w:val="中等深浅列表 2 - 强调文字颜色 513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31">
    <w:name w:val="中等深浅网格 3 - 强调文字颜色 513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312">
    <w:name w:val="彩色网格 - 强调文字颜色 513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311">
    <w:name w:val="中等深浅网格 2 - 强调文字颜色 513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312">
    <w:name w:val="中等深浅底纹 2 - 强调文字颜色 513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31">
    <w:name w:val="中等深浅底纹 1 - 强调文字颜色 523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310">
    <w:name w:val="浅色底纹 - 强调文字颜色 523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311">
    <w:name w:val="浅色列表 - 强调文字颜色 523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310">
    <w:name w:val="中等深浅列表 2 - 强调文字颜色 523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31">
    <w:name w:val="中等深浅网格 3 - 强调文字颜色 523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312">
    <w:name w:val="彩色网格 - 强调文字颜色 523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311">
    <w:name w:val="中等深浅网格 2 - 强调文字颜色 523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312">
    <w:name w:val="中等深浅底纹 2 - 强调文字颜色 523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312">
    <w:name w:val="简明型 133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31">
    <w:name w:val="浅色底纹 - 着色 333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331">
    <w:name w:val="网格型 833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31">
    <w:name w:val="浅色底纹 - 强调文字颜色 1133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3310">
    <w:name w:val="浅色列表 - 强调文字颜色 1133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331">
    <w:name w:val="中等深浅网格 3 - 着色 533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331">
    <w:name w:val="中等深浅网格 3 - 着色 133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3310">
    <w:name w:val="浅色网格 - 着色 533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3311">
    <w:name w:val="彩色底纹 - 着色 533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4310">
    <w:name w:val="浅色底纹143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331">
    <w:name w:val="列表型 333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313">
    <w:name w:val="表格主题33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3">
    <w:name w:val="古典型 133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311">
    <w:name w:val="无列表1431"/>
    <w:next w:val="a2"/>
    <w:uiPriority w:val="99"/>
    <w:semiHidden/>
    <w:unhideWhenUsed/>
    <w:rsid w:val="0085667E"/>
  </w:style>
  <w:style w:type="table" w:customStyle="1" w:styleId="13314">
    <w:name w:val="网格型133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浅色底纹 - 着色 433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3312">
    <w:name w:val="浅色底纹 - 着色 533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3310">
    <w:name w:val="浅色底纹1133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331">
    <w:name w:val="中等深浅底纹 1 - 着色 633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331">
    <w:name w:val="浅色列表 - 着色 633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3311">
    <w:name w:val="无列表11331"/>
    <w:next w:val="a2"/>
    <w:uiPriority w:val="99"/>
    <w:semiHidden/>
    <w:unhideWhenUsed/>
    <w:rsid w:val="0085667E"/>
  </w:style>
  <w:style w:type="table" w:customStyle="1" w:styleId="4-11431">
    <w:name w:val="网格表 4 - 着色 114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431">
    <w:name w:val="网格表 5 深色 - 着色 114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431">
    <w:name w:val="网格表 5 深色 - 着色 514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331">
    <w:name w:val="网格表 4 - 着色 1113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331">
    <w:name w:val="网格表 5 深色 - 着色 1113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331">
    <w:name w:val="网格表 5 深色 - 着色 5113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5310">
    <w:name w:val="无列表531"/>
    <w:next w:val="a2"/>
    <w:uiPriority w:val="99"/>
    <w:semiHidden/>
    <w:unhideWhenUsed/>
    <w:rsid w:val="0085667E"/>
  </w:style>
  <w:style w:type="table" w:customStyle="1" w:styleId="5311">
    <w:name w:val="网格型53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31">
    <w:name w:val="中等深浅列表 2143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31">
    <w:name w:val="中等深浅底纹 1 - 强调文字颜色 514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310">
    <w:name w:val="浅色底纹 - 强调文字颜色 514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311">
    <w:name w:val="浅色列表 - 强调文字颜色 514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310">
    <w:name w:val="中等深浅列表 2 - 强调文字颜色 514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31">
    <w:name w:val="中等深浅网格 3 - 强调文字颜色 514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312">
    <w:name w:val="彩色网格 - 强调文字颜色 514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311">
    <w:name w:val="中等深浅网格 2 - 强调文字颜色 514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312">
    <w:name w:val="中等深浅底纹 2 - 强调文字颜色 514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31">
    <w:name w:val="中等深浅底纹 1 - 强调文字颜色 524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310">
    <w:name w:val="浅色底纹 - 强调文字颜色 524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311">
    <w:name w:val="浅色列表 - 强调文字颜色 524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310">
    <w:name w:val="中等深浅列表 2 - 强调文字颜色 524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31">
    <w:name w:val="中等深浅网格 3 - 强调文字颜色 524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312">
    <w:name w:val="彩色网格 - 强调文字颜色 524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311">
    <w:name w:val="中等深浅网格 2 - 强调文字颜色 524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312">
    <w:name w:val="中等深浅底纹 2 - 强调文字颜色 524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312">
    <w:name w:val="简明型 143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31">
    <w:name w:val="浅色底纹 - 着色 343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431">
    <w:name w:val="网格型 843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31">
    <w:name w:val="浅色底纹 - 强调文字颜色 1143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4310">
    <w:name w:val="浅色列表 - 强调文字颜色 1143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431">
    <w:name w:val="中等深浅网格 3 - 着色 543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431">
    <w:name w:val="中等深浅网格 3 - 着色 143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4310">
    <w:name w:val="浅色网格 - 着色 543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4311">
    <w:name w:val="彩色底纹 - 着色 543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5310">
    <w:name w:val="浅色底纹153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431">
    <w:name w:val="列表型 343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312">
    <w:name w:val="表格主题43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3">
    <w:name w:val="古典型 143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311">
    <w:name w:val="无列表1531"/>
    <w:next w:val="a2"/>
    <w:uiPriority w:val="99"/>
    <w:semiHidden/>
    <w:unhideWhenUsed/>
    <w:rsid w:val="0085667E"/>
  </w:style>
  <w:style w:type="table" w:customStyle="1" w:styleId="14314">
    <w:name w:val="网格型143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浅色底纹 - 着色 443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4312">
    <w:name w:val="浅色底纹 - 着色 543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431">
    <w:name w:val="浅色底纹1143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431">
    <w:name w:val="中等深浅底纹 1 - 着色 643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431">
    <w:name w:val="浅色列表 - 着色 643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4310">
    <w:name w:val="无列表11431"/>
    <w:next w:val="a2"/>
    <w:uiPriority w:val="99"/>
    <w:semiHidden/>
    <w:unhideWhenUsed/>
    <w:rsid w:val="0085667E"/>
  </w:style>
  <w:style w:type="table" w:customStyle="1" w:styleId="4-11531">
    <w:name w:val="网格表 4 - 着色 115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531">
    <w:name w:val="网格表 5 深色 - 着色 115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531">
    <w:name w:val="网格表 5 深色 - 着色 515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431">
    <w:name w:val="网格表 4 - 着色 1114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431">
    <w:name w:val="网格表 5 深色 - 着色 1114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431">
    <w:name w:val="网格表 5 深色 - 着色 5114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631">
    <w:name w:val="无列表631"/>
    <w:next w:val="a2"/>
    <w:uiPriority w:val="99"/>
    <w:semiHidden/>
    <w:unhideWhenUsed/>
    <w:rsid w:val="0085667E"/>
  </w:style>
  <w:style w:type="table" w:customStyle="1" w:styleId="6310">
    <w:name w:val="网格型631"/>
    <w:basedOn w:val="a1"/>
    <w:next w:val="aff4"/>
    <w:uiPriority w:val="59"/>
    <w:rsid w:val="0085667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31">
    <w:name w:val="中等深浅列表 21531"/>
    <w:rsid w:val="0085667E"/>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31">
    <w:name w:val="中等深浅底纹 1 - 强调文字颜色 515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310">
    <w:name w:val="浅色底纹 - 强调文字颜色 515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311">
    <w:name w:val="浅色列表 - 强调文字颜色 515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310">
    <w:name w:val="中等深浅列表 2 - 强调文字颜色 515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31">
    <w:name w:val="中等深浅网格 3 - 强调文字颜色 515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312">
    <w:name w:val="彩色网格 - 强调文字颜色 515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311">
    <w:name w:val="中等深浅网格 2 - 强调文字颜色 515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312">
    <w:name w:val="中等深浅底纹 2 - 强调文字颜色 515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31">
    <w:name w:val="中等深浅底纹 1 - 强调文字颜色 52531"/>
    <w:rsid w:val="0085667E"/>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310">
    <w:name w:val="浅色底纹 - 强调文字颜色 52531"/>
    <w:rsid w:val="0085667E"/>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311">
    <w:name w:val="浅色列表 - 强调文字颜色 52531"/>
    <w:rsid w:val="0085667E"/>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310">
    <w:name w:val="中等深浅列表 2 - 强调文字颜色 525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31">
    <w:name w:val="中等深浅网格 3 - 强调文字颜色 52531"/>
    <w:rsid w:val="0085667E"/>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312">
    <w:name w:val="彩色网格 - 强调文字颜色 52531"/>
    <w:rsid w:val="0085667E"/>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311">
    <w:name w:val="中等深浅网格 2 - 强调文字颜色 52531"/>
    <w:rsid w:val="0085667E"/>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312">
    <w:name w:val="中等深浅底纹 2 - 强调文字颜色 52531"/>
    <w:rsid w:val="0085667E"/>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312">
    <w:name w:val="简明型 1531"/>
    <w:basedOn w:val="a1"/>
    <w:next w:val="15"/>
    <w:rsid w:val="0085667E"/>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31">
    <w:name w:val="浅色底纹 - 着色 3531"/>
    <w:basedOn w:val="a1"/>
    <w:next w:val="-3"/>
    <w:uiPriority w:val="60"/>
    <w:rsid w:val="0085667E"/>
    <w:rPr>
      <w:rFonts w:ascii="Calibri" w:hAnsi="Calibri"/>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customStyle="1" w:styleId="8531">
    <w:name w:val="网格型 8531"/>
    <w:basedOn w:val="a1"/>
    <w:next w:val="8"/>
    <w:rsid w:val="0085667E"/>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31">
    <w:name w:val="浅色底纹 - 强调文字颜色 11531"/>
    <w:basedOn w:val="a1"/>
    <w:uiPriority w:val="60"/>
    <w:rsid w:val="0085667E"/>
    <w:rPr>
      <w:rFonts w:ascii="Calibri" w:hAnsi="Calibri"/>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115310">
    <w:name w:val="浅色列表 - 强调文字颜色 11531"/>
    <w:basedOn w:val="a1"/>
    <w:uiPriority w:val="61"/>
    <w:rsid w:val="0085667E"/>
    <w:rPr>
      <w:rFonts w:ascii="Calibri" w:hAnsi="Calibri"/>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customStyle="1" w:styleId="3-5531">
    <w:name w:val="中等深浅网格 3 - 着色 5531"/>
    <w:basedOn w:val="a1"/>
    <w:next w:val="3-5"/>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customStyle="1" w:styleId="3-1531">
    <w:name w:val="中等深浅网格 3 - 着色 1531"/>
    <w:basedOn w:val="a1"/>
    <w:next w:val="3-1"/>
    <w:uiPriority w:val="69"/>
    <w:rsid w:val="0085667E"/>
    <w:rPr>
      <w:rFonts w:ascii="Calibri" w:hAnsi="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customStyle="1" w:styleId="-55310">
    <w:name w:val="浅色网格 - 着色 5531"/>
    <w:basedOn w:val="a1"/>
    <w:next w:val="-5"/>
    <w:uiPriority w:val="62"/>
    <w:rsid w:val="0085667E"/>
    <w:rPr>
      <w:rFonts w:ascii="Calibri" w:hAnsi="Calibri"/>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55311">
    <w:name w:val="彩色底纹 - 着色 5531"/>
    <w:basedOn w:val="a1"/>
    <w:next w:val="-50"/>
    <w:uiPriority w:val="71"/>
    <w:rsid w:val="0085667E"/>
    <w:rPr>
      <w:rFonts w:ascii="Calibri" w:hAnsi="Calibri"/>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customStyle="1" w:styleId="16310">
    <w:name w:val="浅色底纹1631"/>
    <w:basedOn w:val="a1"/>
    <w:uiPriority w:val="60"/>
    <w:rsid w:val="0085667E"/>
    <w:rPr>
      <w:rFonts w:asciiTheme="minorHAnsi" w:eastAsiaTheme="minorEastAsia" w:hAnsiTheme="minorHAnsi" w:cstheme="minorBidi"/>
      <w:color w:val="000000" w:themeColor="text1" w:themeShade="BF"/>
      <w:kern w:val="2"/>
      <w:sz w:val="21"/>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3531">
    <w:name w:val="列表型 3531"/>
    <w:basedOn w:val="a1"/>
    <w:next w:val="34"/>
    <w:rsid w:val="0085667E"/>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312">
    <w:name w:val="表格主题531"/>
    <w:basedOn w:val="a1"/>
    <w:next w:val="affc"/>
    <w:rsid w:val="0085667E"/>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3">
    <w:name w:val="古典型 1531"/>
    <w:basedOn w:val="a1"/>
    <w:next w:val="17"/>
    <w:rsid w:val="0085667E"/>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311">
    <w:name w:val="无列表1631"/>
    <w:next w:val="a2"/>
    <w:uiPriority w:val="99"/>
    <w:semiHidden/>
    <w:unhideWhenUsed/>
    <w:rsid w:val="0085667E"/>
  </w:style>
  <w:style w:type="table" w:customStyle="1" w:styleId="15314">
    <w:name w:val="网格型1531"/>
    <w:basedOn w:val="a1"/>
    <w:next w:val="aff4"/>
    <w:uiPriority w:val="59"/>
    <w:rsid w:val="0085667E"/>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1">
    <w:name w:val="浅色底纹 - 着色 4531"/>
    <w:basedOn w:val="a1"/>
    <w:next w:val="-4"/>
    <w:uiPriority w:val="60"/>
    <w:rsid w:val="0085667E"/>
    <w:rPr>
      <w:rFonts w:asciiTheme="minorHAnsi" w:eastAsiaTheme="minorEastAsia" w:hAnsiTheme="minorHAnsi" w:cstheme="minorBidi"/>
      <w:color w:val="BF8F00" w:themeColor="accent4" w:themeShade="BF"/>
      <w:kern w:val="2"/>
      <w:sz w:val="21"/>
      <w:szCs w:val="21"/>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55312">
    <w:name w:val="浅色底纹 - 着色 5531"/>
    <w:basedOn w:val="a1"/>
    <w:next w:val="-53"/>
    <w:uiPriority w:val="60"/>
    <w:rsid w:val="0085667E"/>
    <w:rPr>
      <w:rFonts w:asciiTheme="minorHAnsi" w:eastAsiaTheme="minorEastAsia" w:hAnsiTheme="minorHAnsi" w:cstheme="minorBidi"/>
      <w:color w:val="2F5496" w:themeColor="accent5" w:themeShade="BF"/>
      <w:kern w:val="2"/>
      <w:sz w:val="21"/>
      <w:szCs w:val="21"/>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531">
    <w:name w:val="浅色底纹11531"/>
    <w:basedOn w:val="a1"/>
    <w:uiPriority w:val="60"/>
    <w:rsid w:val="0085667E"/>
    <w:rPr>
      <w:rFonts w:asciiTheme="minorHAnsi" w:eastAsiaTheme="minorEastAsia" w:hAnsiTheme="minorHAnsi" w:cstheme="minorBidi"/>
      <w:color w:val="000000" w:themeColor="text1" w:themeShade="BF"/>
      <w:kern w:val="2"/>
      <w:sz w:val="21"/>
      <w:szCs w:val="21"/>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6531">
    <w:name w:val="中等深浅底纹 1 - 着色 6531"/>
    <w:basedOn w:val="a1"/>
    <w:next w:val="1-6"/>
    <w:uiPriority w:val="63"/>
    <w:rsid w:val="0085667E"/>
    <w:rPr>
      <w:rFonts w:asciiTheme="minorHAnsi" w:eastAsiaTheme="minorEastAsia" w:hAnsiTheme="minorHAnsi" w:cstheme="minorBidi"/>
      <w:kern w:val="2"/>
      <w:sz w:val="21"/>
      <w:szCs w:val="21"/>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customStyle="1" w:styleId="-6531">
    <w:name w:val="浅色列表 - 着色 6531"/>
    <w:basedOn w:val="a1"/>
    <w:next w:val="-6"/>
    <w:uiPriority w:val="61"/>
    <w:rsid w:val="0085667E"/>
    <w:rPr>
      <w:rFonts w:asciiTheme="minorHAnsi" w:eastAsiaTheme="minorEastAsia" w:hAnsiTheme="minorHAnsi" w:cstheme="minorBidi"/>
      <w:kern w:val="2"/>
      <w:sz w:val="21"/>
      <w:szCs w:val="2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numbering" w:customStyle="1" w:styleId="115310">
    <w:name w:val="无列表11531"/>
    <w:next w:val="a2"/>
    <w:uiPriority w:val="99"/>
    <w:semiHidden/>
    <w:unhideWhenUsed/>
    <w:rsid w:val="0085667E"/>
  </w:style>
  <w:style w:type="table" w:customStyle="1" w:styleId="4-11631">
    <w:name w:val="网格表 4 - 着色 116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631">
    <w:name w:val="网格表 5 深色 - 着色 116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631">
    <w:name w:val="网格表 5 深色 - 着色 516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customStyle="1" w:styleId="4-111531">
    <w:name w:val="网格表 4 - 着色 111531"/>
    <w:basedOn w:val="a1"/>
    <w:uiPriority w:val="49"/>
    <w:rsid w:val="0085667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5-111531">
    <w:name w:val="网格表 5 深色 - 着色 1115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5-511531">
    <w:name w:val="网格表 5 深色 - 着色 511531"/>
    <w:basedOn w:val="a1"/>
    <w:uiPriority w:val="50"/>
    <w:rsid w:val="0085667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260">
    <w:name w:val="无列表26"/>
    <w:next w:val="a2"/>
    <w:uiPriority w:val="99"/>
    <w:semiHidden/>
    <w:unhideWhenUsed/>
    <w:rsid w:val="007520A2"/>
  </w:style>
  <w:style w:type="table" w:customStyle="1" w:styleId="261">
    <w:name w:val="网格型26"/>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0">
    <w:name w:val="中等深浅列表 2116"/>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6">
    <w:name w:val="中等深浅底纹 1 - 强调文字颜色 511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6">
    <w:name w:val="浅色底纹 - 强调文字颜色 511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60">
    <w:name w:val="浅色列表 - 强调文字颜色 511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6">
    <w:name w:val="中等深浅列表 2 - 强调文字颜色 511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6">
    <w:name w:val="中等深浅网格 3 - 强调文字颜色 511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61">
    <w:name w:val="彩色网格 - 强调文字颜色 511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60">
    <w:name w:val="中等深浅网格 2 - 强调文字颜色 511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61">
    <w:name w:val="中等深浅底纹 2 - 强调文字颜色 511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6">
    <w:name w:val="中等深浅底纹 1 - 强调文字颜色 521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6">
    <w:name w:val="浅色底纹 - 强调文字颜色 521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60">
    <w:name w:val="浅色列表 - 强调文字颜色 521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6">
    <w:name w:val="中等深浅列表 2 - 强调文字颜色 521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6">
    <w:name w:val="中等深浅网格 3 - 强调文字颜色 521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61">
    <w:name w:val="彩色网格 - 强调文字颜色 521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60">
    <w:name w:val="中等深浅网格 2 - 强调文字颜色 521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61">
    <w:name w:val="中等深浅底纹 2 - 强调文字颜色 521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62">
    <w:name w:val="简明型 116"/>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6">
    <w:name w:val="浅色底纹 - 着色 316"/>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60">
    <w:name w:val="网格型 816"/>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6">
    <w:name w:val="浅色底纹 - 强调文字颜色 1116"/>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60">
    <w:name w:val="浅色列表 - 强调文字颜色 1116"/>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60">
    <w:name w:val="中等深浅网格 3 - 着色 516"/>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16">
    <w:name w:val="中等深浅网格 3 - 着色 116"/>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162">
    <w:name w:val="浅色网格 - 着色 516"/>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163">
    <w:name w:val="彩色底纹 - 着色 516"/>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6">
    <w:name w:val="浅色底纹126"/>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6">
    <w:name w:val="列表型 316"/>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66">
    <w:name w:val="表格主题16"/>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3">
    <w:name w:val="古典型 116"/>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60">
    <w:name w:val="无列表126"/>
    <w:next w:val="a2"/>
    <w:uiPriority w:val="99"/>
    <w:semiHidden/>
    <w:unhideWhenUsed/>
    <w:rsid w:val="007520A2"/>
  </w:style>
  <w:style w:type="table" w:customStyle="1" w:styleId="1164">
    <w:name w:val="网格型116"/>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浅色底纹 - 着色 416"/>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64">
    <w:name w:val="浅色底纹 - 着色 516"/>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60">
    <w:name w:val="浅色底纹1116"/>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6">
    <w:name w:val="中等深浅底纹 1 - 着色 616"/>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6">
    <w:name w:val="浅色列表 - 着色 616"/>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161">
    <w:name w:val="无列表1116"/>
    <w:next w:val="a2"/>
    <w:uiPriority w:val="99"/>
    <w:semiHidden/>
    <w:unhideWhenUsed/>
    <w:rsid w:val="007520A2"/>
  </w:style>
  <w:style w:type="table" w:customStyle="1" w:styleId="4-1126">
    <w:name w:val="网格表 4 - 着色 112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6">
    <w:name w:val="网格表 5 深色 - 着色 112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6">
    <w:name w:val="网格表 5 深色 - 着色 512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6">
    <w:name w:val="网格表 4 - 着色 1111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6">
    <w:name w:val="网格表 5 深色 - 着色 1111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6">
    <w:name w:val="网格表 5 深色 - 着色 5111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270">
    <w:name w:val="无列表27"/>
    <w:next w:val="a2"/>
    <w:uiPriority w:val="99"/>
    <w:semiHidden/>
    <w:unhideWhenUsed/>
    <w:rsid w:val="007520A2"/>
  </w:style>
  <w:style w:type="table" w:customStyle="1" w:styleId="271">
    <w:name w:val="网格型27"/>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70">
    <w:name w:val="中等深浅列表 2117"/>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7">
    <w:name w:val="中等深浅底纹 1 - 强调文字颜色 5117"/>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7">
    <w:name w:val="浅色底纹 - 强调文字颜色 5117"/>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70">
    <w:name w:val="浅色列表 - 强调文字颜色 5117"/>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7">
    <w:name w:val="中等深浅列表 2 - 强调文字颜色 5117"/>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7">
    <w:name w:val="中等深浅网格 3 - 强调文字颜色 5117"/>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71">
    <w:name w:val="彩色网格 - 强调文字颜色 5117"/>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70">
    <w:name w:val="中等深浅网格 2 - 强调文字颜色 5117"/>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71">
    <w:name w:val="中等深浅底纹 2 - 强调文字颜色 5117"/>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7">
    <w:name w:val="中等深浅底纹 1 - 强调文字颜色 5217"/>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7">
    <w:name w:val="浅色底纹 - 强调文字颜色 5217"/>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70">
    <w:name w:val="浅色列表 - 强调文字颜色 5217"/>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7">
    <w:name w:val="中等深浅列表 2 - 强调文字颜色 5217"/>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7">
    <w:name w:val="中等深浅网格 3 - 强调文字颜色 5217"/>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71">
    <w:name w:val="彩色网格 - 强调文字颜色 5217"/>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70">
    <w:name w:val="中等深浅网格 2 - 强调文字颜色 5217"/>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71">
    <w:name w:val="中等深浅底纹 2 - 强调文字颜色 5217"/>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72">
    <w:name w:val="简明型 117"/>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7">
    <w:name w:val="浅色底纹 - 着色 317"/>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70">
    <w:name w:val="网格型 817"/>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7">
    <w:name w:val="浅色底纹 - 强调文字颜色 1117"/>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70">
    <w:name w:val="浅色列表 - 强调文字颜色 1117"/>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70">
    <w:name w:val="中等深浅网格 3 - 着色 517"/>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17">
    <w:name w:val="中等深浅网格 3 - 着色 117"/>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172">
    <w:name w:val="浅色网格 - 着色 517"/>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173">
    <w:name w:val="彩色底纹 - 着色 517"/>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7">
    <w:name w:val="浅色底纹127"/>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7">
    <w:name w:val="列表型 317"/>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75">
    <w:name w:val="表格主题17"/>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
    <w:name w:val="古典型 117"/>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70">
    <w:name w:val="无列表127"/>
    <w:next w:val="a2"/>
    <w:uiPriority w:val="99"/>
    <w:semiHidden/>
    <w:unhideWhenUsed/>
    <w:rsid w:val="007520A2"/>
  </w:style>
  <w:style w:type="table" w:customStyle="1" w:styleId="1174">
    <w:name w:val="网格型117"/>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
    <w:name w:val="浅色底纹 - 着色 417"/>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74">
    <w:name w:val="浅色底纹 - 着色 517"/>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7">
    <w:name w:val="浅色底纹1117"/>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7">
    <w:name w:val="中等深浅底纹 1 - 着色 617"/>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7">
    <w:name w:val="浅色列表 - 着色 617"/>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170">
    <w:name w:val="无列表1117"/>
    <w:next w:val="a2"/>
    <w:uiPriority w:val="99"/>
    <w:semiHidden/>
    <w:unhideWhenUsed/>
    <w:rsid w:val="007520A2"/>
  </w:style>
  <w:style w:type="table" w:customStyle="1" w:styleId="4-1127">
    <w:name w:val="网格表 4 - 着色 1127"/>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7">
    <w:name w:val="网格表 5 深色 - 着色 1127"/>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7">
    <w:name w:val="网格表 5 深色 - 着色 5127"/>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7">
    <w:name w:val="网格表 4 - 着色 11117"/>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7">
    <w:name w:val="网格表 5 深色 - 着色 11117"/>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7">
    <w:name w:val="网格表 5 深色 - 着色 51117"/>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362">
    <w:name w:val="无列表36"/>
    <w:next w:val="a2"/>
    <w:uiPriority w:val="99"/>
    <w:semiHidden/>
    <w:unhideWhenUsed/>
    <w:rsid w:val="007520A2"/>
  </w:style>
  <w:style w:type="table" w:customStyle="1" w:styleId="363">
    <w:name w:val="网格型36"/>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6">
    <w:name w:val="中等深浅列表 2126"/>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6">
    <w:name w:val="中等深浅底纹 1 - 强调文字颜色 512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6">
    <w:name w:val="浅色底纹 - 强调文字颜色 512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60">
    <w:name w:val="浅色列表 - 强调文字颜色 512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6">
    <w:name w:val="中等深浅列表 2 - 强调文字颜色 512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6">
    <w:name w:val="中等深浅网格 3 - 强调文字颜色 512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61">
    <w:name w:val="彩色网格 - 强调文字颜色 512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60">
    <w:name w:val="中等深浅网格 2 - 强调文字颜色 512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61">
    <w:name w:val="中等深浅底纹 2 - 强调文字颜色 512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6">
    <w:name w:val="中等深浅底纹 1 - 强调文字颜色 522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6">
    <w:name w:val="浅色底纹 - 强调文字颜色 522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60">
    <w:name w:val="浅色列表 - 强调文字颜色 522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6">
    <w:name w:val="中等深浅列表 2 - 强调文字颜色 522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6">
    <w:name w:val="中等深浅网格 3 - 强调文字颜色 522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61">
    <w:name w:val="彩色网格 - 强调文字颜色 522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60">
    <w:name w:val="中等深浅网格 2 - 强调文字颜色 522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61">
    <w:name w:val="中等深浅底纹 2 - 强调文字颜色 522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61">
    <w:name w:val="简明型 126"/>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6">
    <w:name w:val="浅色底纹 - 着色 326"/>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6">
    <w:name w:val="网格型 826"/>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6">
    <w:name w:val="浅色底纹 - 强调文字颜色 1126"/>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60">
    <w:name w:val="浅色列表 - 强调文字颜色 1126"/>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60">
    <w:name w:val="中等深浅网格 3 - 着色 526"/>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26">
    <w:name w:val="中等深浅网格 3 - 着色 126"/>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262">
    <w:name w:val="浅色网格 - 着色 526"/>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263">
    <w:name w:val="彩色底纹 - 着色 526"/>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6">
    <w:name w:val="浅色底纹136"/>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6">
    <w:name w:val="列表型 326"/>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62">
    <w:name w:val="表格主题26"/>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古典型 126"/>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60">
    <w:name w:val="无列表136"/>
    <w:next w:val="a2"/>
    <w:uiPriority w:val="99"/>
    <w:semiHidden/>
    <w:unhideWhenUsed/>
    <w:rsid w:val="007520A2"/>
  </w:style>
  <w:style w:type="table" w:customStyle="1" w:styleId="1263">
    <w:name w:val="网格型126"/>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6">
    <w:name w:val="浅色底纹 - 着色 426"/>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64">
    <w:name w:val="浅色底纹 - 着色 526"/>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6">
    <w:name w:val="浅色底纹1126"/>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6">
    <w:name w:val="中等深浅底纹 1 - 着色 626"/>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6">
    <w:name w:val="浅色列表 - 着色 626"/>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260">
    <w:name w:val="无列表1126"/>
    <w:next w:val="a2"/>
    <w:uiPriority w:val="99"/>
    <w:semiHidden/>
    <w:unhideWhenUsed/>
    <w:rsid w:val="007520A2"/>
  </w:style>
  <w:style w:type="table" w:customStyle="1" w:styleId="4-1136">
    <w:name w:val="网格表 4 - 着色 113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6">
    <w:name w:val="网格表 5 深色 - 着色 113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6">
    <w:name w:val="网格表 5 深色 - 着色 513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6">
    <w:name w:val="网格表 4 - 着色 1112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6">
    <w:name w:val="网格表 5 深色 - 着色 1112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6">
    <w:name w:val="网格表 5 深色 - 着色 5112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46">
    <w:name w:val="无列表46"/>
    <w:next w:val="a2"/>
    <w:uiPriority w:val="99"/>
    <w:semiHidden/>
    <w:unhideWhenUsed/>
    <w:rsid w:val="007520A2"/>
  </w:style>
  <w:style w:type="table" w:customStyle="1" w:styleId="460">
    <w:name w:val="网格型46"/>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6">
    <w:name w:val="中等深浅列表 2136"/>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6">
    <w:name w:val="中等深浅底纹 1 - 强调文字颜色 513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6">
    <w:name w:val="浅色底纹 - 强调文字颜色 513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60">
    <w:name w:val="浅色列表 - 强调文字颜色 513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6">
    <w:name w:val="中等深浅列表 2 - 强调文字颜色 513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6">
    <w:name w:val="中等深浅网格 3 - 强调文字颜色 513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61">
    <w:name w:val="彩色网格 - 强调文字颜色 513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60">
    <w:name w:val="中等深浅网格 2 - 强调文字颜色 513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61">
    <w:name w:val="中等深浅底纹 2 - 强调文字颜色 513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6">
    <w:name w:val="中等深浅底纹 1 - 强调文字颜色 523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6">
    <w:name w:val="浅色底纹 - 强调文字颜色 523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60">
    <w:name w:val="浅色列表 - 强调文字颜色 523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6">
    <w:name w:val="中等深浅列表 2 - 强调文字颜色 523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6">
    <w:name w:val="中等深浅网格 3 - 强调文字颜色 523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61">
    <w:name w:val="彩色网格 - 强调文字颜色 523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60">
    <w:name w:val="中等深浅网格 2 - 强调文字颜色 523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61">
    <w:name w:val="中等深浅底纹 2 - 强调文字颜色 523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61">
    <w:name w:val="简明型 136"/>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6">
    <w:name w:val="浅色底纹 - 着色 336"/>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6">
    <w:name w:val="网格型 836"/>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6">
    <w:name w:val="浅色底纹 - 强调文字颜色 1136"/>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60">
    <w:name w:val="浅色列表 - 强调文字颜色 1136"/>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6">
    <w:name w:val="中等深浅网格 3 - 着色 536"/>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36">
    <w:name w:val="中等深浅网格 3 - 着色 136"/>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36">
    <w:name w:val="浅色网格 - 着色 536"/>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360">
    <w:name w:val="彩色底纹 - 着色 536"/>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6">
    <w:name w:val="浅色底纹146"/>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6">
    <w:name w:val="列表型 336"/>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64">
    <w:name w:val="表格主题36"/>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
    <w:name w:val="古典型 136"/>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60">
    <w:name w:val="无列表146"/>
    <w:next w:val="a2"/>
    <w:uiPriority w:val="99"/>
    <w:semiHidden/>
    <w:unhideWhenUsed/>
    <w:rsid w:val="007520A2"/>
  </w:style>
  <w:style w:type="table" w:customStyle="1" w:styleId="1363">
    <w:name w:val="网格型136"/>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6">
    <w:name w:val="浅色底纹 - 着色 436"/>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61">
    <w:name w:val="浅色底纹 - 着色 536"/>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6">
    <w:name w:val="浅色底纹1136"/>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6">
    <w:name w:val="中等深浅底纹 1 - 着色 636"/>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6">
    <w:name w:val="浅色列表 - 着色 636"/>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360">
    <w:name w:val="无列表1136"/>
    <w:next w:val="a2"/>
    <w:uiPriority w:val="99"/>
    <w:semiHidden/>
    <w:unhideWhenUsed/>
    <w:rsid w:val="007520A2"/>
  </w:style>
  <w:style w:type="table" w:customStyle="1" w:styleId="4-1146">
    <w:name w:val="网格表 4 - 着色 114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6">
    <w:name w:val="网格表 5 深色 - 着色 114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6">
    <w:name w:val="网格表 5 深色 - 着色 514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6">
    <w:name w:val="网格表 4 - 着色 1113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6">
    <w:name w:val="网格表 5 深色 - 着色 1113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6">
    <w:name w:val="网格表 5 深色 - 着色 5113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56">
    <w:name w:val="无列表56"/>
    <w:next w:val="a2"/>
    <w:uiPriority w:val="99"/>
    <w:semiHidden/>
    <w:unhideWhenUsed/>
    <w:rsid w:val="007520A2"/>
  </w:style>
  <w:style w:type="table" w:customStyle="1" w:styleId="560">
    <w:name w:val="网格型56"/>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6">
    <w:name w:val="中等深浅列表 2146"/>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6">
    <w:name w:val="中等深浅底纹 1 - 强调文字颜色 514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60">
    <w:name w:val="浅色底纹 - 强调文字颜色 514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61">
    <w:name w:val="浅色列表 - 强调文字颜色 514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6">
    <w:name w:val="中等深浅列表 2 - 强调文字颜色 514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6">
    <w:name w:val="中等深浅网格 3 - 强调文字颜色 514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62">
    <w:name w:val="彩色网格 - 强调文字颜色 514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60">
    <w:name w:val="中等深浅网格 2 - 强调文字颜色 514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61">
    <w:name w:val="中等深浅底纹 2 - 强调文字颜色 514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6">
    <w:name w:val="中等深浅底纹 1 - 强调文字颜色 524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60">
    <w:name w:val="浅色底纹 - 强调文字颜色 524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61">
    <w:name w:val="浅色列表 - 强调文字颜色 524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6">
    <w:name w:val="中等深浅列表 2 - 强调文字颜色 524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6">
    <w:name w:val="中等深浅网格 3 - 强调文字颜色 524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62">
    <w:name w:val="彩色网格 - 强调文字颜色 524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60">
    <w:name w:val="中等深浅网格 2 - 强调文字颜色 524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61">
    <w:name w:val="中等深浅底纹 2 - 强调文字颜色 524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61">
    <w:name w:val="简明型 146"/>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6">
    <w:name w:val="浅色底纹 - 着色 346"/>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6">
    <w:name w:val="网格型 846"/>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6">
    <w:name w:val="浅色底纹 - 强调文字颜色 1146"/>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60">
    <w:name w:val="浅色列表 - 强调文字颜色 1146"/>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6">
    <w:name w:val="中等深浅网格 3 - 着色 546"/>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46">
    <w:name w:val="中等深浅网格 3 - 着色 146"/>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46">
    <w:name w:val="浅色网格 - 着色 546"/>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460">
    <w:name w:val="彩色底纹 - 着色 546"/>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6">
    <w:name w:val="浅色底纹156"/>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60">
    <w:name w:val="列表型 346"/>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61">
    <w:name w:val="表格主题46"/>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
    <w:name w:val="古典型 146"/>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60">
    <w:name w:val="无列表156"/>
    <w:next w:val="a2"/>
    <w:uiPriority w:val="99"/>
    <w:semiHidden/>
    <w:unhideWhenUsed/>
    <w:rsid w:val="007520A2"/>
  </w:style>
  <w:style w:type="table" w:customStyle="1" w:styleId="1463">
    <w:name w:val="网格型146"/>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6">
    <w:name w:val="浅色底纹 - 着色 446"/>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61">
    <w:name w:val="浅色底纹 - 着色 546"/>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60">
    <w:name w:val="浅色底纹1146"/>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6">
    <w:name w:val="中等深浅底纹 1 - 着色 646"/>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6">
    <w:name w:val="浅色列表 - 着色 646"/>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461">
    <w:name w:val="无列表1146"/>
    <w:next w:val="a2"/>
    <w:uiPriority w:val="99"/>
    <w:semiHidden/>
    <w:unhideWhenUsed/>
    <w:rsid w:val="007520A2"/>
  </w:style>
  <w:style w:type="table" w:customStyle="1" w:styleId="4-1156">
    <w:name w:val="网格表 4 - 着色 115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6">
    <w:name w:val="网格表 5 深色 - 着色 115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6">
    <w:name w:val="网格表 5 深色 - 着色 515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6">
    <w:name w:val="网格表 4 - 着色 1114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6">
    <w:name w:val="网格表 5 深色 - 着色 1114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6">
    <w:name w:val="网格表 5 深色 - 着色 5114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66">
    <w:name w:val="无列表66"/>
    <w:next w:val="a2"/>
    <w:uiPriority w:val="99"/>
    <w:semiHidden/>
    <w:unhideWhenUsed/>
    <w:rsid w:val="007520A2"/>
  </w:style>
  <w:style w:type="table" w:customStyle="1" w:styleId="660">
    <w:name w:val="网格型66"/>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6">
    <w:name w:val="中等深浅列表 2156"/>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6">
    <w:name w:val="中等深浅底纹 1 - 强调文字颜色 515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60">
    <w:name w:val="浅色底纹 - 强调文字颜色 515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61">
    <w:name w:val="浅色列表 - 强调文字颜色 515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6">
    <w:name w:val="中等深浅列表 2 - 强调文字颜色 515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6">
    <w:name w:val="中等深浅网格 3 - 强调文字颜色 515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62">
    <w:name w:val="彩色网格 - 强调文字颜色 515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60">
    <w:name w:val="中等深浅网格 2 - 强调文字颜色 515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61">
    <w:name w:val="中等深浅底纹 2 - 强调文字颜色 515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6">
    <w:name w:val="中等深浅底纹 1 - 强调文字颜色 5256"/>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60">
    <w:name w:val="浅色底纹 - 强调文字颜色 5256"/>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61">
    <w:name w:val="浅色列表 - 强调文字颜色 5256"/>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6">
    <w:name w:val="中等深浅列表 2 - 强调文字颜色 525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6">
    <w:name w:val="中等深浅网格 3 - 强调文字颜色 5256"/>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62">
    <w:name w:val="彩色网格 - 强调文字颜色 5256"/>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60">
    <w:name w:val="中等深浅网格 2 - 强调文字颜色 5256"/>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61">
    <w:name w:val="中等深浅底纹 2 - 强调文字颜色 5256"/>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61">
    <w:name w:val="简明型 156"/>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6">
    <w:name w:val="浅色底纹 - 着色 356"/>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6">
    <w:name w:val="网格型 856"/>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6">
    <w:name w:val="浅色底纹 - 强调文字颜色 1156"/>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60">
    <w:name w:val="浅色列表 - 强调文字颜色 1156"/>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6">
    <w:name w:val="中等深浅网格 3 - 着色 556"/>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56">
    <w:name w:val="中等深浅网格 3 - 着色 156"/>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56">
    <w:name w:val="浅色网格 - 着色 556"/>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560">
    <w:name w:val="彩色底纹 - 着色 556"/>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60">
    <w:name w:val="浅色底纹166"/>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60">
    <w:name w:val="列表型 356"/>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61">
    <w:name w:val="表格主题56"/>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2">
    <w:name w:val="古典型 156"/>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61">
    <w:name w:val="无列表166"/>
    <w:next w:val="a2"/>
    <w:uiPriority w:val="99"/>
    <w:semiHidden/>
    <w:unhideWhenUsed/>
    <w:rsid w:val="007520A2"/>
  </w:style>
  <w:style w:type="table" w:customStyle="1" w:styleId="1563">
    <w:name w:val="网格型156"/>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6">
    <w:name w:val="浅色底纹 - 着色 456"/>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61">
    <w:name w:val="浅色底纹 - 着色 556"/>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60">
    <w:name w:val="浅色底纹1156"/>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6">
    <w:name w:val="中等深浅底纹 1 - 着色 656"/>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6">
    <w:name w:val="浅色列表 - 着色 656"/>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561">
    <w:name w:val="无列表1156"/>
    <w:next w:val="a2"/>
    <w:uiPriority w:val="99"/>
    <w:semiHidden/>
    <w:unhideWhenUsed/>
    <w:rsid w:val="007520A2"/>
  </w:style>
  <w:style w:type="table" w:customStyle="1" w:styleId="4-1166">
    <w:name w:val="网格表 4 - 着色 116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6">
    <w:name w:val="网格表 5 深色 - 着色 116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6">
    <w:name w:val="网格表 5 深色 - 着色 516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6">
    <w:name w:val="网格表 4 - 着色 11156"/>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6">
    <w:name w:val="网格表 5 深色 - 着色 1115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6">
    <w:name w:val="网格表 5 深色 - 着色 51156"/>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72">
    <w:name w:val="无列表72"/>
    <w:next w:val="a2"/>
    <w:uiPriority w:val="99"/>
    <w:semiHidden/>
    <w:unhideWhenUsed/>
    <w:rsid w:val="007520A2"/>
  </w:style>
  <w:style w:type="table" w:customStyle="1" w:styleId="720">
    <w:name w:val="网格型7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中等深浅列表 216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62">
    <w:name w:val="中等深浅底纹 1 - 强调文字颜色 516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620">
    <w:name w:val="浅色底纹 - 强调文字颜色 516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621">
    <w:name w:val="浅色列表 - 强调文字颜色 516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62">
    <w:name w:val="中等深浅列表 2 - 强调文字颜色 516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62">
    <w:name w:val="中等深浅网格 3 - 强调文字颜色 516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622">
    <w:name w:val="彩色网格 - 强调文字颜色 516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620">
    <w:name w:val="中等深浅网格 2 - 强调文字颜色 516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621">
    <w:name w:val="中等深浅底纹 2 - 强调文字颜色 516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62">
    <w:name w:val="中等深浅底纹 1 - 强调文字颜色 526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620">
    <w:name w:val="浅色底纹 - 强调文字颜色 526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621">
    <w:name w:val="浅色列表 - 强调文字颜色 526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62">
    <w:name w:val="中等深浅列表 2 - 强调文字颜色 526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62">
    <w:name w:val="中等深浅网格 3 - 强调文字颜色 526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622">
    <w:name w:val="彩色网格 - 强调文字颜色 526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620">
    <w:name w:val="中等深浅网格 2 - 强调文字颜色 526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621">
    <w:name w:val="中等深浅底纹 2 - 强调文字颜色 526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622">
    <w:name w:val="简明型 16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62">
    <w:name w:val="浅色底纹 - 着色 36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62">
    <w:name w:val="网格型 86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62">
    <w:name w:val="浅色底纹 - 强调文字颜色 116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620">
    <w:name w:val="浅色列表 - 强调文字颜色 116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62">
    <w:name w:val="中等深浅网格 3 - 着色 56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62">
    <w:name w:val="中等深浅网格 3 - 着色 16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62">
    <w:name w:val="浅色网格 - 着色 56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620">
    <w:name w:val="彩色底纹 - 着色 56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720">
    <w:name w:val="浅色底纹17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620">
    <w:name w:val="列表型 36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622">
    <w:name w:val="表格主题6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
    <w:name w:val="古典型 16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721">
    <w:name w:val="无列表172"/>
    <w:next w:val="a2"/>
    <w:uiPriority w:val="99"/>
    <w:semiHidden/>
    <w:unhideWhenUsed/>
    <w:rsid w:val="007520A2"/>
  </w:style>
  <w:style w:type="table" w:customStyle="1" w:styleId="1624">
    <w:name w:val="网格型16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浅色底纹 - 着色 46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621">
    <w:name w:val="浅色底纹 - 着色 56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620">
    <w:name w:val="浅色底纹116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62">
    <w:name w:val="中等深浅底纹 1 - 着色 66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62">
    <w:name w:val="浅色列表 - 着色 66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621">
    <w:name w:val="无列表1162"/>
    <w:next w:val="a2"/>
    <w:uiPriority w:val="99"/>
    <w:semiHidden/>
    <w:unhideWhenUsed/>
    <w:rsid w:val="007520A2"/>
  </w:style>
  <w:style w:type="table" w:customStyle="1" w:styleId="4-1172">
    <w:name w:val="网格表 4 - 着色 117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72">
    <w:name w:val="网格表 5 深色 - 着色 117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72">
    <w:name w:val="网格表 5 深色 - 着色 517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62">
    <w:name w:val="网格表 4 - 着色 1116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62">
    <w:name w:val="网格表 5 深色 - 着色 1116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62">
    <w:name w:val="网格表 5 深色 - 着色 5116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2120">
    <w:name w:val="无列表212"/>
    <w:next w:val="a2"/>
    <w:uiPriority w:val="99"/>
    <w:semiHidden/>
    <w:unhideWhenUsed/>
    <w:rsid w:val="007520A2"/>
  </w:style>
  <w:style w:type="table" w:customStyle="1" w:styleId="2127">
    <w:name w:val="网格型21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中等深浅列表 2111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12">
    <w:name w:val="中等深浅底纹 1 - 强调文字颜色 511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120">
    <w:name w:val="浅色底纹 - 强调文字颜色 511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121">
    <w:name w:val="浅色列表 - 强调文字颜色 511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120">
    <w:name w:val="中等深浅列表 2 - 强调文字颜色 511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12">
    <w:name w:val="中等深浅网格 3 - 强调文字颜色 511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122">
    <w:name w:val="彩色网格 - 强调文字颜色 511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121">
    <w:name w:val="中等深浅网格 2 - 强调文字颜色 511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122">
    <w:name w:val="中等深浅底纹 2 - 强调文字颜色 511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12">
    <w:name w:val="中等深浅底纹 1 - 强调文字颜色 521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120">
    <w:name w:val="浅色底纹 - 强调文字颜色 521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121">
    <w:name w:val="浅色列表 - 强调文字颜色 521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120">
    <w:name w:val="中等深浅列表 2 - 强调文字颜色 521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12">
    <w:name w:val="中等深浅网格 3 - 强调文字颜色 521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122">
    <w:name w:val="彩色网格 - 强调文字颜色 521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121">
    <w:name w:val="中等深浅网格 2 - 强调文字颜色 521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122">
    <w:name w:val="中等深浅底纹 2 - 强调文字颜色 521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122">
    <w:name w:val="简明型 111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12">
    <w:name w:val="浅色底纹 - 着色 311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12">
    <w:name w:val="网格型 811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12">
    <w:name w:val="浅色底纹 - 强调文字颜色 1111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120">
    <w:name w:val="浅色列表 - 强调文字颜色 1111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120">
    <w:name w:val="中等深浅网格 3 - 着色 511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112">
    <w:name w:val="中等深浅网格 3 - 着色 111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1123">
    <w:name w:val="浅色网格 - 着色 511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1124">
    <w:name w:val="彩色底纹 - 着色 511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120">
    <w:name w:val="浅色底纹121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120">
    <w:name w:val="列表型 311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127">
    <w:name w:val="表格主题11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古典型 111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121">
    <w:name w:val="无列表1212"/>
    <w:next w:val="a2"/>
    <w:uiPriority w:val="99"/>
    <w:semiHidden/>
    <w:unhideWhenUsed/>
    <w:rsid w:val="007520A2"/>
  </w:style>
  <w:style w:type="table" w:customStyle="1" w:styleId="11124">
    <w:name w:val="网格型111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浅色底纹 - 着色 411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125">
    <w:name w:val="浅色底纹 - 着色 511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120">
    <w:name w:val="浅色底纹1111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12">
    <w:name w:val="中等深浅底纹 1 - 着色 611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12">
    <w:name w:val="浅色列表 - 着色 611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1121">
    <w:name w:val="无列表11112"/>
    <w:next w:val="a2"/>
    <w:uiPriority w:val="99"/>
    <w:semiHidden/>
    <w:unhideWhenUsed/>
    <w:rsid w:val="007520A2"/>
  </w:style>
  <w:style w:type="table" w:customStyle="1" w:styleId="4-11212">
    <w:name w:val="网格表 4 - 着色 112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12">
    <w:name w:val="网格表 5 深色 - 着色 112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12">
    <w:name w:val="网格表 5 深色 - 着色 512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12">
    <w:name w:val="网格表 4 - 着色 1111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12">
    <w:name w:val="网格表 5 深色 - 着色 1111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12">
    <w:name w:val="网格表 5 深色 - 着色 5111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3122">
    <w:name w:val="无列表312"/>
    <w:next w:val="a2"/>
    <w:uiPriority w:val="99"/>
    <w:semiHidden/>
    <w:unhideWhenUsed/>
    <w:rsid w:val="007520A2"/>
  </w:style>
  <w:style w:type="table" w:customStyle="1" w:styleId="3123">
    <w:name w:val="网格型31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中等深浅列表 2121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12">
    <w:name w:val="中等深浅底纹 1 - 强调文字颜色 512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120">
    <w:name w:val="浅色底纹 - 强调文字颜色 512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121">
    <w:name w:val="浅色列表 - 强调文字颜色 512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120">
    <w:name w:val="中等深浅列表 2 - 强调文字颜色 512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12">
    <w:name w:val="中等深浅网格 3 - 强调文字颜色 512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122">
    <w:name w:val="彩色网格 - 强调文字颜色 512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121">
    <w:name w:val="中等深浅网格 2 - 强调文字颜色 512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122">
    <w:name w:val="中等深浅底纹 2 - 强调文字颜色 512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12">
    <w:name w:val="中等深浅底纹 1 - 强调文字颜色 522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120">
    <w:name w:val="浅色底纹 - 强调文字颜色 522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121">
    <w:name w:val="浅色列表 - 强调文字颜色 522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120">
    <w:name w:val="中等深浅列表 2 - 强调文字颜色 522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12">
    <w:name w:val="中等深浅网格 3 - 强调文字颜色 522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122">
    <w:name w:val="彩色网格 - 强调文字颜色 522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121">
    <w:name w:val="中等深浅网格 2 - 强调文字颜色 522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122">
    <w:name w:val="中等深浅底纹 2 - 强调文字颜色 522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122">
    <w:name w:val="简明型 121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12">
    <w:name w:val="浅色底纹 - 着色 321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12">
    <w:name w:val="网格型 821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12">
    <w:name w:val="浅色底纹 - 强调文字颜色 1121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120">
    <w:name w:val="浅色列表 - 强调文字颜色 1121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120">
    <w:name w:val="中等深浅网格 3 - 着色 521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212">
    <w:name w:val="中等深浅网格 3 - 着色 121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2123">
    <w:name w:val="浅色网格 - 着色 521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2124">
    <w:name w:val="彩色底纹 - 着色 521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120">
    <w:name w:val="浅色底纹131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120">
    <w:name w:val="列表型 321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128">
    <w:name w:val="表格主题21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古典型 121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121">
    <w:name w:val="无列表1312"/>
    <w:next w:val="a2"/>
    <w:uiPriority w:val="99"/>
    <w:semiHidden/>
    <w:unhideWhenUsed/>
    <w:rsid w:val="007520A2"/>
  </w:style>
  <w:style w:type="table" w:customStyle="1" w:styleId="12124">
    <w:name w:val="网格型121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浅色底纹 - 着色 421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125">
    <w:name w:val="浅色底纹 - 着色 521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120">
    <w:name w:val="浅色底纹1121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12">
    <w:name w:val="中等深浅底纹 1 - 着色 621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12">
    <w:name w:val="浅色列表 - 着色 621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2121">
    <w:name w:val="无列表11212"/>
    <w:next w:val="a2"/>
    <w:uiPriority w:val="99"/>
    <w:semiHidden/>
    <w:unhideWhenUsed/>
    <w:rsid w:val="007520A2"/>
  </w:style>
  <w:style w:type="table" w:customStyle="1" w:styleId="4-11312">
    <w:name w:val="网格表 4 - 着色 113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12">
    <w:name w:val="网格表 5 深色 - 着色 113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12">
    <w:name w:val="网格表 5 深色 - 着色 513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12">
    <w:name w:val="网格表 4 - 着色 1112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12">
    <w:name w:val="网格表 5 深色 - 着色 1112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12">
    <w:name w:val="网格表 5 深色 - 着色 5112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4120">
    <w:name w:val="无列表412"/>
    <w:next w:val="a2"/>
    <w:uiPriority w:val="99"/>
    <w:semiHidden/>
    <w:unhideWhenUsed/>
    <w:rsid w:val="007520A2"/>
  </w:style>
  <w:style w:type="table" w:customStyle="1" w:styleId="4121">
    <w:name w:val="网格型41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中等深浅列表 2131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12">
    <w:name w:val="中等深浅底纹 1 - 强调文字颜色 513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120">
    <w:name w:val="浅色底纹 - 强调文字颜色 513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121">
    <w:name w:val="浅色列表 - 强调文字颜色 513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120">
    <w:name w:val="中等深浅列表 2 - 强调文字颜色 513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12">
    <w:name w:val="中等深浅网格 3 - 强调文字颜色 513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122">
    <w:name w:val="彩色网格 - 强调文字颜色 513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121">
    <w:name w:val="中等深浅网格 2 - 强调文字颜色 513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122">
    <w:name w:val="中等深浅底纹 2 - 强调文字颜色 513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12">
    <w:name w:val="中等深浅底纹 1 - 强调文字颜色 523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120">
    <w:name w:val="浅色底纹 - 强调文字颜色 523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121">
    <w:name w:val="浅色列表 - 强调文字颜色 523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120">
    <w:name w:val="中等深浅列表 2 - 强调文字颜色 523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12">
    <w:name w:val="中等深浅网格 3 - 强调文字颜色 523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122">
    <w:name w:val="彩色网格 - 强调文字颜色 523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121">
    <w:name w:val="中等深浅网格 2 - 强调文字颜色 523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122">
    <w:name w:val="中等深浅底纹 2 - 强调文字颜色 523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122">
    <w:name w:val="简明型 131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12">
    <w:name w:val="浅色底纹 - 着色 331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12">
    <w:name w:val="网格型 831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12">
    <w:name w:val="浅色底纹 - 强调文字颜色 1131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120">
    <w:name w:val="浅色列表 - 强调文字颜色 1131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12">
    <w:name w:val="中等深浅网格 3 - 着色 531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312">
    <w:name w:val="中等深浅网格 3 - 着色 131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3120">
    <w:name w:val="浅色网格 - 着色 531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3121">
    <w:name w:val="彩色底纹 - 着色 531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120">
    <w:name w:val="浅色底纹141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120">
    <w:name w:val="列表型 331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124">
    <w:name w:val="表格主题31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3">
    <w:name w:val="古典型 131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121">
    <w:name w:val="无列表1412"/>
    <w:next w:val="a2"/>
    <w:uiPriority w:val="99"/>
    <w:semiHidden/>
    <w:unhideWhenUsed/>
    <w:rsid w:val="007520A2"/>
  </w:style>
  <w:style w:type="table" w:customStyle="1" w:styleId="13124">
    <w:name w:val="网格型131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浅色底纹 - 着色 431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122">
    <w:name w:val="浅色底纹 - 着色 531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120">
    <w:name w:val="浅色底纹1131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12">
    <w:name w:val="中等深浅底纹 1 - 着色 631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12">
    <w:name w:val="浅色列表 - 着色 631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3121">
    <w:name w:val="无列表11312"/>
    <w:next w:val="a2"/>
    <w:uiPriority w:val="99"/>
    <w:semiHidden/>
    <w:unhideWhenUsed/>
    <w:rsid w:val="007520A2"/>
  </w:style>
  <w:style w:type="table" w:customStyle="1" w:styleId="4-11412">
    <w:name w:val="网格表 4 - 着色 114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12">
    <w:name w:val="网格表 5 深色 - 着色 114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12">
    <w:name w:val="网格表 5 深色 - 着色 514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12">
    <w:name w:val="网格表 4 - 着色 1113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12">
    <w:name w:val="网格表 5 深色 - 着色 1113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12">
    <w:name w:val="网格表 5 深色 - 着色 5113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5120">
    <w:name w:val="无列表512"/>
    <w:next w:val="a2"/>
    <w:uiPriority w:val="99"/>
    <w:semiHidden/>
    <w:unhideWhenUsed/>
    <w:rsid w:val="007520A2"/>
  </w:style>
  <w:style w:type="table" w:customStyle="1" w:styleId="5121">
    <w:name w:val="网格型51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2">
    <w:name w:val="中等深浅列表 2141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12">
    <w:name w:val="中等深浅底纹 1 - 强调文字颜色 514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120">
    <w:name w:val="浅色底纹 - 强调文字颜色 514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121">
    <w:name w:val="浅色列表 - 强调文字颜色 514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120">
    <w:name w:val="中等深浅列表 2 - 强调文字颜色 514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12">
    <w:name w:val="中等深浅网格 3 - 强调文字颜色 514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122">
    <w:name w:val="彩色网格 - 强调文字颜色 514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121">
    <w:name w:val="中等深浅网格 2 - 强调文字颜色 514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122">
    <w:name w:val="中等深浅底纹 2 - 强调文字颜色 514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12">
    <w:name w:val="中等深浅底纹 1 - 强调文字颜色 524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120">
    <w:name w:val="浅色底纹 - 强调文字颜色 524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121">
    <w:name w:val="浅色列表 - 强调文字颜色 524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120">
    <w:name w:val="中等深浅列表 2 - 强调文字颜色 524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12">
    <w:name w:val="中等深浅网格 3 - 强调文字颜色 524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122">
    <w:name w:val="彩色网格 - 强调文字颜色 524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121">
    <w:name w:val="中等深浅网格 2 - 强调文字颜色 524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122">
    <w:name w:val="中等深浅底纹 2 - 强调文字颜色 524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122">
    <w:name w:val="简明型 141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12">
    <w:name w:val="浅色底纹 - 着色 341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12">
    <w:name w:val="网格型 841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12">
    <w:name w:val="浅色底纹 - 强调文字颜色 1141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120">
    <w:name w:val="浅色列表 - 强调文字颜色 1141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12">
    <w:name w:val="中等深浅网格 3 - 着色 541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412">
    <w:name w:val="中等深浅网格 3 - 着色 141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4120">
    <w:name w:val="浅色网格 - 着色 541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4121">
    <w:name w:val="彩色底纹 - 着色 541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120">
    <w:name w:val="浅色底纹151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12">
    <w:name w:val="列表型 341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122">
    <w:name w:val="表格主题41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3">
    <w:name w:val="古典型 141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121">
    <w:name w:val="无列表1512"/>
    <w:next w:val="a2"/>
    <w:uiPriority w:val="99"/>
    <w:semiHidden/>
    <w:unhideWhenUsed/>
    <w:rsid w:val="007520A2"/>
  </w:style>
  <w:style w:type="table" w:customStyle="1" w:styleId="14124">
    <w:name w:val="网格型141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浅色底纹 - 着色 441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122">
    <w:name w:val="浅色底纹 - 着色 541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12">
    <w:name w:val="浅色底纹1141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12">
    <w:name w:val="中等深浅底纹 1 - 着色 641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12">
    <w:name w:val="浅色列表 - 着色 641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4120">
    <w:name w:val="无列表11412"/>
    <w:next w:val="a2"/>
    <w:uiPriority w:val="99"/>
    <w:semiHidden/>
    <w:unhideWhenUsed/>
    <w:rsid w:val="007520A2"/>
  </w:style>
  <w:style w:type="table" w:customStyle="1" w:styleId="4-11512">
    <w:name w:val="网格表 4 - 着色 115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12">
    <w:name w:val="网格表 5 深色 - 着色 115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12">
    <w:name w:val="网格表 5 深色 - 着色 515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12">
    <w:name w:val="网格表 4 - 着色 1114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12">
    <w:name w:val="网格表 5 深色 - 着色 1114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12">
    <w:name w:val="网格表 5 深色 - 着色 5114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6120">
    <w:name w:val="无列表612"/>
    <w:next w:val="a2"/>
    <w:uiPriority w:val="99"/>
    <w:semiHidden/>
    <w:unhideWhenUsed/>
    <w:rsid w:val="007520A2"/>
  </w:style>
  <w:style w:type="table" w:customStyle="1" w:styleId="6121">
    <w:name w:val="网格型61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2">
    <w:name w:val="中等深浅列表 2151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12">
    <w:name w:val="中等深浅底纹 1 - 强调文字颜色 515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120">
    <w:name w:val="浅色底纹 - 强调文字颜色 515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121">
    <w:name w:val="浅色列表 - 强调文字颜色 515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120">
    <w:name w:val="中等深浅列表 2 - 强调文字颜色 515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12">
    <w:name w:val="中等深浅网格 3 - 强调文字颜色 515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122">
    <w:name w:val="彩色网格 - 强调文字颜色 515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121">
    <w:name w:val="中等深浅网格 2 - 强调文字颜色 515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122">
    <w:name w:val="中等深浅底纹 2 - 强调文字颜色 515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12">
    <w:name w:val="中等深浅底纹 1 - 强调文字颜色 5251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120">
    <w:name w:val="浅色底纹 - 强调文字颜色 5251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121">
    <w:name w:val="浅色列表 - 强调文字颜色 5251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120">
    <w:name w:val="中等深浅列表 2 - 强调文字颜色 525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12">
    <w:name w:val="中等深浅网格 3 - 强调文字颜色 5251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122">
    <w:name w:val="彩色网格 - 强调文字颜色 5251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121">
    <w:name w:val="中等深浅网格 2 - 强调文字颜色 5251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122">
    <w:name w:val="中等深浅底纹 2 - 强调文字颜色 5251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122">
    <w:name w:val="简明型 151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12">
    <w:name w:val="浅色底纹 - 着色 351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12">
    <w:name w:val="网格型 851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12">
    <w:name w:val="浅色底纹 - 强调文字颜色 1151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120">
    <w:name w:val="浅色列表 - 强调文字颜色 1151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12">
    <w:name w:val="中等深浅网格 3 - 着色 551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512">
    <w:name w:val="中等深浅网格 3 - 着色 151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5120">
    <w:name w:val="浅色网格 - 着色 551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5121">
    <w:name w:val="彩色底纹 - 着色 551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120">
    <w:name w:val="浅色底纹161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12">
    <w:name w:val="列表型 351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122">
    <w:name w:val="表格主题51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3">
    <w:name w:val="古典型 151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121">
    <w:name w:val="无列表1612"/>
    <w:next w:val="a2"/>
    <w:uiPriority w:val="99"/>
    <w:semiHidden/>
    <w:unhideWhenUsed/>
    <w:rsid w:val="007520A2"/>
  </w:style>
  <w:style w:type="table" w:customStyle="1" w:styleId="15124">
    <w:name w:val="网格型151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
    <w:name w:val="浅色底纹 - 着色 451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122">
    <w:name w:val="浅色底纹 - 着色 551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12">
    <w:name w:val="浅色底纹1151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12">
    <w:name w:val="中等深浅底纹 1 - 着色 651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12">
    <w:name w:val="浅色列表 - 着色 651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5120">
    <w:name w:val="无列表11512"/>
    <w:next w:val="a2"/>
    <w:uiPriority w:val="99"/>
    <w:semiHidden/>
    <w:unhideWhenUsed/>
    <w:rsid w:val="007520A2"/>
  </w:style>
  <w:style w:type="table" w:customStyle="1" w:styleId="4-11612">
    <w:name w:val="网格表 4 - 着色 116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12">
    <w:name w:val="网格表 5 深色 - 着色 116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12">
    <w:name w:val="网格表 5 深色 - 着色 516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12">
    <w:name w:val="网格表 4 - 着色 11151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12">
    <w:name w:val="网格表 5 深色 - 着色 1115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12">
    <w:name w:val="网格表 5 深色 - 着色 51151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820">
    <w:name w:val="无列表82"/>
    <w:next w:val="a2"/>
    <w:uiPriority w:val="99"/>
    <w:semiHidden/>
    <w:unhideWhenUsed/>
    <w:rsid w:val="007520A2"/>
  </w:style>
  <w:style w:type="table" w:customStyle="1" w:styleId="827">
    <w:name w:val="网格型8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2">
    <w:name w:val="中等深浅列表 217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72">
    <w:name w:val="中等深浅底纹 1 - 强调文字颜色 517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720">
    <w:name w:val="浅色底纹 - 强调文字颜色 517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721">
    <w:name w:val="浅色列表 - 强调文字颜色 517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72">
    <w:name w:val="中等深浅列表 2 - 强调文字颜色 517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72">
    <w:name w:val="中等深浅网格 3 - 强调文字颜色 517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722">
    <w:name w:val="彩色网格 - 强调文字颜色 517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720">
    <w:name w:val="中等深浅网格 2 - 强调文字颜色 517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721">
    <w:name w:val="中等深浅底纹 2 - 强调文字颜色 517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72">
    <w:name w:val="中等深浅底纹 1 - 强调文字颜色 527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72">
    <w:name w:val="浅色底纹 - 强调文字颜色 527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720">
    <w:name w:val="浅色列表 - 强调文字颜色 527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72">
    <w:name w:val="中等深浅列表 2 - 强调文字颜色 527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72">
    <w:name w:val="中等深浅网格 3 - 强调文字颜色 527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721">
    <w:name w:val="彩色网格 - 强调文字颜色 527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720">
    <w:name w:val="中等深浅网格 2 - 强调文字颜色 527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721">
    <w:name w:val="中等深浅底纹 2 - 强调文字颜色 527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722">
    <w:name w:val="简明型 17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72">
    <w:name w:val="浅色底纹 - 着色 37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72">
    <w:name w:val="网格型 87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72">
    <w:name w:val="浅色底纹 - 强调文字颜色 117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720">
    <w:name w:val="浅色列表 - 强调文字颜色 117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72">
    <w:name w:val="中等深浅网格 3 - 着色 57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72">
    <w:name w:val="中等深浅网格 3 - 着色 17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72">
    <w:name w:val="浅色网格 - 着色 57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720">
    <w:name w:val="彩色底纹 - 着色 57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820">
    <w:name w:val="浅色底纹18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72">
    <w:name w:val="列表型 37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721">
    <w:name w:val="表格主题7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3">
    <w:name w:val="古典型 17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821">
    <w:name w:val="无列表182"/>
    <w:next w:val="a2"/>
    <w:uiPriority w:val="99"/>
    <w:semiHidden/>
    <w:unhideWhenUsed/>
    <w:rsid w:val="007520A2"/>
  </w:style>
  <w:style w:type="table" w:customStyle="1" w:styleId="1724">
    <w:name w:val="网格型17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浅色底纹 - 着色 47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721">
    <w:name w:val="浅色底纹 - 着色 57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720">
    <w:name w:val="浅色底纹117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72">
    <w:name w:val="中等深浅底纹 1 - 着色 67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72">
    <w:name w:val="浅色列表 - 着色 67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721">
    <w:name w:val="无列表1172"/>
    <w:next w:val="a2"/>
    <w:uiPriority w:val="99"/>
    <w:semiHidden/>
    <w:unhideWhenUsed/>
    <w:rsid w:val="007520A2"/>
  </w:style>
  <w:style w:type="table" w:customStyle="1" w:styleId="4-1182">
    <w:name w:val="网格表 4 - 着色 118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82">
    <w:name w:val="网格表 5 深色 - 着色 118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82">
    <w:name w:val="网格表 5 深色 - 着色 518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72">
    <w:name w:val="网格表 4 - 着色 1117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72">
    <w:name w:val="网格表 5 深色 - 着色 1117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72">
    <w:name w:val="网格表 5 深色 - 着色 5117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2220">
    <w:name w:val="无列表222"/>
    <w:next w:val="a2"/>
    <w:uiPriority w:val="99"/>
    <w:semiHidden/>
    <w:unhideWhenUsed/>
    <w:rsid w:val="007520A2"/>
  </w:style>
  <w:style w:type="table" w:customStyle="1" w:styleId="2221">
    <w:name w:val="网格型22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
    <w:name w:val="中等深浅列表 2112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22">
    <w:name w:val="中等深浅底纹 1 - 强调文字颜色 511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220">
    <w:name w:val="浅色底纹 - 强调文字颜色 511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221">
    <w:name w:val="浅色列表 - 强调文字颜色 511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220">
    <w:name w:val="中等深浅列表 2 - 强调文字颜色 511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22">
    <w:name w:val="中等深浅网格 3 - 强调文字颜色 511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222">
    <w:name w:val="彩色网格 - 强调文字颜色 511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221">
    <w:name w:val="中等深浅网格 2 - 强调文字颜色 511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222">
    <w:name w:val="中等深浅底纹 2 - 强调文字颜色 511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22">
    <w:name w:val="中等深浅底纹 1 - 强调文字颜色 521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220">
    <w:name w:val="浅色底纹 - 强调文字颜色 521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221">
    <w:name w:val="浅色列表 - 强调文字颜色 521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220">
    <w:name w:val="中等深浅列表 2 - 强调文字颜色 521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22">
    <w:name w:val="中等深浅网格 3 - 强调文字颜色 521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222">
    <w:name w:val="彩色网格 - 强调文字颜色 521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221">
    <w:name w:val="中等深浅网格 2 - 强调文字颜色 521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222">
    <w:name w:val="中等深浅底纹 2 - 强调文字颜色 521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222">
    <w:name w:val="简明型 112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22">
    <w:name w:val="浅色底纹 - 着色 312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22">
    <w:name w:val="网格型 812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22">
    <w:name w:val="浅色底纹 - 强调文字颜色 1112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220">
    <w:name w:val="浅色列表 - 强调文字颜色 1112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220">
    <w:name w:val="中等深浅网格 3 - 着色 512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122">
    <w:name w:val="中等深浅网格 3 - 着色 112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1223">
    <w:name w:val="浅色网格 - 着色 512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1224">
    <w:name w:val="彩色底纹 - 着色 512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220">
    <w:name w:val="浅色底纹122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220">
    <w:name w:val="列表型 312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225">
    <w:name w:val="表格主题12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3">
    <w:name w:val="古典型 112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221">
    <w:name w:val="无列表1222"/>
    <w:next w:val="a2"/>
    <w:uiPriority w:val="99"/>
    <w:semiHidden/>
    <w:unhideWhenUsed/>
    <w:rsid w:val="007520A2"/>
  </w:style>
  <w:style w:type="table" w:customStyle="1" w:styleId="11224">
    <w:name w:val="网格型112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浅色底纹 - 着色 412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225">
    <w:name w:val="浅色底纹 - 着色 512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220">
    <w:name w:val="浅色底纹1112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22">
    <w:name w:val="中等深浅底纹 1 - 着色 612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22">
    <w:name w:val="浅色列表 - 着色 612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1221">
    <w:name w:val="无列表11122"/>
    <w:next w:val="a2"/>
    <w:uiPriority w:val="99"/>
    <w:semiHidden/>
    <w:unhideWhenUsed/>
    <w:rsid w:val="007520A2"/>
  </w:style>
  <w:style w:type="table" w:customStyle="1" w:styleId="4-11222">
    <w:name w:val="网格表 4 - 着色 112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22">
    <w:name w:val="网格表 5 深色 - 着色 112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22">
    <w:name w:val="网格表 5 深色 - 着色 512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22">
    <w:name w:val="网格表 4 - 着色 1111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22">
    <w:name w:val="网格表 5 深色 - 着色 1111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22">
    <w:name w:val="网格表 5 深色 - 着色 5111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3222">
    <w:name w:val="无列表322"/>
    <w:next w:val="a2"/>
    <w:uiPriority w:val="99"/>
    <w:semiHidden/>
    <w:unhideWhenUsed/>
    <w:rsid w:val="007520A2"/>
  </w:style>
  <w:style w:type="table" w:customStyle="1" w:styleId="3223">
    <w:name w:val="网格型32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中等深浅列表 2122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22">
    <w:name w:val="中等深浅底纹 1 - 强调文字颜色 512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220">
    <w:name w:val="浅色底纹 - 强调文字颜色 512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221">
    <w:name w:val="浅色列表 - 强调文字颜色 512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22">
    <w:name w:val="中等深浅列表 2 - 强调文字颜色 512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22">
    <w:name w:val="中等深浅网格 3 - 强调文字颜色 512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222">
    <w:name w:val="彩色网格 - 强调文字颜色 512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220">
    <w:name w:val="中等深浅网格 2 - 强调文字颜色 512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221">
    <w:name w:val="中等深浅底纹 2 - 强调文字颜色 512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22">
    <w:name w:val="中等深浅底纹 1 - 强调文字颜色 522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22">
    <w:name w:val="浅色底纹 - 强调文字颜色 522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220">
    <w:name w:val="浅色列表 - 强调文字颜色 522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22">
    <w:name w:val="中等深浅列表 2 - 强调文字颜色 522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22">
    <w:name w:val="中等深浅网格 3 - 强调文字颜色 522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221">
    <w:name w:val="彩色网格 - 强调文字颜色 522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220">
    <w:name w:val="中等深浅网格 2 - 强调文字颜色 522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221">
    <w:name w:val="中等深浅底纹 2 - 强调文字颜色 522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222">
    <w:name w:val="简明型 122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22">
    <w:name w:val="浅色底纹 - 着色 322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22">
    <w:name w:val="网格型 822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22">
    <w:name w:val="浅色底纹 - 强调文字颜色 1122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220">
    <w:name w:val="浅色列表 - 强调文字颜色 1122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220">
    <w:name w:val="中等深浅网格 3 - 着色 522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222">
    <w:name w:val="中等深浅网格 3 - 着色 122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2223">
    <w:name w:val="浅色网格 - 着色 522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2224">
    <w:name w:val="彩色底纹 - 着色 522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220">
    <w:name w:val="浅色底纹132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220">
    <w:name w:val="列表型 322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222">
    <w:name w:val="表格主题22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3">
    <w:name w:val="古典型 122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221">
    <w:name w:val="无列表1322"/>
    <w:next w:val="a2"/>
    <w:uiPriority w:val="99"/>
    <w:semiHidden/>
    <w:unhideWhenUsed/>
    <w:rsid w:val="007520A2"/>
  </w:style>
  <w:style w:type="table" w:customStyle="1" w:styleId="12224">
    <w:name w:val="网格型122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浅色底纹 - 着色 422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225">
    <w:name w:val="浅色底纹 - 着色 522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220">
    <w:name w:val="浅色底纹1122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22">
    <w:name w:val="中等深浅底纹 1 - 着色 622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22">
    <w:name w:val="浅色列表 - 着色 622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2221">
    <w:name w:val="无列表11222"/>
    <w:next w:val="a2"/>
    <w:uiPriority w:val="99"/>
    <w:semiHidden/>
    <w:unhideWhenUsed/>
    <w:rsid w:val="007520A2"/>
  </w:style>
  <w:style w:type="table" w:customStyle="1" w:styleId="4-11322">
    <w:name w:val="网格表 4 - 着色 113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22">
    <w:name w:val="网格表 5 深色 - 着色 113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22">
    <w:name w:val="网格表 5 深色 - 着色 513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22">
    <w:name w:val="网格表 4 - 着色 1112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22">
    <w:name w:val="网格表 5 深色 - 着色 1112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22">
    <w:name w:val="网格表 5 深色 - 着色 5112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4220">
    <w:name w:val="无列表422"/>
    <w:next w:val="a2"/>
    <w:uiPriority w:val="99"/>
    <w:semiHidden/>
    <w:unhideWhenUsed/>
    <w:rsid w:val="007520A2"/>
  </w:style>
  <w:style w:type="table" w:customStyle="1" w:styleId="4221">
    <w:name w:val="网格型42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中等深浅列表 2132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22">
    <w:name w:val="中等深浅底纹 1 - 强调文字颜色 513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220">
    <w:name w:val="浅色底纹 - 强调文字颜色 513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221">
    <w:name w:val="浅色列表 - 强调文字颜色 513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22">
    <w:name w:val="中等深浅列表 2 - 强调文字颜色 513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22">
    <w:name w:val="中等深浅网格 3 - 强调文字颜色 513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222">
    <w:name w:val="彩色网格 - 强调文字颜色 513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220">
    <w:name w:val="中等深浅网格 2 - 强调文字颜色 513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221">
    <w:name w:val="中等深浅底纹 2 - 强调文字颜色 513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22">
    <w:name w:val="中等深浅底纹 1 - 强调文字颜色 523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220">
    <w:name w:val="浅色底纹 - 强调文字颜色 523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221">
    <w:name w:val="浅色列表 - 强调文字颜色 523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22">
    <w:name w:val="中等深浅列表 2 - 强调文字颜色 523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22">
    <w:name w:val="中等深浅网格 3 - 强调文字颜色 523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222">
    <w:name w:val="彩色网格 - 强调文字颜色 523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220">
    <w:name w:val="中等深浅网格 2 - 强调文字颜色 523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221">
    <w:name w:val="中等深浅底纹 2 - 强调文字颜色 523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222">
    <w:name w:val="简明型 132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22">
    <w:name w:val="浅色底纹 - 着色 332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22">
    <w:name w:val="网格型 832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22">
    <w:name w:val="浅色底纹 - 强调文字颜色 1132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220">
    <w:name w:val="浅色列表 - 强调文字颜色 1132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22">
    <w:name w:val="中等深浅网格 3 - 着色 532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322">
    <w:name w:val="中等深浅网格 3 - 着色 132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3220">
    <w:name w:val="浅色网格 - 着色 532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3221">
    <w:name w:val="彩色底纹 - 着色 532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220">
    <w:name w:val="浅色底纹142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22">
    <w:name w:val="列表型 332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224">
    <w:name w:val="表格主题32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3">
    <w:name w:val="古典型 132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221">
    <w:name w:val="无列表1422"/>
    <w:next w:val="a2"/>
    <w:uiPriority w:val="99"/>
    <w:semiHidden/>
    <w:unhideWhenUsed/>
    <w:rsid w:val="007520A2"/>
  </w:style>
  <w:style w:type="table" w:customStyle="1" w:styleId="13224">
    <w:name w:val="网格型132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浅色底纹 - 着色 432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222">
    <w:name w:val="浅色底纹 - 着色 532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22">
    <w:name w:val="浅色底纹1132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22">
    <w:name w:val="中等深浅底纹 1 - 着色 632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22">
    <w:name w:val="浅色列表 - 着色 632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3220">
    <w:name w:val="无列表11322"/>
    <w:next w:val="a2"/>
    <w:uiPriority w:val="99"/>
    <w:semiHidden/>
    <w:unhideWhenUsed/>
    <w:rsid w:val="007520A2"/>
  </w:style>
  <w:style w:type="table" w:customStyle="1" w:styleId="4-11422">
    <w:name w:val="网格表 4 - 着色 114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22">
    <w:name w:val="网格表 5 深色 - 着色 114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22">
    <w:name w:val="网格表 5 深色 - 着色 514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22">
    <w:name w:val="网格表 4 - 着色 1113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22">
    <w:name w:val="网格表 5 深色 - 着色 1113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22">
    <w:name w:val="网格表 5 深色 - 着色 5113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5220">
    <w:name w:val="无列表522"/>
    <w:next w:val="a2"/>
    <w:uiPriority w:val="99"/>
    <w:semiHidden/>
    <w:unhideWhenUsed/>
    <w:rsid w:val="007520A2"/>
  </w:style>
  <w:style w:type="table" w:customStyle="1" w:styleId="5221">
    <w:name w:val="网格型52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2">
    <w:name w:val="中等深浅列表 2142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22">
    <w:name w:val="中等深浅底纹 1 - 强调文字颜色 514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220">
    <w:name w:val="浅色底纹 - 强调文字颜色 514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221">
    <w:name w:val="浅色列表 - 强调文字颜色 514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22">
    <w:name w:val="中等深浅列表 2 - 强调文字颜色 514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22">
    <w:name w:val="中等深浅网格 3 - 强调文字颜色 514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222">
    <w:name w:val="彩色网格 - 强调文字颜色 514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220">
    <w:name w:val="中等深浅网格 2 - 强调文字颜色 514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221">
    <w:name w:val="中等深浅底纹 2 - 强调文字颜色 514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22">
    <w:name w:val="中等深浅底纹 1 - 强调文字颜色 524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220">
    <w:name w:val="浅色底纹 - 强调文字颜色 524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221">
    <w:name w:val="浅色列表 - 强调文字颜色 524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22">
    <w:name w:val="中等深浅列表 2 - 强调文字颜色 524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22">
    <w:name w:val="中等深浅网格 3 - 强调文字颜色 524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222">
    <w:name w:val="彩色网格 - 强调文字颜色 524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220">
    <w:name w:val="中等深浅网格 2 - 强调文字颜色 524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221">
    <w:name w:val="中等深浅底纹 2 - 强调文字颜色 524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222">
    <w:name w:val="简明型 142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22">
    <w:name w:val="浅色底纹 - 着色 342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22">
    <w:name w:val="网格型 842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22">
    <w:name w:val="浅色底纹 - 强调文字颜色 1142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220">
    <w:name w:val="浅色列表 - 强调文字颜色 1142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22">
    <w:name w:val="中等深浅网格 3 - 着色 542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422">
    <w:name w:val="中等深浅网格 3 - 着色 142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422">
    <w:name w:val="浅色网格 - 着色 542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4220">
    <w:name w:val="彩色底纹 - 着色 542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220">
    <w:name w:val="浅色底纹152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22">
    <w:name w:val="列表型 342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222">
    <w:name w:val="表格主题42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3">
    <w:name w:val="古典型 142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221">
    <w:name w:val="无列表1522"/>
    <w:next w:val="a2"/>
    <w:uiPriority w:val="99"/>
    <w:semiHidden/>
    <w:unhideWhenUsed/>
    <w:rsid w:val="007520A2"/>
  </w:style>
  <w:style w:type="table" w:customStyle="1" w:styleId="14224">
    <w:name w:val="网格型142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
    <w:name w:val="浅色底纹 - 着色 442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221">
    <w:name w:val="浅色底纹 - 着色 542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22">
    <w:name w:val="浅色底纹1142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22">
    <w:name w:val="中等深浅底纹 1 - 着色 642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22">
    <w:name w:val="浅色列表 - 着色 642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4220">
    <w:name w:val="无列表11422"/>
    <w:next w:val="a2"/>
    <w:uiPriority w:val="99"/>
    <w:semiHidden/>
    <w:unhideWhenUsed/>
    <w:rsid w:val="007520A2"/>
  </w:style>
  <w:style w:type="table" w:customStyle="1" w:styleId="4-11522">
    <w:name w:val="网格表 4 - 着色 115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22">
    <w:name w:val="网格表 5 深色 - 着色 115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22">
    <w:name w:val="网格表 5 深色 - 着色 515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22">
    <w:name w:val="网格表 4 - 着色 1114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22">
    <w:name w:val="网格表 5 深色 - 着色 1114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22">
    <w:name w:val="网格表 5 深色 - 着色 5114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6220">
    <w:name w:val="无列表622"/>
    <w:next w:val="a2"/>
    <w:uiPriority w:val="99"/>
    <w:semiHidden/>
    <w:unhideWhenUsed/>
    <w:rsid w:val="007520A2"/>
  </w:style>
  <w:style w:type="table" w:customStyle="1" w:styleId="6221">
    <w:name w:val="网格型62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2">
    <w:name w:val="中等深浅列表 2152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22">
    <w:name w:val="中等深浅底纹 1 - 强调文字颜色 515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22">
    <w:name w:val="浅色底纹 - 强调文字颜色 515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220">
    <w:name w:val="浅色列表 - 强调文字颜色 515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22">
    <w:name w:val="中等深浅列表 2 - 强调文字颜色 515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22">
    <w:name w:val="中等深浅网格 3 - 强调文字颜色 515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221">
    <w:name w:val="彩色网格 - 强调文字颜色 515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220">
    <w:name w:val="中等深浅网格 2 - 强调文字颜色 515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221">
    <w:name w:val="中等深浅底纹 2 - 强调文字颜色 515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22">
    <w:name w:val="中等深浅底纹 1 - 强调文字颜色 5252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220">
    <w:name w:val="浅色底纹 - 强调文字颜色 5252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221">
    <w:name w:val="浅色列表 - 强调文字颜色 5252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22">
    <w:name w:val="中等深浅列表 2 - 强调文字颜色 525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22">
    <w:name w:val="中等深浅网格 3 - 强调文字颜色 5252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222">
    <w:name w:val="彩色网格 - 强调文字颜色 5252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220">
    <w:name w:val="中等深浅网格 2 - 强调文字颜色 5252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221">
    <w:name w:val="中等深浅底纹 2 - 强调文字颜色 5252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2">
    <w:name w:val="简明型 152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22">
    <w:name w:val="浅色底纹 - 着色 352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22">
    <w:name w:val="网格型 852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22">
    <w:name w:val="浅色底纹 - 强调文字颜色 1152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220">
    <w:name w:val="浅色列表 - 强调文字颜色 1152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22">
    <w:name w:val="中等深浅网格 3 - 着色 552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522">
    <w:name w:val="中等深浅网格 3 - 着色 152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522">
    <w:name w:val="浅色网格 - 着色 552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5220">
    <w:name w:val="彩色底纹 - 着色 552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220">
    <w:name w:val="浅色底纹162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22">
    <w:name w:val="列表型 352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222">
    <w:name w:val="表格主题52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3">
    <w:name w:val="古典型 152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221">
    <w:name w:val="无列表1622"/>
    <w:next w:val="a2"/>
    <w:uiPriority w:val="99"/>
    <w:semiHidden/>
    <w:unhideWhenUsed/>
    <w:rsid w:val="007520A2"/>
  </w:style>
  <w:style w:type="table" w:customStyle="1" w:styleId="15224">
    <w:name w:val="网格型152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
    <w:name w:val="浅色底纹 - 着色 452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221">
    <w:name w:val="浅色底纹 - 着色 552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22">
    <w:name w:val="浅色底纹1152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22">
    <w:name w:val="中等深浅底纹 1 - 着色 652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22">
    <w:name w:val="浅色列表 - 着色 652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5220">
    <w:name w:val="无列表11522"/>
    <w:next w:val="a2"/>
    <w:uiPriority w:val="99"/>
    <w:semiHidden/>
    <w:unhideWhenUsed/>
    <w:rsid w:val="007520A2"/>
  </w:style>
  <w:style w:type="table" w:customStyle="1" w:styleId="4-11622">
    <w:name w:val="网格表 4 - 着色 116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22">
    <w:name w:val="网格表 5 深色 - 着色 116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22">
    <w:name w:val="网格表 5 深色 - 着色 516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22">
    <w:name w:val="网格表 4 - 着色 11152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22">
    <w:name w:val="网格表 5 深色 - 着色 1115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22">
    <w:name w:val="网格表 5 深色 - 着色 51152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92">
    <w:name w:val="无列表92"/>
    <w:next w:val="a2"/>
    <w:uiPriority w:val="99"/>
    <w:semiHidden/>
    <w:unhideWhenUsed/>
    <w:rsid w:val="007520A2"/>
  </w:style>
  <w:style w:type="table" w:customStyle="1" w:styleId="920">
    <w:name w:val="网格型9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2">
    <w:name w:val="中等深浅列表 218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82">
    <w:name w:val="中等深浅底纹 1 - 强调文字颜色 518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82">
    <w:name w:val="浅色底纹 - 强调文字颜色 518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820">
    <w:name w:val="浅色列表 - 强调文字颜色 518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82">
    <w:name w:val="中等深浅列表 2 - 强调文字颜色 518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82">
    <w:name w:val="中等深浅网格 3 - 强调文字颜色 518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821">
    <w:name w:val="彩色网格 - 强调文字颜色 518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820">
    <w:name w:val="中等深浅网格 2 - 强调文字颜色 518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821">
    <w:name w:val="中等深浅底纹 2 - 强调文字颜色 518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82">
    <w:name w:val="中等深浅底纹 1 - 强调文字颜色 528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82">
    <w:name w:val="浅色底纹 - 强调文字颜色 528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820">
    <w:name w:val="浅色列表 - 强调文字颜色 528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82">
    <w:name w:val="中等深浅列表 2 - 强调文字颜色 528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82">
    <w:name w:val="中等深浅网格 3 - 强调文字颜色 528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821">
    <w:name w:val="彩色网格 - 强调文字颜色 528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820">
    <w:name w:val="中等深浅网格 2 - 强调文字颜色 528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821">
    <w:name w:val="中等深浅底纹 2 - 强调文字颜色 528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822">
    <w:name w:val="简明型 18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82">
    <w:name w:val="浅色底纹 - 着色 38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82">
    <w:name w:val="网格型 88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82">
    <w:name w:val="浅色底纹 - 强调文字颜色 118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820">
    <w:name w:val="浅色列表 - 强调文字颜色 118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82">
    <w:name w:val="中等深浅网格 3 - 着色 58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82">
    <w:name w:val="中等深浅网格 3 - 着色 18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82">
    <w:name w:val="浅色网格 - 着色 58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820">
    <w:name w:val="彩色底纹 - 着色 58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920">
    <w:name w:val="浅色底纹19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82">
    <w:name w:val="列表型 38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828">
    <w:name w:val="表格主题8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3">
    <w:name w:val="古典型 18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921">
    <w:name w:val="无列表192"/>
    <w:next w:val="a2"/>
    <w:uiPriority w:val="99"/>
    <w:semiHidden/>
    <w:unhideWhenUsed/>
    <w:rsid w:val="007520A2"/>
  </w:style>
  <w:style w:type="table" w:customStyle="1" w:styleId="1824">
    <w:name w:val="网格型18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浅色底纹 - 着色 48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821">
    <w:name w:val="浅色底纹 - 着色 58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82">
    <w:name w:val="浅色底纹118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82">
    <w:name w:val="中等深浅底纹 1 - 着色 68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82">
    <w:name w:val="浅色列表 - 着色 68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820">
    <w:name w:val="无列表1182"/>
    <w:next w:val="a2"/>
    <w:uiPriority w:val="99"/>
    <w:semiHidden/>
    <w:unhideWhenUsed/>
    <w:rsid w:val="007520A2"/>
  </w:style>
  <w:style w:type="table" w:customStyle="1" w:styleId="4-1192">
    <w:name w:val="网格表 4 - 着色 119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92">
    <w:name w:val="网格表 5 深色 - 着色 119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92">
    <w:name w:val="网格表 5 深色 - 着色 519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82">
    <w:name w:val="网格表 4 - 着色 1118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82">
    <w:name w:val="网格表 5 深色 - 着色 1118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82">
    <w:name w:val="网格表 5 深色 - 着色 5118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2320">
    <w:name w:val="无列表232"/>
    <w:next w:val="a2"/>
    <w:uiPriority w:val="99"/>
    <w:semiHidden/>
    <w:unhideWhenUsed/>
    <w:rsid w:val="007520A2"/>
  </w:style>
  <w:style w:type="table" w:customStyle="1" w:styleId="2321">
    <w:name w:val="网格型23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中等深浅列表 2113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32">
    <w:name w:val="中等深浅底纹 1 - 强调文字颜色 511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320">
    <w:name w:val="浅色底纹 - 强调文字颜色 511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321">
    <w:name w:val="浅色列表 - 强调文字颜色 511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32">
    <w:name w:val="中等深浅列表 2 - 强调文字颜色 511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32">
    <w:name w:val="中等深浅网格 3 - 强调文字颜色 511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322">
    <w:name w:val="彩色网格 - 强调文字颜色 511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320">
    <w:name w:val="中等深浅网格 2 - 强调文字颜色 511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321">
    <w:name w:val="中等深浅底纹 2 - 强调文字颜色 511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32">
    <w:name w:val="中等深浅底纹 1 - 强调文字颜色 521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320">
    <w:name w:val="浅色底纹 - 强调文字颜色 521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321">
    <w:name w:val="浅色列表 - 强调文字颜色 521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32">
    <w:name w:val="中等深浅列表 2 - 强调文字颜色 521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32">
    <w:name w:val="中等深浅网格 3 - 强调文字颜色 521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322">
    <w:name w:val="彩色网格 - 强调文字颜色 521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320">
    <w:name w:val="中等深浅网格 2 - 强调文字颜色 521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321">
    <w:name w:val="中等深浅底纹 2 - 强调文字颜色 521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323">
    <w:name w:val="简明型 113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32">
    <w:name w:val="浅色底纹 - 着色 313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32">
    <w:name w:val="网格型 813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32">
    <w:name w:val="浅色底纹 - 强调文字颜色 1113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320">
    <w:name w:val="浅色列表 - 强调文字颜色 1113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320">
    <w:name w:val="中等深浅网格 3 - 着色 513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132">
    <w:name w:val="中等深浅网格 3 - 着色 113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1323">
    <w:name w:val="浅色网格 - 着色 513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1324">
    <w:name w:val="彩色底纹 - 着色 513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320">
    <w:name w:val="浅色底纹123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32">
    <w:name w:val="列表型 313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325">
    <w:name w:val="表格主题13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4">
    <w:name w:val="古典型 113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321">
    <w:name w:val="无列表1232"/>
    <w:next w:val="a2"/>
    <w:uiPriority w:val="99"/>
    <w:semiHidden/>
    <w:unhideWhenUsed/>
    <w:rsid w:val="007520A2"/>
  </w:style>
  <w:style w:type="table" w:customStyle="1" w:styleId="11325">
    <w:name w:val="网格型113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
    <w:name w:val="浅色底纹 - 着色 413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325">
    <w:name w:val="浅色底纹 - 着色 513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32">
    <w:name w:val="浅色底纹1113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32">
    <w:name w:val="中等深浅底纹 1 - 着色 613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32">
    <w:name w:val="浅色列表 - 着色 613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1320">
    <w:name w:val="无列表11132"/>
    <w:next w:val="a2"/>
    <w:uiPriority w:val="99"/>
    <w:semiHidden/>
    <w:unhideWhenUsed/>
    <w:rsid w:val="007520A2"/>
  </w:style>
  <w:style w:type="table" w:customStyle="1" w:styleId="4-11232">
    <w:name w:val="网格表 4 - 着色 112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32">
    <w:name w:val="网格表 5 深色 - 着色 112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32">
    <w:name w:val="网格表 5 深色 - 着色 512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32">
    <w:name w:val="网格表 4 - 着色 1111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32">
    <w:name w:val="网格表 5 深色 - 着色 1111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32">
    <w:name w:val="网格表 5 深色 - 着色 5111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3320">
    <w:name w:val="无列表332"/>
    <w:next w:val="a2"/>
    <w:uiPriority w:val="99"/>
    <w:semiHidden/>
    <w:unhideWhenUsed/>
    <w:rsid w:val="007520A2"/>
  </w:style>
  <w:style w:type="table" w:customStyle="1" w:styleId="3323">
    <w:name w:val="网格型33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中等深浅列表 2123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32">
    <w:name w:val="中等深浅底纹 1 - 强调文字颜色 512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320">
    <w:name w:val="浅色底纹 - 强调文字颜色 512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321">
    <w:name w:val="浅色列表 - 强调文字颜色 512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32">
    <w:name w:val="中等深浅列表 2 - 强调文字颜色 512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32">
    <w:name w:val="中等深浅网格 3 - 强调文字颜色 512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322">
    <w:name w:val="彩色网格 - 强调文字颜色 512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320">
    <w:name w:val="中等深浅网格 2 - 强调文字颜色 512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321">
    <w:name w:val="中等深浅底纹 2 - 强调文字颜色 512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32">
    <w:name w:val="中等深浅底纹 1 - 强调文字颜色 522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320">
    <w:name w:val="浅色底纹 - 强调文字颜色 522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321">
    <w:name w:val="浅色列表 - 强调文字颜色 522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32">
    <w:name w:val="中等深浅列表 2 - 强调文字颜色 522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32">
    <w:name w:val="中等深浅网格 3 - 强调文字颜色 522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322">
    <w:name w:val="彩色网格 - 强调文字颜色 522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320">
    <w:name w:val="中等深浅网格 2 - 强调文字颜色 522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321">
    <w:name w:val="中等深浅底纹 2 - 强调文字颜色 522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322">
    <w:name w:val="简明型 123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32">
    <w:name w:val="浅色底纹 - 着色 323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32">
    <w:name w:val="网格型 823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32">
    <w:name w:val="浅色底纹 - 强调文字颜色 1123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320">
    <w:name w:val="浅色列表 - 强调文字颜色 1123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320">
    <w:name w:val="中等深浅网格 3 - 着色 523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232">
    <w:name w:val="中等深浅网格 3 - 着色 123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2323">
    <w:name w:val="浅色网格 - 着色 523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2324">
    <w:name w:val="彩色底纹 - 着色 523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320">
    <w:name w:val="浅色底纹133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32">
    <w:name w:val="列表型 323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322">
    <w:name w:val="表格主题23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3">
    <w:name w:val="古典型 123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321">
    <w:name w:val="无列表1332"/>
    <w:next w:val="a2"/>
    <w:uiPriority w:val="99"/>
    <w:semiHidden/>
    <w:unhideWhenUsed/>
    <w:rsid w:val="007520A2"/>
  </w:style>
  <w:style w:type="table" w:customStyle="1" w:styleId="12324">
    <w:name w:val="网格型123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浅色底纹 - 着色 423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325">
    <w:name w:val="浅色底纹 - 着色 523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32">
    <w:name w:val="浅色底纹1123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32">
    <w:name w:val="中等深浅底纹 1 - 着色 623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32">
    <w:name w:val="浅色列表 - 着色 623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2320">
    <w:name w:val="无列表11232"/>
    <w:next w:val="a2"/>
    <w:uiPriority w:val="99"/>
    <w:semiHidden/>
    <w:unhideWhenUsed/>
    <w:rsid w:val="007520A2"/>
  </w:style>
  <w:style w:type="table" w:customStyle="1" w:styleId="4-11332">
    <w:name w:val="网格表 4 - 着色 113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32">
    <w:name w:val="网格表 5 深色 - 着色 113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32">
    <w:name w:val="网格表 5 深色 - 着色 513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32">
    <w:name w:val="网格表 4 - 着色 1112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32">
    <w:name w:val="网格表 5 深色 - 着色 1112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32">
    <w:name w:val="网格表 5 深色 - 着色 5112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4320">
    <w:name w:val="无列表432"/>
    <w:next w:val="a2"/>
    <w:uiPriority w:val="99"/>
    <w:semiHidden/>
    <w:unhideWhenUsed/>
    <w:rsid w:val="007520A2"/>
  </w:style>
  <w:style w:type="table" w:customStyle="1" w:styleId="4321">
    <w:name w:val="网格型43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32">
    <w:name w:val="中等深浅列表 2133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32">
    <w:name w:val="中等深浅底纹 1 - 强调文字颜色 513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320">
    <w:name w:val="浅色底纹 - 强调文字颜色 513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321">
    <w:name w:val="浅色列表 - 强调文字颜色 513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32">
    <w:name w:val="中等深浅列表 2 - 强调文字颜色 513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32">
    <w:name w:val="中等深浅网格 3 - 强调文字颜色 513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322">
    <w:name w:val="彩色网格 - 强调文字颜色 513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320">
    <w:name w:val="中等深浅网格 2 - 强调文字颜色 513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321">
    <w:name w:val="中等深浅底纹 2 - 强调文字颜色 513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32">
    <w:name w:val="中等深浅底纹 1 - 强调文字颜色 523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320">
    <w:name w:val="浅色底纹 - 强调文字颜色 523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321">
    <w:name w:val="浅色列表 - 强调文字颜色 523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32">
    <w:name w:val="中等深浅列表 2 - 强调文字颜色 523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32">
    <w:name w:val="中等深浅网格 3 - 强调文字颜色 523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322">
    <w:name w:val="彩色网格 - 强调文字颜色 523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320">
    <w:name w:val="中等深浅网格 2 - 强调文字颜色 523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321">
    <w:name w:val="中等深浅底纹 2 - 强调文字颜色 523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322">
    <w:name w:val="简明型 133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32">
    <w:name w:val="浅色底纹 - 着色 333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32">
    <w:name w:val="网格型 833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32">
    <w:name w:val="浅色底纹 - 强调文字颜色 1133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320">
    <w:name w:val="浅色列表 - 强调文字颜色 1133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32">
    <w:name w:val="中等深浅网格 3 - 着色 533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332">
    <w:name w:val="中等深浅网格 3 - 着色 133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332">
    <w:name w:val="浅色网格 - 着色 533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3320">
    <w:name w:val="彩色底纹 - 着色 533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320">
    <w:name w:val="浅色底纹143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32">
    <w:name w:val="列表型 333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324">
    <w:name w:val="表格主题33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3">
    <w:name w:val="古典型 133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321">
    <w:name w:val="无列表1432"/>
    <w:next w:val="a2"/>
    <w:uiPriority w:val="99"/>
    <w:semiHidden/>
    <w:unhideWhenUsed/>
    <w:rsid w:val="007520A2"/>
  </w:style>
  <w:style w:type="table" w:customStyle="1" w:styleId="13324">
    <w:name w:val="网格型133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2">
    <w:name w:val="浅色底纹 - 着色 433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321">
    <w:name w:val="浅色底纹 - 着色 533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32">
    <w:name w:val="浅色底纹1133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32">
    <w:name w:val="中等深浅底纹 1 - 着色 633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32">
    <w:name w:val="浅色列表 - 着色 633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3320">
    <w:name w:val="无列表11332"/>
    <w:next w:val="a2"/>
    <w:uiPriority w:val="99"/>
    <w:semiHidden/>
    <w:unhideWhenUsed/>
    <w:rsid w:val="007520A2"/>
  </w:style>
  <w:style w:type="table" w:customStyle="1" w:styleId="4-11432">
    <w:name w:val="网格表 4 - 着色 114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32">
    <w:name w:val="网格表 5 深色 - 着色 114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32">
    <w:name w:val="网格表 5 深色 - 着色 514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32">
    <w:name w:val="网格表 4 - 着色 1113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32">
    <w:name w:val="网格表 5 深色 - 着色 1113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32">
    <w:name w:val="网格表 5 深色 - 着色 5113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5320">
    <w:name w:val="无列表532"/>
    <w:next w:val="a2"/>
    <w:uiPriority w:val="99"/>
    <w:semiHidden/>
    <w:unhideWhenUsed/>
    <w:rsid w:val="007520A2"/>
  </w:style>
  <w:style w:type="table" w:customStyle="1" w:styleId="5321">
    <w:name w:val="网格型53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32">
    <w:name w:val="中等深浅列表 2143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32">
    <w:name w:val="中等深浅底纹 1 - 强调文字颜色 514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32">
    <w:name w:val="浅色底纹 - 强调文字颜色 514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320">
    <w:name w:val="浅色列表 - 强调文字颜色 514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32">
    <w:name w:val="中等深浅列表 2 - 强调文字颜色 514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32">
    <w:name w:val="中等深浅网格 3 - 强调文字颜色 514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321">
    <w:name w:val="彩色网格 - 强调文字颜色 514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320">
    <w:name w:val="中等深浅网格 2 - 强调文字颜色 514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321">
    <w:name w:val="中等深浅底纹 2 - 强调文字颜色 514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32">
    <w:name w:val="中等深浅底纹 1 - 强调文字颜色 524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32">
    <w:name w:val="浅色底纹 - 强调文字颜色 524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320">
    <w:name w:val="浅色列表 - 强调文字颜色 524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32">
    <w:name w:val="中等深浅列表 2 - 强调文字颜色 524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32">
    <w:name w:val="中等深浅网格 3 - 强调文字颜色 524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321">
    <w:name w:val="彩色网格 - 强调文字颜色 524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320">
    <w:name w:val="中等深浅网格 2 - 强调文字颜色 524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321">
    <w:name w:val="中等深浅底纹 2 - 强调文字颜色 524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322">
    <w:name w:val="简明型 143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32">
    <w:name w:val="浅色底纹 - 着色 343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32">
    <w:name w:val="网格型 843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32">
    <w:name w:val="浅色底纹 - 强调文字颜色 1143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320">
    <w:name w:val="浅色列表 - 强调文字颜色 1143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32">
    <w:name w:val="中等深浅网格 3 - 着色 543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432">
    <w:name w:val="中等深浅网格 3 - 着色 143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432">
    <w:name w:val="浅色网格 - 着色 543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4320">
    <w:name w:val="彩色底纹 - 着色 543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320">
    <w:name w:val="浅色底纹153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32">
    <w:name w:val="列表型 343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322">
    <w:name w:val="表格主题43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23">
    <w:name w:val="古典型 143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321">
    <w:name w:val="无列表1532"/>
    <w:next w:val="a2"/>
    <w:uiPriority w:val="99"/>
    <w:semiHidden/>
    <w:unhideWhenUsed/>
    <w:rsid w:val="007520A2"/>
  </w:style>
  <w:style w:type="table" w:customStyle="1" w:styleId="14324">
    <w:name w:val="网格型143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2">
    <w:name w:val="浅色底纹 - 着色 443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321">
    <w:name w:val="浅色底纹 - 着色 543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32">
    <w:name w:val="浅色底纹1143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32">
    <w:name w:val="中等深浅底纹 1 - 着色 643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32">
    <w:name w:val="浅色列表 - 着色 643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4320">
    <w:name w:val="无列表11432"/>
    <w:next w:val="a2"/>
    <w:uiPriority w:val="99"/>
    <w:semiHidden/>
    <w:unhideWhenUsed/>
    <w:rsid w:val="007520A2"/>
  </w:style>
  <w:style w:type="table" w:customStyle="1" w:styleId="4-11532">
    <w:name w:val="网格表 4 - 着色 115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32">
    <w:name w:val="网格表 5 深色 - 着色 115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32">
    <w:name w:val="网格表 5 深色 - 着色 515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32">
    <w:name w:val="网格表 4 - 着色 1114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32">
    <w:name w:val="网格表 5 深色 - 着色 1114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32">
    <w:name w:val="网格表 5 深色 - 着色 5114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632">
    <w:name w:val="无列表632"/>
    <w:next w:val="a2"/>
    <w:uiPriority w:val="99"/>
    <w:semiHidden/>
    <w:unhideWhenUsed/>
    <w:rsid w:val="007520A2"/>
  </w:style>
  <w:style w:type="table" w:customStyle="1" w:styleId="6320">
    <w:name w:val="网格型632"/>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32">
    <w:name w:val="中等深浅列表 21532"/>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32">
    <w:name w:val="中等深浅底纹 1 - 强调文字颜色 515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32">
    <w:name w:val="浅色底纹 - 强调文字颜色 515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320">
    <w:name w:val="浅色列表 - 强调文字颜色 515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32">
    <w:name w:val="中等深浅列表 2 - 强调文字颜色 515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32">
    <w:name w:val="中等深浅网格 3 - 强调文字颜色 515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321">
    <w:name w:val="彩色网格 - 强调文字颜色 515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320">
    <w:name w:val="中等深浅网格 2 - 强调文字颜色 515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321">
    <w:name w:val="中等深浅底纹 2 - 强调文字颜色 515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32">
    <w:name w:val="中等深浅底纹 1 - 强调文字颜色 52532"/>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32">
    <w:name w:val="浅色底纹 - 强调文字颜色 52532"/>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320">
    <w:name w:val="浅色列表 - 强调文字颜色 52532"/>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32">
    <w:name w:val="中等深浅列表 2 - 强调文字颜色 525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32">
    <w:name w:val="中等深浅网格 3 - 强调文字颜色 52532"/>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321">
    <w:name w:val="彩色网格 - 强调文字颜色 52532"/>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320">
    <w:name w:val="中等深浅网格 2 - 强调文字颜色 52532"/>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321">
    <w:name w:val="中等深浅底纹 2 - 强调文字颜色 52532"/>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322">
    <w:name w:val="简明型 1532"/>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32">
    <w:name w:val="浅色底纹 - 着色 3532"/>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32">
    <w:name w:val="网格型 8532"/>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32">
    <w:name w:val="浅色底纹 - 强调文字颜色 11532"/>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320">
    <w:name w:val="浅色列表 - 强调文字颜色 11532"/>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32">
    <w:name w:val="中等深浅网格 3 - 着色 5532"/>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532">
    <w:name w:val="中等深浅网格 3 - 着色 1532"/>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532">
    <w:name w:val="浅色网格 - 着色 5532"/>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5320">
    <w:name w:val="彩色底纹 - 着色 5532"/>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32">
    <w:name w:val="浅色底纹1632"/>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32">
    <w:name w:val="列表型 3532"/>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322">
    <w:name w:val="表格主题532"/>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23">
    <w:name w:val="古典型 1532"/>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320">
    <w:name w:val="无列表1632"/>
    <w:next w:val="a2"/>
    <w:uiPriority w:val="99"/>
    <w:semiHidden/>
    <w:unhideWhenUsed/>
    <w:rsid w:val="007520A2"/>
  </w:style>
  <w:style w:type="table" w:customStyle="1" w:styleId="15324">
    <w:name w:val="网格型1532"/>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2">
    <w:name w:val="浅色底纹 - 着色 4532"/>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321">
    <w:name w:val="浅色底纹 - 着色 5532"/>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32">
    <w:name w:val="浅色底纹11532"/>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32">
    <w:name w:val="中等深浅底纹 1 - 着色 6532"/>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32">
    <w:name w:val="浅色列表 - 着色 6532"/>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5320">
    <w:name w:val="无列表11532"/>
    <w:next w:val="a2"/>
    <w:uiPriority w:val="99"/>
    <w:semiHidden/>
    <w:unhideWhenUsed/>
    <w:rsid w:val="007520A2"/>
  </w:style>
  <w:style w:type="table" w:customStyle="1" w:styleId="4-11632">
    <w:name w:val="网格表 4 - 着色 116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32">
    <w:name w:val="网格表 5 深色 - 着色 116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32">
    <w:name w:val="网格表 5 深色 - 着色 516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32">
    <w:name w:val="网格表 4 - 着色 111532"/>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32">
    <w:name w:val="网格表 5 深色 - 着色 1115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32">
    <w:name w:val="网格表 5 深色 - 着色 511532"/>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1010">
    <w:name w:val="无列表101"/>
    <w:next w:val="a2"/>
    <w:uiPriority w:val="99"/>
    <w:semiHidden/>
    <w:unhideWhenUsed/>
    <w:rsid w:val="007520A2"/>
  </w:style>
  <w:style w:type="table" w:customStyle="1" w:styleId="1011">
    <w:name w:val="网格型10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1">
    <w:name w:val="中等深浅列表 219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91">
    <w:name w:val="中等深浅底纹 1 - 强调文字颜色 519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910">
    <w:name w:val="浅色底纹 - 强调文字颜色 519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911">
    <w:name w:val="浅色列表 - 强调文字颜色 519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910">
    <w:name w:val="中等深浅列表 2 - 强调文字颜色 519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91">
    <w:name w:val="中等深浅网格 3 - 强调文字颜色 519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912">
    <w:name w:val="彩色网格 - 强调文字颜色 519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911">
    <w:name w:val="中等深浅网格 2 - 强调文字颜色 519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912">
    <w:name w:val="中等深浅底纹 2 - 强调文字颜色 519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91">
    <w:name w:val="中等深浅底纹 1 - 强调文字颜色 529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910">
    <w:name w:val="浅色底纹 - 强调文字颜色 529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911">
    <w:name w:val="浅色列表 - 强调文字颜色 529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910">
    <w:name w:val="中等深浅列表 2 - 强调文字颜色 529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91">
    <w:name w:val="中等深浅网格 3 - 强调文字颜色 529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912">
    <w:name w:val="彩色网格 - 强调文字颜色 529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911">
    <w:name w:val="中等深浅网格 2 - 强调文字颜色 529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912">
    <w:name w:val="中等深浅底纹 2 - 强调文字颜色 529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912">
    <w:name w:val="简明型 19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91">
    <w:name w:val="浅色底纹 - 着色 39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91">
    <w:name w:val="网格型 89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91">
    <w:name w:val="浅色底纹 - 强调文字颜色 119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910">
    <w:name w:val="浅色列表 - 强调文字颜色 119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91">
    <w:name w:val="中等深浅网格 3 - 着色 59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91">
    <w:name w:val="中等深浅网格 3 - 着色 19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910">
    <w:name w:val="浅色网格 - 着色 59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911">
    <w:name w:val="彩色底纹 - 着色 59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1010">
    <w:name w:val="浅色底纹1101"/>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91">
    <w:name w:val="列表型 391"/>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912">
    <w:name w:val="表格主题91"/>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古典型 191"/>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011">
    <w:name w:val="无列表1101"/>
    <w:next w:val="a2"/>
    <w:uiPriority w:val="99"/>
    <w:semiHidden/>
    <w:unhideWhenUsed/>
    <w:rsid w:val="007520A2"/>
  </w:style>
  <w:style w:type="table" w:customStyle="1" w:styleId="1914">
    <w:name w:val="网格型191"/>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浅色底纹 - 着色 491"/>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912">
    <w:name w:val="浅色底纹 - 着色 591"/>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91">
    <w:name w:val="浅色底纹1191"/>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91">
    <w:name w:val="中等深浅底纹 1 - 着色 691"/>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91">
    <w:name w:val="浅色列表 - 着色 691"/>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910">
    <w:name w:val="无列表1191"/>
    <w:next w:val="a2"/>
    <w:uiPriority w:val="99"/>
    <w:semiHidden/>
    <w:unhideWhenUsed/>
    <w:rsid w:val="007520A2"/>
  </w:style>
  <w:style w:type="table" w:customStyle="1" w:styleId="4-11101">
    <w:name w:val="网格表 4 - 着色 1110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01">
    <w:name w:val="网格表 5 深色 - 着色 1110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01">
    <w:name w:val="网格表 5 深色 - 着色 5110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91">
    <w:name w:val="网格表 4 - 着色 1119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91">
    <w:name w:val="网格表 5 深色 - 着色 1119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91">
    <w:name w:val="网格表 5 深色 - 着色 5119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2410">
    <w:name w:val="无列表241"/>
    <w:next w:val="a2"/>
    <w:uiPriority w:val="99"/>
    <w:semiHidden/>
    <w:unhideWhenUsed/>
    <w:rsid w:val="007520A2"/>
  </w:style>
  <w:style w:type="table" w:customStyle="1" w:styleId="2411">
    <w:name w:val="网格型24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
    <w:name w:val="中等深浅列表 2114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41">
    <w:name w:val="中等深浅底纹 1 - 强调文字颜色 511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410">
    <w:name w:val="浅色底纹 - 强调文字颜色 511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411">
    <w:name w:val="浅色列表 - 强调文字颜色 511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410">
    <w:name w:val="中等深浅列表 2 - 强调文字颜色 511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41">
    <w:name w:val="中等深浅网格 3 - 强调文字颜色 511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412">
    <w:name w:val="彩色网格 - 强调文字颜色 511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411">
    <w:name w:val="中等深浅网格 2 - 强调文字颜色 511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412">
    <w:name w:val="中等深浅底纹 2 - 强调文字颜色 511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41">
    <w:name w:val="中等深浅底纹 1 - 强调文字颜色 521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410">
    <w:name w:val="浅色底纹 - 强调文字颜色 521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411">
    <w:name w:val="浅色列表 - 强调文字颜色 521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410">
    <w:name w:val="中等深浅列表 2 - 强调文字颜色 521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41">
    <w:name w:val="中等深浅网格 3 - 强调文字颜色 521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412">
    <w:name w:val="彩色网格 - 强调文字颜色 521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411">
    <w:name w:val="中等深浅网格 2 - 强调文字颜色 521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412">
    <w:name w:val="中等深浅底纹 2 - 强调文字颜色 521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413">
    <w:name w:val="简明型 114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41">
    <w:name w:val="浅色底纹 - 着色 314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41">
    <w:name w:val="网格型 814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41">
    <w:name w:val="浅色底纹 - 强调文字颜色 1114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410">
    <w:name w:val="浅色列表 - 强调文字颜色 1114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410">
    <w:name w:val="中等深浅网格 3 - 着色 514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141">
    <w:name w:val="中等深浅网格 3 - 着色 114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1413">
    <w:name w:val="浅色网格 - 着色 514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1414">
    <w:name w:val="彩色底纹 - 着色 514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410">
    <w:name w:val="浅色底纹1241"/>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41">
    <w:name w:val="列表型 3141"/>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415">
    <w:name w:val="表格主题141"/>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4">
    <w:name w:val="古典型 1141"/>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411">
    <w:name w:val="无列表1241"/>
    <w:next w:val="a2"/>
    <w:uiPriority w:val="99"/>
    <w:semiHidden/>
    <w:unhideWhenUsed/>
    <w:rsid w:val="007520A2"/>
  </w:style>
  <w:style w:type="table" w:customStyle="1" w:styleId="11415">
    <w:name w:val="网格型1141"/>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浅色底纹 - 着色 4141"/>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415">
    <w:name w:val="浅色底纹 - 着色 5141"/>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410">
    <w:name w:val="浅色底纹11141"/>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41">
    <w:name w:val="中等深浅底纹 1 - 着色 6141"/>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41">
    <w:name w:val="浅色列表 - 着色 6141"/>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1411">
    <w:name w:val="无列表11141"/>
    <w:next w:val="a2"/>
    <w:uiPriority w:val="99"/>
    <w:semiHidden/>
    <w:unhideWhenUsed/>
    <w:rsid w:val="007520A2"/>
  </w:style>
  <w:style w:type="table" w:customStyle="1" w:styleId="4-11241">
    <w:name w:val="网格表 4 - 着色 112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41">
    <w:name w:val="网格表 5 深色 - 着色 112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41">
    <w:name w:val="网格表 5 深色 - 着色 512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41">
    <w:name w:val="网格表 4 - 着色 1111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41">
    <w:name w:val="网格表 5 深色 - 着色 1111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41">
    <w:name w:val="网格表 5 深色 - 着色 5111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3410">
    <w:name w:val="无列表341"/>
    <w:next w:val="a2"/>
    <w:uiPriority w:val="99"/>
    <w:semiHidden/>
    <w:unhideWhenUsed/>
    <w:rsid w:val="007520A2"/>
  </w:style>
  <w:style w:type="table" w:customStyle="1" w:styleId="3413">
    <w:name w:val="网格型34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1">
    <w:name w:val="中等深浅列表 2124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41">
    <w:name w:val="中等深浅底纹 1 - 强调文字颜色 512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410">
    <w:name w:val="浅色底纹 - 强调文字颜色 512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411">
    <w:name w:val="浅色列表 - 强调文字颜色 512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410">
    <w:name w:val="中等深浅列表 2 - 强调文字颜色 512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41">
    <w:name w:val="中等深浅网格 3 - 强调文字颜色 512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412">
    <w:name w:val="彩色网格 - 强调文字颜色 512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411">
    <w:name w:val="中等深浅网格 2 - 强调文字颜色 512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412">
    <w:name w:val="中等深浅底纹 2 - 强调文字颜色 512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41">
    <w:name w:val="中等深浅底纹 1 - 强调文字颜色 522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410">
    <w:name w:val="浅色底纹 - 强调文字颜色 522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411">
    <w:name w:val="浅色列表 - 强调文字颜色 522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410">
    <w:name w:val="中等深浅列表 2 - 强调文字颜色 522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41">
    <w:name w:val="中等深浅网格 3 - 强调文字颜色 522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412">
    <w:name w:val="彩色网格 - 强调文字颜色 522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411">
    <w:name w:val="中等深浅网格 2 - 强调文字颜色 522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412">
    <w:name w:val="中等深浅底纹 2 - 强调文字颜色 522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412">
    <w:name w:val="简明型 124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41">
    <w:name w:val="浅色底纹 - 着色 324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41">
    <w:name w:val="网格型 824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41">
    <w:name w:val="浅色底纹 - 强调文字颜色 1124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410">
    <w:name w:val="浅色列表 - 强调文字颜色 1124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410">
    <w:name w:val="中等深浅网格 3 - 着色 524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241">
    <w:name w:val="中等深浅网格 3 - 着色 124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2413">
    <w:name w:val="浅色网格 - 着色 524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2414">
    <w:name w:val="彩色底纹 - 着色 524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3410">
    <w:name w:val="浅色底纹1341"/>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241">
    <w:name w:val="列表型 3241"/>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2412">
    <w:name w:val="表格主题241"/>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3">
    <w:name w:val="古典型 1241"/>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3411">
    <w:name w:val="无列表1341"/>
    <w:next w:val="a2"/>
    <w:uiPriority w:val="99"/>
    <w:semiHidden/>
    <w:unhideWhenUsed/>
    <w:rsid w:val="007520A2"/>
  </w:style>
  <w:style w:type="table" w:customStyle="1" w:styleId="12414">
    <w:name w:val="网格型1241"/>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浅色底纹 - 着色 4241"/>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2415">
    <w:name w:val="浅色底纹 - 着色 5241"/>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2410">
    <w:name w:val="浅色底纹11241"/>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241">
    <w:name w:val="中等深浅底纹 1 - 着色 6241"/>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241">
    <w:name w:val="浅色列表 - 着色 6241"/>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2411">
    <w:name w:val="无列表11241"/>
    <w:next w:val="a2"/>
    <w:uiPriority w:val="99"/>
    <w:semiHidden/>
    <w:unhideWhenUsed/>
    <w:rsid w:val="007520A2"/>
  </w:style>
  <w:style w:type="table" w:customStyle="1" w:styleId="4-11341">
    <w:name w:val="网格表 4 - 着色 113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341">
    <w:name w:val="网格表 5 深色 - 着色 113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341">
    <w:name w:val="网格表 5 深色 - 着色 513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241">
    <w:name w:val="网格表 4 - 着色 1112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241">
    <w:name w:val="网格表 5 深色 - 着色 1112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241">
    <w:name w:val="网格表 5 深色 - 着色 5112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4410">
    <w:name w:val="无列表441"/>
    <w:next w:val="a2"/>
    <w:uiPriority w:val="99"/>
    <w:semiHidden/>
    <w:unhideWhenUsed/>
    <w:rsid w:val="007520A2"/>
  </w:style>
  <w:style w:type="table" w:customStyle="1" w:styleId="4411">
    <w:name w:val="网格型44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1">
    <w:name w:val="中等深浅列表 2134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341">
    <w:name w:val="中等深浅底纹 1 - 强调文字颜色 513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3410">
    <w:name w:val="浅色底纹 - 强调文字颜色 513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3411">
    <w:name w:val="浅色列表 - 强调文字颜色 513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3410">
    <w:name w:val="中等深浅列表 2 - 强调文字颜色 513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341">
    <w:name w:val="中等深浅网格 3 - 强调文字颜色 513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3412">
    <w:name w:val="彩色网格 - 强调文字颜色 513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3411">
    <w:name w:val="中等深浅网格 2 - 强调文字颜色 513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3412">
    <w:name w:val="中等深浅底纹 2 - 强调文字颜色 513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341">
    <w:name w:val="中等深浅底纹 1 - 强调文字颜色 523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3410">
    <w:name w:val="浅色底纹 - 强调文字颜色 523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3411">
    <w:name w:val="浅色列表 - 强调文字颜色 523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3410">
    <w:name w:val="中等深浅列表 2 - 强调文字颜色 523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341">
    <w:name w:val="中等深浅网格 3 - 强调文字颜色 523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3412">
    <w:name w:val="彩色网格 - 强调文字颜色 523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3411">
    <w:name w:val="中等深浅网格 2 - 强调文字颜色 523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3412">
    <w:name w:val="中等深浅底纹 2 - 强调文字颜色 523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3412">
    <w:name w:val="简明型 134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341">
    <w:name w:val="浅色底纹 - 着色 334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341">
    <w:name w:val="网格型 834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341">
    <w:name w:val="浅色底纹 - 强调文字颜色 1134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3410">
    <w:name w:val="浅色列表 - 强调文字颜色 1134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341">
    <w:name w:val="中等深浅网格 3 - 着色 534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341">
    <w:name w:val="中等深浅网格 3 - 着色 134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3410">
    <w:name w:val="浅色网格 - 着色 534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3411">
    <w:name w:val="彩色底纹 - 着色 534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4410">
    <w:name w:val="浅色底纹1441"/>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341">
    <w:name w:val="列表型 3341"/>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3414">
    <w:name w:val="表格主题341"/>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3">
    <w:name w:val="古典型 1341"/>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4411">
    <w:name w:val="无列表1441"/>
    <w:next w:val="a2"/>
    <w:uiPriority w:val="99"/>
    <w:semiHidden/>
    <w:unhideWhenUsed/>
    <w:rsid w:val="007520A2"/>
  </w:style>
  <w:style w:type="table" w:customStyle="1" w:styleId="13414">
    <w:name w:val="网格型1341"/>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浅色底纹 - 着色 4341"/>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3412">
    <w:name w:val="浅色底纹 - 着色 5341"/>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3410">
    <w:name w:val="浅色底纹11341"/>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341">
    <w:name w:val="中等深浅底纹 1 - 着色 6341"/>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341">
    <w:name w:val="浅色列表 - 着色 6341"/>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3411">
    <w:name w:val="无列表11341"/>
    <w:next w:val="a2"/>
    <w:uiPriority w:val="99"/>
    <w:semiHidden/>
    <w:unhideWhenUsed/>
    <w:rsid w:val="007520A2"/>
  </w:style>
  <w:style w:type="table" w:customStyle="1" w:styleId="4-11441">
    <w:name w:val="网格表 4 - 着色 114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441">
    <w:name w:val="网格表 5 深色 - 着色 114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441">
    <w:name w:val="网格表 5 深色 - 着色 514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341">
    <w:name w:val="网格表 4 - 着色 1113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341">
    <w:name w:val="网格表 5 深色 - 着色 1113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341">
    <w:name w:val="网格表 5 深色 - 着色 5113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5410">
    <w:name w:val="无列表541"/>
    <w:next w:val="a2"/>
    <w:uiPriority w:val="99"/>
    <w:semiHidden/>
    <w:unhideWhenUsed/>
    <w:rsid w:val="007520A2"/>
  </w:style>
  <w:style w:type="table" w:customStyle="1" w:styleId="5411">
    <w:name w:val="网格型54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41">
    <w:name w:val="中等深浅列表 2144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441">
    <w:name w:val="中等深浅底纹 1 - 强调文字颜色 514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4410">
    <w:name w:val="浅色底纹 - 强调文字颜色 514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4411">
    <w:name w:val="浅色列表 - 强调文字颜色 514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4410">
    <w:name w:val="中等深浅列表 2 - 强调文字颜色 514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441">
    <w:name w:val="中等深浅网格 3 - 强调文字颜色 514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4412">
    <w:name w:val="彩色网格 - 强调文字颜色 514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4411">
    <w:name w:val="中等深浅网格 2 - 强调文字颜色 514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4412">
    <w:name w:val="中等深浅底纹 2 - 强调文字颜色 514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441">
    <w:name w:val="中等深浅底纹 1 - 强调文字颜色 524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4410">
    <w:name w:val="浅色底纹 - 强调文字颜色 524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4411">
    <w:name w:val="浅色列表 - 强调文字颜色 524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4410">
    <w:name w:val="中等深浅列表 2 - 强调文字颜色 524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441">
    <w:name w:val="中等深浅网格 3 - 强调文字颜色 524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4412">
    <w:name w:val="彩色网格 - 强调文字颜色 524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4411">
    <w:name w:val="中等深浅网格 2 - 强调文字颜色 524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4412">
    <w:name w:val="中等深浅底纹 2 - 强调文字颜色 524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4412">
    <w:name w:val="简明型 144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441">
    <w:name w:val="浅色底纹 - 着色 344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441">
    <w:name w:val="网格型 844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441">
    <w:name w:val="浅色底纹 - 强调文字颜色 1144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4410">
    <w:name w:val="浅色列表 - 强调文字颜色 1144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441">
    <w:name w:val="中等深浅网格 3 - 着色 544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441">
    <w:name w:val="中等深浅网格 3 - 着色 144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4410">
    <w:name w:val="浅色网格 - 着色 544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4411">
    <w:name w:val="彩色底纹 - 着色 544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5410">
    <w:name w:val="浅色底纹1541"/>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441">
    <w:name w:val="列表型 3441"/>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4412">
    <w:name w:val="表格主题441"/>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13">
    <w:name w:val="古典型 1441"/>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5411">
    <w:name w:val="无列表1541"/>
    <w:next w:val="a2"/>
    <w:uiPriority w:val="99"/>
    <w:semiHidden/>
    <w:unhideWhenUsed/>
    <w:rsid w:val="007520A2"/>
  </w:style>
  <w:style w:type="table" w:customStyle="1" w:styleId="14414">
    <w:name w:val="网格型1441"/>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1">
    <w:name w:val="浅色底纹 - 着色 4441"/>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4412">
    <w:name w:val="浅色底纹 - 着色 5441"/>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4410">
    <w:name w:val="浅色底纹11441"/>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441">
    <w:name w:val="中等深浅底纹 1 - 着色 6441"/>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441">
    <w:name w:val="浅色列表 - 着色 6441"/>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4411">
    <w:name w:val="无列表11441"/>
    <w:next w:val="a2"/>
    <w:uiPriority w:val="99"/>
    <w:semiHidden/>
    <w:unhideWhenUsed/>
    <w:rsid w:val="007520A2"/>
  </w:style>
  <w:style w:type="table" w:customStyle="1" w:styleId="4-11541">
    <w:name w:val="网格表 4 - 着色 115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541">
    <w:name w:val="网格表 5 深色 - 着色 115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541">
    <w:name w:val="网格表 5 深色 - 着色 515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441">
    <w:name w:val="网格表 4 - 着色 1114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441">
    <w:name w:val="网格表 5 深色 - 着色 1114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441">
    <w:name w:val="网格表 5 深色 - 着色 5114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641">
    <w:name w:val="无列表641"/>
    <w:next w:val="a2"/>
    <w:uiPriority w:val="99"/>
    <w:semiHidden/>
    <w:unhideWhenUsed/>
    <w:rsid w:val="007520A2"/>
  </w:style>
  <w:style w:type="table" w:customStyle="1" w:styleId="6410">
    <w:name w:val="网格型64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41">
    <w:name w:val="中等深浅列表 2154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541">
    <w:name w:val="中等深浅底纹 1 - 强调文字颜色 515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5410">
    <w:name w:val="浅色底纹 - 强调文字颜色 515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5411">
    <w:name w:val="浅色列表 - 强调文字颜色 515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5410">
    <w:name w:val="中等深浅列表 2 - 强调文字颜色 515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541">
    <w:name w:val="中等深浅网格 3 - 强调文字颜色 515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5412">
    <w:name w:val="彩色网格 - 强调文字颜色 515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5411">
    <w:name w:val="中等深浅网格 2 - 强调文字颜色 515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5412">
    <w:name w:val="中等深浅底纹 2 - 强调文字颜色 515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541">
    <w:name w:val="中等深浅底纹 1 - 强调文字颜色 5254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5410">
    <w:name w:val="浅色底纹 - 强调文字颜色 5254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5411">
    <w:name w:val="浅色列表 - 强调文字颜色 5254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5410">
    <w:name w:val="中等深浅列表 2 - 强调文字颜色 525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541">
    <w:name w:val="中等深浅网格 3 - 强调文字颜色 5254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5412">
    <w:name w:val="彩色网格 - 强调文字颜色 5254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5411">
    <w:name w:val="中等深浅网格 2 - 强调文字颜色 5254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5412">
    <w:name w:val="中等深浅底纹 2 - 强调文字颜色 5254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412">
    <w:name w:val="简明型 154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541">
    <w:name w:val="浅色底纹 - 着色 354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541">
    <w:name w:val="网格型 854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541">
    <w:name w:val="浅色底纹 - 强调文字颜色 1154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5410">
    <w:name w:val="浅色列表 - 强调文字颜色 1154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541">
    <w:name w:val="中等深浅网格 3 - 着色 554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541">
    <w:name w:val="中等深浅网格 3 - 着色 154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5410">
    <w:name w:val="浅色网格 - 着色 554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5411">
    <w:name w:val="彩色底纹 - 着色 554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6410">
    <w:name w:val="浅色底纹1641"/>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541">
    <w:name w:val="列表型 3541"/>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5412">
    <w:name w:val="表格主题541"/>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13">
    <w:name w:val="古典型 1541"/>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6411">
    <w:name w:val="无列表1641"/>
    <w:next w:val="a2"/>
    <w:uiPriority w:val="99"/>
    <w:semiHidden/>
    <w:unhideWhenUsed/>
    <w:rsid w:val="007520A2"/>
  </w:style>
  <w:style w:type="table" w:customStyle="1" w:styleId="15414">
    <w:name w:val="网格型1541"/>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1">
    <w:name w:val="浅色底纹 - 着色 4541"/>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5412">
    <w:name w:val="浅色底纹 - 着色 5541"/>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541">
    <w:name w:val="浅色底纹11541"/>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541">
    <w:name w:val="中等深浅底纹 1 - 着色 6541"/>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541">
    <w:name w:val="浅色列表 - 着色 6541"/>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5410">
    <w:name w:val="无列表11541"/>
    <w:next w:val="a2"/>
    <w:uiPriority w:val="99"/>
    <w:semiHidden/>
    <w:unhideWhenUsed/>
    <w:rsid w:val="007520A2"/>
  </w:style>
  <w:style w:type="table" w:customStyle="1" w:styleId="4-11641">
    <w:name w:val="网格表 4 - 着色 116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641">
    <w:name w:val="网格表 5 深色 - 着色 116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641">
    <w:name w:val="网格表 5 深色 - 着色 516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541">
    <w:name w:val="网格表 4 - 着色 11154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541">
    <w:name w:val="网格表 5 深色 - 着色 1115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541">
    <w:name w:val="网格表 5 深色 - 着色 51154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2010">
    <w:name w:val="无列表201"/>
    <w:next w:val="a2"/>
    <w:uiPriority w:val="99"/>
    <w:semiHidden/>
    <w:unhideWhenUsed/>
    <w:rsid w:val="007520A2"/>
  </w:style>
  <w:style w:type="numbering" w:customStyle="1" w:styleId="12010">
    <w:name w:val="无列表1201"/>
    <w:next w:val="a2"/>
    <w:uiPriority w:val="99"/>
    <w:semiHidden/>
    <w:unhideWhenUsed/>
    <w:rsid w:val="007520A2"/>
  </w:style>
  <w:style w:type="table" w:customStyle="1" w:styleId="2011">
    <w:name w:val="网格型20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1">
    <w:name w:val="中等深浅列表 2110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01">
    <w:name w:val="中等深浅底纹 1 - 强调文字颜色 5110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010">
    <w:name w:val="浅色底纹 - 强调文字颜色 5110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011">
    <w:name w:val="浅色列表 - 强调文字颜色 5110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010">
    <w:name w:val="中等深浅列表 2 - 强调文字颜色 5110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01">
    <w:name w:val="中等深浅网格 3 - 强调文字颜色 5110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012">
    <w:name w:val="彩色网格 - 强调文字颜色 5110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011">
    <w:name w:val="中等深浅网格 2 - 强调文字颜色 5110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012">
    <w:name w:val="中等深浅底纹 2 - 强调文字颜色 5110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01">
    <w:name w:val="中等深浅底纹 1 - 强调文字颜色 5210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010">
    <w:name w:val="浅色底纹 - 强调文字颜色 5210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011">
    <w:name w:val="浅色列表 - 强调文字颜色 5210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010">
    <w:name w:val="中等深浅列表 2 - 强调文字颜色 5210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01">
    <w:name w:val="中等深浅网格 3 - 强调文字颜色 5210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012">
    <w:name w:val="彩色网格 - 强调文字颜色 5210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011">
    <w:name w:val="中等深浅网格 2 - 强调文字颜色 5210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012">
    <w:name w:val="中等深浅底纹 2 - 强调文字颜色 5210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012">
    <w:name w:val="简明型 110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01">
    <w:name w:val="浅色底纹 - 着色 310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01">
    <w:name w:val="网格型 810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010">
    <w:name w:val="浅色底纹 - 强调文字颜色 1110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011">
    <w:name w:val="浅色列表 - 强调文字颜色 1110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01">
    <w:name w:val="中等深浅网格 3 - 着色 510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101">
    <w:name w:val="中等深浅网格 3 - 着色 110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1010">
    <w:name w:val="浅色网格 - 着色 510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1011">
    <w:name w:val="彩色底纹 - 着色 510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011">
    <w:name w:val="浅色底纹1201"/>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01">
    <w:name w:val="列表型 3101"/>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012">
    <w:name w:val="表格主题101"/>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3">
    <w:name w:val="古典型 1101"/>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1010">
    <w:name w:val="无列表11101"/>
    <w:next w:val="a2"/>
    <w:uiPriority w:val="99"/>
    <w:semiHidden/>
    <w:unhideWhenUsed/>
    <w:rsid w:val="007520A2"/>
  </w:style>
  <w:style w:type="table" w:customStyle="1" w:styleId="11014">
    <w:name w:val="网格型1101"/>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1">
    <w:name w:val="浅色底纹 - 着色 4101"/>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012">
    <w:name w:val="浅色底纹 - 着色 5101"/>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011">
    <w:name w:val="浅色底纹11101"/>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01">
    <w:name w:val="中等深浅底纹 1 - 着色 6101"/>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01">
    <w:name w:val="浅色列表 - 着色 6101"/>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151">
    <w:name w:val="无列表11151"/>
    <w:next w:val="a2"/>
    <w:uiPriority w:val="99"/>
    <w:semiHidden/>
    <w:unhideWhenUsed/>
    <w:rsid w:val="007520A2"/>
  </w:style>
  <w:style w:type="table" w:customStyle="1" w:styleId="4-11201">
    <w:name w:val="网格表 4 - 着色 1120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01">
    <w:name w:val="网格表 5 深色 - 着色 1120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01">
    <w:name w:val="网格表 5 深色 - 着色 5120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01">
    <w:name w:val="网格表 4 - 着色 11110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01">
    <w:name w:val="网格表 5 深色 - 着色 11110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01">
    <w:name w:val="网格表 5 深色 - 着色 51110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2510">
    <w:name w:val="无列表251"/>
    <w:next w:val="a2"/>
    <w:uiPriority w:val="99"/>
    <w:semiHidden/>
    <w:unhideWhenUsed/>
    <w:rsid w:val="007520A2"/>
  </w:style>
  <w:style w:type="table" w:customStyle="1" w:styleId="2511">
    <w:name w:val="网格型25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1">
    <w:name w:val="中等深浅列表 2115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151">
    <w:name w:val="中等深浅底纹 1 - 强调文字颜色 5115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1510">
    <w:name w:val="浅色底纹 - 强调文字颜色 5115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1511">
    <w:name w:val="浅色列表 - 强调文字颜色 5115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1510">
    <w:name w:val="中等深浅列表 2 - 强调文字颜色 5115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151">
    <w:name w:val="中等深浅网格 3 - 强调文字颜色 5115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1512">
    <w:name w:val="彩色网格 - 强调文字颜色 5115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1511">
    <w:name w:val="中等深浅网格 2 - 强调文字颜色 5115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1512">
    <w:name w:val="中等深浅底纹 2 - 强调文字颜色 5115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151">
    <w:name w:val="中等深浅底纹 1 - 强调文字颜色 5215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1510">
    <w:name w:val="浅色底纹 - 强调文字颜色 5215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1511">
    <w:name w:val="浅色列表 - 强调文字颜色 5215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1510">
    <w:name w:val="中等深浅列表 2 - 强调文字颜色 5215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151">
    <w:name w:val="中等深浅网格 3 - 强调文字颜色 5215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1512">
    <w:name w:val="彩色网格 - 强调文字颜色 5215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1511">
    <w:name w:val="中等深浅网格 2 - 强调文字颜色 5215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1512">
    <w:name w:val="中等深浅底纹 2 - 强调文字颜色 5215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1513">
    <w:name w:val="简明型 115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151">
    <w:name w:val="浅色底纹 - 着色 315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151">
    <w:name w:val="网格型 815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151">
    <w:name w:val="浅色底纹 - 强调文字颜色 1115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1510">
    <w:name w:val="浅色列表 - 强调文字颜色 1115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1510">
    <w:name w:val="中等深浅网格 3 - 着色 515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151">
    <w:name w:val="中等深浅网格 3 - 着色 115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1513">
    <w:name w:val="浅色网格 - 着色 515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1514">
    <w:name w:val="彩色底纹 - 着色 515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customStyle="1" w:styleId="12510">
    <w:name w:val="浅色底纹1251"/>
    <w:basedOn w:val="a1"/>
    <w:uiPriority w:val="60"/>
    <w:rsid w:val="007520A2"/>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151">
    <w:name w:val="列表型 3151"/>
    <w:basedOn w:val="a1"/>
    <w:next w:val="34"/>
    <w:rsid w:val="007520A2"/>
    <w:pPr>
      <w:widowControl w:val="0"/>
      <w:jc w:val="both"/>
    </w:pPr>
    <w:rPr>
      <w:rFonts w:ascii="Calibri" w:hAnsi="Calibri"/>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1515">
    <w:name w:val="表格主题151"/>
    <w:basedOn w:val="a1"/>
    <w:next w:val="affc"/>
    <w:rsid w:val="007520A2"/>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4">
    <w:name w:val="古典型 1151"/>
    <w:basedOn w:val="a1"/>
    <w:next w:val="17"/>
    <w:rsid w:val="007520A2"/>
    <w:pPr>
      <w:widowControl w:val="0"/>
      <w:jc w:val="both"/>
    </w:pPr>
    <w:rPr>
      <w:rFonts w:ascii="Calibri" w:hAnsi="Calibri"/>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2511">
    <w:name w:val="无列表1251"/>
    <w:next w:val="a2"/>
    <w:uiPriority w:val="99"/>
    <w:semiHidden/>
    <w:unhideWhenUsed/>
    <w:rsid w:val="007520A2"/>
  </w:style>
  <w:style w:type="table" w:customStyle="1" w:styleId="11515">
    <w:name w:val="网格型1151"/>
    <w:basedOn w:val="a1"/>
    <w:next w:val="aff4"/>
    <w:uiPriority w:val="59"/>
    <w:rsid w:val="007520A2"/>
    <w:rPr>
      <w:rFonts w:ascii="Calibri" w:hAnsi="Calibr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浅色底纹 - 着色 4151"/>
    <w:basedOn w:val="a1"/>
    <w:next w:val="-4"/>
    <w:uiPriority w:val="60"/>
    <w:rsid w:val="007520A2"/>
    <w:rPr>
      <w:rFonts w:ascii="Calibri" w:hAnsi="Calibri"/>
      <w:color w:val="5F497A"/>
      <w:kern w:val="2"/>
      <w:sz w:val="21"/>
      <w:szCs w:val="21"/>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51515">
    <w:name w:val="浅色底纹 - 着色 5151"/>
    <w:basedOn w:val="a1"/>
    <w:next w:val="-53"/>
    <w:uiPriority w:val="60"/>
    <w:rsid w:val="007520A2"/>
    <w:rPr>
      <w:rFonts w:ascii="Calibri" w:hAnsi="Calibri"/>
      <w:color w:val="31849B"/>
      <w:kern w:val="2"/>
      <w:sz w:val="21"/>
      <w:szCs w:val="21"/>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11510">
    <w:name w:val="浅色底纹11151"/>
    <w:basedOn w:val="a1"/>
    <w:uiPriority w:val="60"/>
    <w:rsid w:val="007520A2"/>
    <w:rPr>
      <w:rFonts w:ascii="Calibri" w:hAnsi="Calibri"/>
      <w:color w:val="000000"/>
      <w:kern w:val="2"/>
      <w:sz w:val="21"/>
      <w:szCs w:val="21"/>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6151">
    <w:name w:val="中等深浅底纹 1 - 着色 6151"/>
    <w:basedOn w:val="a1"/>
    <w:next w:val="1-6"/>
    <w:uiPriority w:val="63"/>
    <w:rsid w:val="007520A2"/>
    <w:rPr>
      <w:rFonts w:ascii="Calibri" w:hAnsi="Calibri"/>
      <w:kern w:val="2"/>
      <w:sz w:val="21"/>
      <w:szCs w:val="21"/>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6151">
    <w:name w:val="浅色列表 - 着色 6151"/>
    <w:basedOn w:val="a1"/>
    <w:next w:val="-6"/>
    <w:uiPriority w:val="61"/>
    <w:rsid w:val="007520A2"/>
    <w:rPr>
      <w:rFonts w:ascii="Calibri" w:hAnsi="Calibri"/>
      <w:kern w:val="2"/>
      <w:sz w:val="21"/>
      <w:szCs w:val="21"/>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numbering" w:customStyle="1" w:styleId="111112">
    <w:name w:val="无列表111112"/>
    <w:next w:val="a2"/>
    <w:uiPriority w:val="99"/>
    <w:semiHidden/>
    <w:unhideWhenUsed/>
    <w:rsid w:val="007520A2"/>
  </w:style>
  <w:style w:type="table" w:customStyle="1" w:styleId="4-11251">
    <w:name w:val="网格表 4 - 着色 1125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251">
    <w:name w:val="网格表 5 深色 - 着色 1125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251">
    <w:name w:val="网格表 5 深色 - 着色 5125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4-111151">
    <w:name w:val="网格表 4 - 着色 111151"/>
    <w:basedOn w:val="a1"/>
    <w:uiPriority w:val="49"/>
    <w:rsid w:val="007520A2"/>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1151">
    <w:name w:val="网格表 5 深色 - 着色 11115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5-511151">
    <w:name w:val="网格表 5 深色 - 着色 511151"/>
    <w:basedOn w:val="a1"/>
    <w:uiPriority w:val="50"/>
    <w:rsid w:val="007520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numbering" w:customStyle="1" w:styleId="3510">
    <w:name w:val="无列表351"/>
    <w:next w:val="a2"/>
    <w:uiPriority w:val="99"/>
    <w:semiHidden/>
    <w:unhideWhenUsed/>
    <w:rsid w:val="007520A2"/>
  </w:style>
  <w:style w:type="table" w:customStyle="1" w:styleId="3513">
    <w:name w:val="网格型351"/>
    <w:basedOn w:val="a1"/>
    <w:next w:val="aff4"/>
    <w:uiPriority w:val="59"/>
    <w:rsid w:val="007520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1">
    <w:name w:val="中等深浅列表 21251"/>
    <w:rsid w:val="007520A2"/>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1-51251">
    <w:name w:val="中等深浅底纹 1 - 强调文字颜色 5125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12510">
    <w:name w:val="浅色底纹 - 强调文字颜色 5125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12511">
    <w:name w:val="浅色列表 - 强调文字颜色 5125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12510">
    <w:name w:val="中等深浅列表 2 - 强调文字颜色 5125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1251">
    <w:name w:val="中等深浅网格 3 - 强调文字颜色 5125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12512">
    <w:name w:val="彩色网格 - 强调文字颜色 5125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12511">
    <w:name w:val="中等深浅网格 2 - 强调文字颜色 5125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12512">
    <w:name w:val="中等深浅底纹 2 - 强调文字颜色 5125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52251">
    <w:name w:val="中等深浅底纹 1 - 强调文字颜色 52251"/>
    <w:rsid w:val="007520A2"/>
    <w:rPr>
      <w:rFonts w:ascii="Calibri" w:hAnsi="Calibri"/>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522510">
    <w:name w:val="浅色底纹 - 强调文字颜色 52251"/>
    <w:rsid w:val="007520A2"/>
    <w:rPr>
      <w:rFonts w:ascii="Calibri" w:hAnsi="Calibri"/>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522511">
    <w:name w:val="浅色列表 - 强调文字颜色 52251"/>
    <w:rsid w:val="007520A2"/>
    <w:rPr>
      <w:rFonts w:ascii="Calibri" w:hAnsi="Calibri"/>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2-522510">
    <w:name w:val="中等深浅列表 2 - 强调文字颜色 5225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3-52251">
    <w:name w:val="中等深浅网格 3 - 强调文字颜色 52251"/>
    <w:rsid w:val="007520A2"/>
    <w:rPr>
      <w:rFonts w:ascii="Calibri" w:hAnsi="Calibri"/>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style>
  <w:style w:type="table" w:customStyle="1" w:styleId="-522512">
    <w:name w:val="彩色网格 - 强调文字颜色 52251"/>
    <w:rsid w:val="007520A2"/>
    <w:rPr>
      <w:rFonts w:ascii="Calibri" w:hAnsi="Calibri"/>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style>
  <w:style w:type="table" w:customStyle="1" w:styleId="2-522511">
    <w:name w:val="中等深浅网格 2 - 强调文字颜色 52251"/>
    <w:rsid w:val="007520A2"/>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style>
  <w:style w:type="table" w:customStyle="1" w:styleId="2-522512">
    <w:name w:val="中等深浅底纹 2 - 强调文字颜色 52251"/>
    <w:rsid w:val="007520A2"/>
    <w:rPr>
      <w:rFonts w:ascii="Calibri" w:hAnsi="Calibri"/>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12512">
    <w:name w:val="简明型 1251"/>
    <w:basedOn w:val="a1"/>
    <w:next w:val="15"/>
    <w:rsid w:val="007520A2"/>
    <w:pPr>
      <w:widowControl w:val="0"/>
      <w:jc w:val="both"/>
    </w:pPr>
    <w:rPr>
      <w:rFonts w:ascii="Calibri" w:hAnsi="Calibri"/>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3251">
    <w:name w:val="浅色底纹 - 着色 3251"/>
    <w:basedOn w:val="a1"/>
    <w:next w:val="-3"/>
    <w:uiPriority w:val="60"/>
    <w:rsid w:val="007520A2"/>
    <w:rPr>
      <w:rFonts w:ascii="Calibri" w:hAnsi="Calibri"/>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8251">
    <w:name w:val="网格型 8251"/>
    <w:basedOn w:val="a1"/>
    <w:next w:val="8"/>
    <w:rsid w:val="007520A2"/>
    <w:pPr>
      <w:widowControl w:val="0"/>
      <w:jc w:val="both"/>
    </w:pPr>
    <w:rPr>
      <w:rFonts w:ascii="Calibri" w:hAnsi="Calibri"/>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11251">
    <w:name w:val="浅色底纹 - 强调文字颜色 11251"/>
    <w:basedOn w:val="a1"/>
    <w:uiPriority w:val="60"/>
    <w:rsid w:val="007520A2"/>
    <w:rPr>
      <w:rFonts w:ascii="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12510">
    <w:name w:val="浅色列表 - 强调文字颜色 11251"/>
    <w:basedOn w:val="a1"/>
    <w:uiPriority w:val="61"/>
    <w:rsid w:val="007520A2"/>
    <w:rPr>
      <w:rFonts w:ascii="Calibri" w:hAnsi="Calibri"/>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3-52510">
    <w:name w:val="中等深浅网格 3 - 着色 5251"/>
    <w:basedOn w:val="a1"/>
    <w:next w:val="3-5"/>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3-1251">
    <w:name w:val="中等深浅网格 3 - 着色 1251"/>
    <w:basedOn w:val="a1"/>
    <w:next w:val="3-1"/>
    <w:uiPriority w:val="69"/>
    <w:rsid w:val="007520A2"/>
    <w:rPr>
      <w:rFonts w:ascii="Calibri" w:hAnsi="Calibri"/>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52513">
    <w:name w:val="浅色网格 - 着色 5251"/>
    <w:basedOn w:val="a1"/>
    <w:next w:val="-5"/>
    <w:uiPriority w:val="62"/>
    <w:rsid w:val="007520A2"/>
    <w:rPr>
      <w:rFonts w:ascii="Calibri" w:hAnsi="Calibri"/>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Adobe 黑体 Std R" w:eastAsia="宋体" w:hAnsi="Adobe 黑体 Std R"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Adobe 黑体 Std R" w:eastAsia="宋体" w:hAnsi="Adobe 黑体 Std R"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Adobe 黑体 Std R" w:eastAsia="宋体" w:hAnsi="Adobe 黑体 Std R" w:cs="Times New Roman"/>
        <w:b/>
        <w:bCs/>
      </w:rPr>
    </w:tblStylePr>
    <w:tblStylePr w:type="lastCol">
      <w:rPr>
        <w:rFonts w:ascii="Adobe 黑体 Std R" w:eastAsia="宋体" w:hAnsi="Adobe 黑体 Std R"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52514">
    <w:name w:val="彩色底纹 - 着色 5251"/>
    <w:basedOn w:val="a1"/>
    <w:next w:val="-50"/>
    <w:uiPriority w:val="71"/>
    <w:rsid w:val="007520A2"/>
    <w:rPr>
      <w:rFonts w:ascii="Calibri" w:hAnsi="Calibri"/>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0980">
      <w:bodyDiv w:val="1"/>
      <w:marLeft w:val="0"/>
      <w:marRight w:val="0"/>
      <w:marTop w:val="0"/>
      <w:marBottom w:val="0"/>
      <w:divBdr>
        <w:top w:val="none" w:sz="0" w:space="0" w:color="auto"/>
        <w:left w:val="none" w:sz="0" w:space="0" w:color="auto"/>
        <w:bottom w:val="none" w:sz="0" w:space="0" w:color="auto"/>
        <w:right w:val="none" w:sz="0" w:space="0" w:color="auto"/>
      </w:divBdr>
    </w:div>
    <w:div w:id="11802644">
      <w:bodyDiv w:val="1"/>
      <w:marLeft w:val="0"/>
      <w:marRight w:val="0"/>
      <w:marTop w:val="0"/>
      <w:marBottom w:val="0"/>
      <w:divBdr>
        <w:top w:val="none" w:sz="0" w:space="0" w:color="auto"/>
        <w:left w:val="none" w:sz="0" w:space="0" w:color="auto"/>
        <w:bottom w:val="none" w:sz="0" w:space="0" w:color="auto"/>
        <w:right w:val="none" w:sz="0" w:space="0" w:color="auto"/>
      </w:divBdr>
    </w:div>
    <w:div w:id="14112161">
      <w:bodyDiv w:val="1"/>
      <w:marLeft w:val="0"/>
      <w:marRight w:val="0"/>
      <w:marTop w:val="0"/>
      <w:marBottom w:val="0"/>
      <w:divBdr>
        <w:top w:val="none" w:sz="0" w:space="0" w:color="auto"/>
        <w:left w:val="none" w:sz="0" w:space="0" w:color="auto"/>
        <w:bottom w:val="none" w:sz="0" w:space="0" w:color="auto"/>
        <w:right w:val="none" w:sz="0" w:space="0" w:color="auto"/>
      </w:divBdr>
    </w:div>
    <w:div w:id="18364148">
      <w:bodyDiv w:val="1"/>
      <w:marLeft w:val="0"/>
      <w:marRight w:val="0"/>
      <w:marTop w:val="0"/>
      <w:marBottom w:val="0"/>
      <w:divBdr>
        <w:top w:val="none" w:sz="0" w:space="0" w:color="auto"/>
        <w:left w:val="none" w:sz="0" w:space="0" w:color="auto"/>
        <w:bottom w:val="none" w:sz="0" w:space="0" w:color="auto"/>
        <w:right w:val="none" w:sz="0" w:space="0" w:color="auto"/>
      </w:divBdr>
    </w:div>
    <w:div w:id="42753847">
      <w:bodyDiv w:val="1"/>
      <w:marLeft w:val="0"/>
      <w:marRight w:val="0"/>
      <w:marTop w:val="0"/>
      <w:marBottom w:val="0"/>
      <w:divBdr>
        <w:top w:val="none" w:sz="0" w:space="0" w:color="auto"/>
        <w:left w:val="none" w:sz="0" w:space="0" w:color="auto"/>
        <w:bottom w:val="none" w:sz="0" w:space="0" w:color="auto"/>
        <w:right w:val="none" w:sz="0" w:space="0" w:color="auto"/>
      </w:divBdr>
    </w:div>
    <w:div w:id="50423798">
      <w:bodyDiv w:val="1"/>
      <w:marLeft w:val="0"/>
      <w:marRight w:val="0"/>
      <w:marTop w:val="0"/>
      <w:marBottom w:val="0"/>
      <w:divBdr>
        <w:top w:val="none" w:sz="0" w:space="0" w:color="auto"/>
        <w:left w:val="none" w:sz="0" w:space="0" w:color="auto"/>
        <w:bottom w:val="none" w:sz="0" w:space="0" w:color="auto"/>
        <w:right w:val="none" w:sz="0" w:space="0" w:color="auto"/>
      </w:divBdr>
    </w:div>
    <w:div w:id="55444045">
      <w:bodyDiv w:val="1"/>
      <w:marLeft w:val="0"/>
      <w:marRight w:val="0"/>
      <w:marTop w:val="0"/>
      <w:marBottom w:val="0"/>
      <w:divBdr>
        <w:top w:val="none" w:sz="0" w:space="0" w:color="auto"/>
        <w:left w:val="none" w:sz="0" w:space="0" w:color="auto"/>
        <w:bottom w:val="none" w:sz="0" w:space="0" w:color="auto"/>
        <w:right w:val="none" w:sz="0" w:space="0" w:color="auto"/>
      </w:divBdr>
    </w:div>
    <w:div w:id="61493759">
      <w:bodyDiv w:val="1"/>
      <w:marLeft w:val="0"/>
      <w:marRight w:val="0"/>
      <w:marTop w:val="0"/>
      <w:marBottom w:val="0"/>
      <w:divBdr>
        <w:top w:val="none" w:sz="0" w:space="0" w:color="auto"/>
        <w:left w:val="none" w:sz="0" w:space="0" w:color="auto"/>
        <w:bottom w:val="none" w:sz="0" w:space="0" w:color="auto"/>
        <w:right w:val="none" w:sz="0" w:space="0" w:color="auto"/>
      </w:divBdr>
    </w:div>
    <w:div w:id="64233018">
      <w:bodyDiv w:val="1"/>
      <w:marLeft w:val="0"/>
      <w:marRight w:val="0"/>
      <w:marTop w:val="0"/>
      <w:marBottom w:val="0"/>
      <w:divBdr>
        <w:top w:val="none" w:sz="0" w:space="0" w:color="auto"/>
        <w:left w:val="none" w:sz="0" w:space="0" w:color="auto"/>
        <w:bottom w:val="none" w:sz="0" w:space="0" w:color="auto"/>
        <w:right w:val="none" w:sz="0" w:space="0" w:color="auto"/>
      </w:divBdr>
    </w:div>
    <w:div w:id="69885937">
      <w:bodyDiv w:val="1"/>
      <w:marLeft w:val="0"/>
      <w:marRight w:val="0"/>
      <w:marTop w:val="0"/>
      <w:marBottom w:val="0"/>
      <w:divBdr>
        <w:top w:val="none" w:sz="0" w:space="0" w:color="auto"/>
        <w:left w:val="none" w:sz="0" w:space="0" w:color="auto"/>
        <w:bottom w:val="none" w:sz="0" w:space="0" w:color="auto"/>
        <w:right w:val="none" w:sz="0" w:space="0" w:color="auto"/>
      </w:divBdr>
    </w:div>
    <w:div w:id="74861605">
      <w:bodyDiv w:val="1"/>
      <w:marLeft w:val="0"/>
      <w:marRight w:val="0"/>
      <w:marTop w:val="0"/>
      <w:marBottom w:val="0"/>
      <w:divBdr>
        <w:top w:val="none" w:sz="0" w:space="0" w:color="auto"/>
        <w:left w:val="none" w:sz="0" w:space="0" w:color="auto"/>
        <w:bottom w:val="none" w:sz="0" w:space="0" w:color="auto"/>
        <w:right w:val="none" w:sz="0" w:space="0" w:color="auto"/>
      </w:divBdr>
    </w:div>
    <w:div w:id="82800845">
      <w:bodyDiv w:val="1"/>
      <w:marLeft w:val="0"/>
      <w:marRight w:val="0"/>
      <w:marTop w:val="0"/>
      <w:marBottom w:val="0"/>
      <w:divBdr>
        <w:top w:val="none" w:sz="0" w:space="0" w:color="auto"/>
        <w:left w:val="none" w:sz="0" w:space="0" w:color="auto"/>
        <w:bottom w:val="none" w:sz="0" w:space="0" w:color="auto"/>
        <w:right w:val="none" w:sz="0" w:space="0" w:color="auto"/>
      </w:divBdr>
    </w:div>
    <w:div w:id="87964202">
      <w:bodyDiv w:val="1"/>
      <w:marLeft w:val="0"/>
      <w:marRight w:val="0"/>
      <w:marTop w:val="0"/>
      <w:marBottom w:val="0"/>
      <w:divBdr>
        <w:top w:val="none" w:sz="0" w:space="0" w:color="auto"/>
        <w:left w:val="none" w:sz="0" w:space="0" w:color="auto"/>
        <w:bottom w:val="none" w:sz="0" w:space="0" w:color="auto"/>
        <w:right w:val="none" w:sz="0" w:space="0" w:color="auto"/>
      </w:divBdr>
    </w:div>
    <w:div w:id="100222089">
      <w:bodyDiv w:val="1"/>
      <w:marLeft w:val="0"/>
      <w:marRight w:val="0"/>
      <w:marTop w:val="0"/>
      <w:marBottom w:val="0"/>
      <w:divBdr>
        <w:top w:val="none" w:sz="0" w:space="0" w:color="auto"/>
        <w:left w:val="none" w:sz="0" w:space="0" w:color="auto"/>
        <w:bottom w:val="none" w:sz="0" w:space="0" w:color="auto"/>
        <w:right w:val="none" w:sz="0" w:space="0" w:color="auto"/>
      </w:divBdr>
    </w:div>
    <w:div w:id="105123443">
      <w:bodyDiv w:val="1"/>
      <w:marLeft w:val="0"/>
      <w:marRight w:val="0"/>
      <w:marTop w:val="0"/>
      <w:marBottom w:val="0"/>
      <w:divBdr>
        <w:top w:val="none" w:sz="0" w:space="0" w:color="auto"/>
        <w:left w:val="none" w:sz="0" w:space="0" w:color="auto"/>
        <w:bottom w:val="none" w:sz="0" w:space="0" w:color="auto"/>
        <w:right w:val="none" w:sz="0" w:space="0" w:color="auto"/>
      </w:divBdr>
    </w:div>
    <w:div w:id="107815105">
      <w:bodyDiv w:val="1"/>
      <w:marLeft w:val="0"/>
      <w:marRight w:val="0"/>
      <w:marTop w:val="0"/>
      <w:marBottom w:val="0"/>
      <w:divBdr>
        <w:top w:val="none" w:sz="0" w:space="0" w:color="auto"/>
        <w:left w:val="none" w:sz="0" w:space="0" w:color="auto"/>
        <w:bottom w:val="none" w:sz="0" w:space="0" w:color="auto"/>
        <w:right w:val="none" w:sz="0" w:space="0" w:color="auto"/>
      </w:divBdr>
    </w:div>
    <w:div w:id="111366742">
      <w:bodyDiv w:val="1"/>
      <w:marLeft w:val="0"/>
      <w:marRight w:val="0"/>
      <w:marTop w:val="0"/>
      <w:marBottom w:val="0"/>
      <w:divBdr>
        <w:top w:val="none" w:sz="0" w:space="0" w:color="auto"/>
        <w:left w:val="none" w:sz="0" w:space="0" w:color="auto"/>
        <w:bottom w:val="none" w:sz="0" w:space="0" w:color="auto"/>
        <w:right w:val="none" w:sz="0" w:space="0" w:color="auto"/>
      </w:divBdr>
    </w:div>
    <w:div w:id="115829274">
      <w:bodyDiv w:val="1"/>
      <w:marLeft w:val="0"/>
      <w:marRight w:val="0"/>
      <w:marTop w:val="0"/>
      <w:marBottom w:val="0"/>
      <w:divBdr>
        <w:top w:val="none" w:sz="0" w:space="0" w:color="auto"/>
        <w:left w:val="none" w:sz="0" w:space="0" w:color="auto"/>
        <w:bottom w:val="none" w:sz="0" w:space="0" w:color="auto"/>
        <w:right w:val="none" w:sz="0" w:space="0" w:color="auto"/>
      </w:divBdr>
    </w:div>
    <w:div w:id="117185508">
      <w:bodyDiv w:val="1"/>
      <w:marLeft w:val="0"/>
      <w:marRight w:val="0"/>
      <w:marTop w:val="0"/>
      <w:marBottom w:val="0"/>
      <w:divBdr>
        <w:top w:val="none" w:sz="0" w:space="0" w:color="auto"/>
        <w:left w:val="none" w:sz="0" w:space="0" w:color="auto"/>
        <w:bottom w:val="none" w:sz="0" w:space="0" w:color="auto"/>
        <w:right w:val="none" w:sz="0" w:space="0" w:color="auto"/>
      </w:divBdr>
    </w:div>
    <w:div w:id="123349589">
      <w:bodyDiv w:val="1"/>
      <w:marLeft w:val="0"/>
      <w:marRight w:val="0"/>
      <w:marTop w:val="0"/>
      <w:marBottom w:val="0"/>
      <w:divBdr>
        <w:top w:val="none" w:sz="0" w:space="0" w:color="auto"/>
        <w:left w:val="none" w:sz="0" w:space="0" w:color="auto"/>
        <w:bottom w:val="none" w:sz="0" w:space="0" w:color="auto"/>
        <w:right w:val="none" w:sz="0" w:space="0" w:color="auto"/>
      </w:divBdr>
    </w:div>
    <w:div w:id="125197260">
      <w:bodyDiv w:val="1"/>
      <w:marLeft w:val="0"/>
      <w:marRight w:val="0"/>
      <w:marTop w:val="0"/>
      <w:marBottom w:val="0"/>
      <w:divBdr>
        <w:top w:val="none" w:sz="0" w:space="0" w:color="auto"/>
        <w:left w:val="none" w:sz="0" w:space="0" w:color="auto"/>
        <w:bottom w:val="none" w:sz="0" w:space="0" w:color="auto"/>
        <w:right w:val="none" w:sz="0" w:space="0" w:color="auto"/>
      </w:divBdr>
    </w:div>
    <w:div w:id="129179063">
      <w:bodyDiv w:val="1"/>
      <w:marLeft w:val="0"/>
      <w:marRight w:val="0"/>
      <w:marTop w:val="0"/>
      <w:marBottom w:val="0"/>
      <w:divBdr>
        <w:top w:val="none" w:sz="0" w:space="0" w:color="auto"/>
        <w:left w:val="none" w:sz="0" w:space="0" w:color="auto"/>
        <w:bottom w:val="none" w:sz="0" w:space="0" w:color="auto"/>
        <w:right w:val="none" w:sz="0" w:space="0" w:color="auto"/>
      </w:divBdr>
    </w:div>
    <w:div w:id="139421090">
      <w:bodyDiv w:val="1"/>
      <w:marLeft w:val="0"/>
      <w:marRight w:val="0"/>
      <w:marTop w:val="0"/>
      <w:marBottom w:val="0"/>
      <w:divBdr>
        <w:top w:val="none" w:sz="0" w:space="0" w:color="auto"/>
        <w:left w:val="none" w:sz="0" w:space="0" w:color="auto"/>
        <w:bottom w:val="none" w:sz="0" w:space="0" w:color="auto"/>
        <w:right w:val="none" w:sz="0" w:space="0" w:color="auto"/>
      </w:divBdr>
    </w:div>
    <w:div w:id="154029430">
      <w:bodyDiv w:val="1"/>
      <w:marLeft w:val="0"/>
      <w:marRight w:val="0"/>
      <w:marTop w:val="0"/>
      <w:marBottom w:val="0"/>
      <w:divBdr>
        <w:top w:val="none" w:sz="0" w:space="0" w:color="auto"/>
        <w:left w:val="none" w:sz="0" w:space="0" w:color="auto"/>
        <w:bottom w:val="none" w:sz="0" w:space="0" w:color="auto"/>
        <w:right w:val="none" w:sz="0" w:space="0" w:color="auto"/>
      </w:divBdr>
    </w:div>
    <w:div w:id="164052700">
      <w:bodyDiv w:val="1"/>
      <w:marLeft w:val="0"/>
      <w:marRight w:val="0"/>
      <w:marTop w:val="0"/>
      <w:marBottom w:val="0"/>
      <w:divBdr>
        <w:top w:val="none" w:sz="0" w:space="0" w:color="auto"/>
        <w:left w:val="none" w:sz="0" w:space="0" w:color="auto"/>
        <w:bottom w:val="none" w:sz="0" w:space="0" w:color="auto"/>
        <w:right w:val="none" w:sz="0" w:space="0" w:color="auto"/>
      </w:divBdr>
    </w:div>
    <w:div w:id="166678247">
      <w:bodyDiv w:val="1"/>
      <w:marLeft w:val="0"/>
      <w:marRight w:val="0"/>
      <w:marTop w:val="0"/>
      <w:marBottom w:val="0"/>
      <w:divBdr>
        <w:top w:val="none" w:sz="0" w:space="0" w:color="auto"/>
        <w:left w:val="none" w:sz="0" w:space="0" w:color="auto"/>
        <w:bottom w:val="none" w:sz="0" w:space="0" w:color="auto"/>
        <w:right w:val="none" w:sz="0" w:space="0" w:color="auto"/>
      </w:divBdr>
    </w:div>
    <w:div w:id="202255687">
      <w:bodyDiv w:val="1"/>
      <w:marLeft w:val="0"/>
      <w:marRight w:val="0"/>
      <w:marTop w:val="0"/>
      <w:marBottom w:val="0"/>
      <w:divBdr>
        <w:top w:val="none" w:sz="0" w:space="0" w:color="auto"/>
        <w:left w:val="none" w:sz="0" w:space="0" w:color="auto"/>
        <w:bottom w:val="none" w:sz="0" w:space="0" w:color="auto"/>
        <w:right w:val="none" w:sz="0" w:space="0" w:color="auto"/>
      </w:divBdr>
    </w:div>
    <w:div w:id="203834360">
      <w:bodyDiv w:val="1"/>
      <w:marLeft w:val="0"/>
      <w:marRight w:val="0"/>
      <w:marTop w:val="0"/>
      <w:marBottom w:val="0"/>
      <w:divBdr>
        <w:top w:val="none" w:sz="0" w:space="0" w:color="auto"/>
        <w:left w:val="none" w:sz="0" w:space="0" w:color="auto"/>
        <w:bottom w:val="none" w:sz="0" w:space="0" w:color="auto"/>
        <w:right w:val="none" w:sz="0" w:space="0" w:color="auto"/>
      </w:divBdr>
    </w:div>
    <w:div w:id="204874043">
      <w:bodyDiv w:val="1"/>
      <w:marLeft w:val="0"/>
      <w:marRight w:val="0"/>
      <w:marTop w:val="0"/>
      <w:marBottom w:val="0"/>
      <w:divBdr>
        <w:top w:val="none" w:sz="0" w:space="0" w:color="auto"/>
        <w:left w:val="none" w:sz="0" w:space="0" w:color="auto"/>
        <w:bottom w:val="none" w:sz="0" w:space="0" w:color="auto"/>
        <w:right w:val="none" w:sz="0" w:space="0" w:color="auto"/>
      </w:divBdr>
    </w:div>
    <w:div w:id="205802237">
      <w:bodyDiv w:val="1"/>
      <w:marLeft w:val="0"/>
      <w:marRight w:val="0"/>
      <w:marTop w:val="0"/>
      <w:marBottom w:val="0"/>
      <w:divBdr>
        <w:top w:val="none" w:sz="0" w:space="0" w:color="auto"/>
        <w:left w:val="none" w:sz="0" w:space="0" w:color="auto"/>
        <w:bottom w:val="none" w:sz="0" w:space="0" w:color="auto"/>
        <w:right w:val="none" w:sz="0" w:space="0" w:color="auto"/>
      </w:divBdr>
    </w:div>
    <w:div w:id="216091767">
      <w:bodyDiv w:val="1"/>
      <w:marLeft w:val="0"/>
      <w:marRight w:val="0"/>
      <w:marTop w:val="0"/>
      <w:marBottom w:val="0"/>
      <w:divBdr>
        <w:top w:val="none" w:sz="0" w:space="0" w:color="auto"/>
        <w:left w:val="none" w:sz="0" w:space="0" w:color="auto"/>
        <w:bottom w:val="none" w:sz="0" w:space="0" w:color="auto"/>
        <w:right w:val="none" w:sz="0" w:space="0" w:color="auto"/>
      </w:divBdr>
    </w:div>
    <w:div w:id="221449365">
      <w:bodyDiv w:val="1"/>
      <w:marLeft w:val="0"/>
      <w:marRight w:val="0"/>
      <w:marTop w:val="0"/>
      <w:marBottom w:val="0"/>
      <w:divBdr>
        <w:top w:val="none" w:sz="0" w:space="0" w:color="auto"/>
        <w:left w:val="none" w:sz="0" w:space="0" w:color="auto"/>
        <w:bottom w:val="none" w:sz="0" w:space="0" w:color="auto"/>
        <w:right w:val="none" w:sz="0" w:space="0" w:color="auto"/>
      </w:divBdr>
    </w:div>
    <w:div w:id="230583637">
      <w:bodyDiv w:val="1"/>
      <w:marLeft w:val="0"/>
      <w:marRight w:val="0"/>
      <w:marTop w:val="0"/>
      <w:marBottom w:val="0"/>
      <w:divBdr>
        <w:top w:val="none" w:sz="0" w:space="0" w:color="auto"/>
        <w:left w:val="none" w:sz="0" w:space="0" w:color="auto"/>
        <w:bottom w:val="none" w:sz="0" w:space="0" w:color="auto"/>
        <w:right w:val="none" w:sz="0" w:space="0" w:color="auto"/>
      </w:divBdr>
    </w:div>
    <w:div w:id="232857578">
      <w:bodyDiv w:val="1"/>
      <w:marLeft w:val="0"/>
      <w:marRight w:val="0"/>
      <w:marTop w:val="0"/>
      <w:marBottom w:val="0"/>
      <w:divBdr>
        <w:top w:val="none" w:sz="0" w:space="0" w:color="auto"/>
        <w:left w:val="none" w:sz="0" w:space="0" w:color="auto"/>
        <w:bottom w:val="none" w:sz="0" w:space="0" w:color="auto"/>
        <w:right w:val="none" w:sz="0" w:space="0" w:color="auto"/>
      </w:divBdr>
    </w:div>
    <w:div w:id="244730805">
      <w:bodyDiv w:val="1"/>
      <w:marLeft w:val="0"/>
      <w:marRight w:val="0"/>
      <w:marTop w:val="0"/>
      <w:marBottom w:val="0"/>
      <w:divBdr>
        <w:top w:val="none" w:sz="0" w:space="0" w:color="auto"/>
        <w:left w:val="none" w:sz="0" w:space="0" w:color="auto"/>
        <w:bottom w:val="none" w:sz="0" w:space="0" w:color="auto"/>
        <w:right w:val="none" w:sz="0" w:space="0" w:color="auto"/>
      </w:divBdr>
    </w:div>
    <w:div w:id="262881900">
      <w:bodyDiv w:val="1"/>
      <w:marLeft w:val="0"/>
      <w:marRight w:val="0"/>
      <w:marTop w:val="0"/>
      <w:marBottom w:val="0"/>
      <w:divBdr>
        <w:top w:val="none" w:sz="0" w:space="0" w:color="auto"/>
        <w:left w:val="none" w:sz="0" w:space="0" w:color="auto"/>
        <w:bottom w:val="none" w:sz="0" w:space="0" w:color="auto"/>
        <w:right w:val="none" w:sz="0" w:space="0" w:color="auto"/>
      </w:divBdr>
      <w:divsChild>
        <w:div w:id="1602567536">
          <w:marLeft w:val="0"/>
          <w:marRight w:val="0"/>
          <w:marTop w:val="0"/>
          <w:marBottom w:val="0"/>
          <w:divBdr>
            <w:top w:val="none" w:sz="0" w:space="0" w:color="auto"/>
            <w:left w:val="none" w:sz="0" w:space="0" w:color="auto"/>
            <w:bottom w:val="none" w:sz="0" w:space="0" w:color="auto"/>
            <w:right w:val="none" w:sz="0" w:space="0" w:color="auto"/>
          </w:divBdr>
        </w:div>
      </w:divsChild>
    </w:div>
    <w:div w:id="265118439">
      <w:bodyDiv w:val="1"/>
      <w:marLeft w:val="0"/>
      <w:marRight w:val="0"/>
      <w:marTop w:val="0"/>
      <w:marBottom w:val="0"/>
      <w:divBdr>
        <w:top w:val="none" w:sz="0" w:space="0" w:color="auto"/>
        <w:left w:val="none" w:sz="0" w:space="0" w:color="auto"/>
        <w:bottom w:val="none" w:sz="0" w:space="0" w:color="auto"/>
        <w:right w:val="none" w:sz="0" w:space="0" w:color="auto"/>
      </w:divBdr>
    </w:div>
    <w:div w:id="286282952">
      <w:bodyDiv w:val="1"/>
      <w:marLeft w:val="0"/>
      <w:marRight w:val="0"/>
      <w:marTop w:val="0"/>
      <w:marBottom w:val="0"/>
      <w:divBdr>
        <w:top w:val="none" w:sz="0" w:space="0" w:color="auto"/>
        <w:left w:val="none" w:sz="0" w:space="0" w:color="auto"/>
        <w:bottom w:val="none" w:sz="0" w:space="0" w:color="auto"/>
        <w:right w:val="none" w:sz="0" w:space="0" w:color="auto"/>
      </w:divBdr>
    </w:div>
    <w:div w:id="301737346">
      <w:bodyDiv w:val="1"/>
      <w:marLeft w:val="0"/>
      <w:marRight w:val="0"/>
      <w:marTop w:val="0"/>
      <w:marBottom w:val="0"/>
      <w:divBdr>
        <w:top w:val="none" w:sz="0" w:space="0" w:color="auto"/>
        <w:left w:val="none" w:sz="0" w:space="0" w:color="auto"/>
        <w:bottom w:val="none" w:sz="0" w:space="0" w:color="auto"/>
        <w:right w:val="none" w:sz="0" w:space="0" w:color="auto"/>
      </w:divBdr>
    </w:div>
    <w:div w:id="308562652">
      <w:bodyDiv w:val="1"/>
      <w:marLeft w:val="0"/>
      <w:marRight w:val="0"/>
      <w:marTop w:val="0"/>
      <w:marBottom w:val="0"/>
      <w:divBdr>
        <w:top w:val="none" w:sz="0" w:space="0" w:color="auto"/>
        <w:left w:val="none" w:sz="0" w:space="0" w:color="auto"/>
        <w:bottom w:val="none" w:sz="0" w:space="0" w:color="auto"/>
        <w:right w:val="none" w:sz="0" w:space="0" w:color="auto"/>
      </w:divBdr>
    </w:div>
    <w:div w:id="308633526">
      <w:bodyDiv w:val="1"/>
      <w:marLeft w:val="0"/>
      <w:marRight w:val="0"/>
      <w:marTop w:val="0"/>
      <w:marBottom w:val="0"/>
      <w:divBdr>
        <w:top w:val="none" w:sz="0" w:space="0" w:color="auto"/>
        <w:left w:val="none" w:sz="0" w:space="0" w:color="auto"/>
        <w:bottom w:val="none" w:sz="0" w:space="0" w:color="auto"/>
        <w:right w:val="none" w:sz="0" w:space="0" w:color="auto"/>
      </w:divBdr>
    </w:div>
    <w:div w:id="325088683">
      <w:bodyDiv w:val="1"/>
      <w:marLeft w:val="0"/>
      <w:marRight w:val="0"/>
      <w:marTop w:val="0"/>
      <w:marBottom w:val="0"/>
      <w:divBdr>
        <w:top w:val="none" w:sz="0" w:space="0" w:color="auto"/>
        <w:left w:val="none" w:sz="0" w:space="0" w:color="auto"/>
        <w:bottom w:val="none" w:sz="0" w:space="0" w:color="auto"/>
        <w:right w:val="none" w:sz="0" w:space="0" w:color="auto"/>
      </w:divBdr>
    </w:div>
    <w:div w:id="328213190">
      <w:bodyDiv w:val="1"/>
      <w:marLeft w:val="0"/>
      <w:marRight w:val="0"/>
      <w:marTop w:val="0"/>
      <w:marBottom w:val="0"/>
      <w:divBdr>
        <w:top w:val="none" w:sz="0" w:space="0" w:color="auto"/>
        <w:left w:val="none" w:sz="0" w:space="0" w:color="auto"/>
        <w:bottom w:val="none" w:sz="0" w:space="0" w:color="auto"/>
        <w:right w:val="none" w:sz="0" w:space="0" w:color="auto"/>
      </w:divBdr>
      <w:divsChild>
        <w:div w:id="1337537703">
          <w:marLeft w:val="0"/>
          <w:marRight w:val="0"/>
          <w:marTop w:val="0"/>
          <w:marBottom w:val="0"/>
          <w:divBdr>
            <w:top w:val="none" w:sz="0" w:space="0" w:color="auto"/>
            <w:left w:val="none" w:sz="0" w:space="0" w:color="auto"/>
            <w:bottom w:val="none" w:sz="0" w:space="0" w:color="auto"/>
            <w:right w:val="none" w:sz="0" w:space="0" w:color="auto"/>
          </w:divBdr>
        </w:div>
      </w:divsChild>
    </w:div>
    <w:div w:id="350450194">
      <w:bodyDiv w:val="1"/>
      <w:marLeft w:val="0"/>
      <w:marRight w:val="0"/>
      <w:marTop w:val="0"/>
      <w:marBottom w:val="0"/>
      <w:divBdr>
        <w:top w:val="none" w:sz="0" w:space="0" w:color="auto"/>
        <w:left w:val="none" w:sz="0" w:space="0" w:color="auto"/>
        <w:bottom w:val="none" w:sz="0" w:space="0" w:color="auto"/>
        <w:right w:val="none" w:sz="0" w:space="0" w:color="auto"/>
      </w:divBdr>
    </w:div>
    <w:div w:id="356732164">
      <w:bodyDiv w:val="1"/>
      <w:marLeft w:val="0"/>
      <w:marRight w:val="0"/>
      <w:marTop w:val="0"/>
      <w:marBottom w:val="0"/>
      <w:divBdr>
        <w:top w:val="none" w:sz="0" w:space="0" w:color="auto"/>
        <w:left w:val="none" w:sz="0" w:space="0" w:color="auto"/>
        <w:bottom w:val="none" w:sz="0" w:space="0" w:color="auto"/>
        <w:right w:val="none" w:sz="0" w:space="0" w:color="auto"/>
      </w:divBdr>
    </w:div>
    <w:div w:id="390035341">
      <w:bodyDiv w:val="1"/>
      <w:marLeft w:val="0"/>
      <w:marRight w:val="0"/>
      <w:marTop w:val="0"/>
      <w:marBottom w:val="0"/>
      <w:divBdr>
        <w:top w:val="none" w:sz="0" w:space="0" w:color="auto"/>
        <w:left w:val="none" w:sz="0" w:space="0" w:color="auto"/>
        <w:bottom w:val="none" w:sz="0" w:space="0" w:color="auto"/>
        <w:right w:val="none" w:sz="0" w:space="0" w:color="auto"/>
      </w:divBdr>
    </w:div>
    <w:div w:id="397554950">
      <w:bodyDiv w:val="1"/>
      <w:marLeft w:val="0"/>
      <w:marRight w:val="0"/>
      <w:marTop w:val="0"/>
      <w:marBottom w:val="0"/>
      <w:divBdr>
        <w:top w:val="none" w:sz="0" w:space="0" w:color="auto"/>
        <w:left w:val="none" w:sz="0" w:space="0" w:color="auto"/>
        <w:bottom w:val="none" w:sz="0" w:space="0" w:color="auto"/>
        <w:right w:val="none" w:sz="0" w:space="0" w:color="auto"/>
      </w:divBdr>
    </w:div>
    <w:div w:id="421027133">
      <w:bodyDiv w:val="1"/>
      <w:marLeft w:val="0"/>
      <w:marRight w:val="0"/>
      <w:marTop w:val="0"/>
      <w:marBottom w:val="0"/>
      <w:divBdr>
        <w:top w:val="none" w:sz="0" w:space="0" w:color="auto"/>
        <w:left w:val="none" w:sz="0" w:space="0" w:color="auto"/>
        <w:bottom w:val="none" w:sz="0" w:space="0" w:color="auto"/>
        <w:right w:val="none" w:sz="0" w:space="0" w:color="auto"/>
      </w:divBdr>
    </w:div>
    <w:div w:id="429089867">
      <w:bodyDiv w:val="1"/>
      <w:marLeft w:val="0"/>
      <w:marRight w:val="0"/>
      <w:marTop w:val="0"/>
      <w:marBottom w:val="0"/>
      <w:divBdr>
        <w:top w:val="none" w:sz="0" w:space="0" w:color="auto"/>
        <w:left w:val="none" w:sz="0" w:space="0" w:color="auto"/>
        <w:bottom w:val="none" w:sz="0" w:space="0" w:color="auto"/>
        <w:right w:val="none" w:sz="0" w:space="0" w:color="auto"/>
      </w:divBdr>
    </w:div>
    <w:div w:id="442463505">
      <w:bodyDiv w:val="1"/>
      <w:marLeft w:val="0"/>
      <w:marRight w:val="0"/>
      <w:marTop w:val="0"/>
      <w:marBottom w:val="0"/>
      <w:divBdr>
        <w:top w:val="none" w:sz="0" w:space="0" w:color="auto"/>
        <w:left w:val="none" w:sz="0" w:space="0" w:color="auto"/>
        <w:bottom w:val="none" w:sz="0" w:space="0" w:color="auto"/>
        <w:right w:val="none" w:sz="0" w:space="0" w:color="auto"/>
      </w:divBdr>
    </w:div>
    <w:div w:id="470824987">
      <w:bodyDiv w:val="1"/>
      <w:marLeft w:val="0"/>
      <w:marRight w:val="0"/>
      <w:marTop w:val="0"/>
      <w:marBottom w:val="0"/>
      <w:divBdr>
        <w:top w:val="none" w:sz="0" w:space="0" w:color="auto"/>
        <w:left w:val="none" w:sz="0" w:space="0" w:color="auto"/>
        <w:bottom w:val="none" w:sz="0" w:space="0" w:color="auto"/>
        <w:right w:val="none" w:sz="0" w:space="0" w:color="auto"/>
      </w:divBdr>
    </w:div>
    <w:div w:id="473059097">
      <w:bodyDiv w:val="1"/>
      <w:marLeft w:val="0"/>
      <w:marRight w:val="0"/>
      <w:marTop w:val="0"/>
      <w:marBottom w:val="0"/>
      <w:divBdr>
        <w:top w:val="none" w:sz="0" w:space="0" w:color="auto"/>
        <w:left w:val="none" w:sz="0" w:space="0" w:color="auto"/>
        <w:bottom w:val="none" w:sz="0" w:space="0" w:color="auto"/>
        <w:right w:val="none" w:sz="0" w:space="0" w:color="auto"/>
      </w:divBdr>
    </w:div>
    <w:div w:id="473301620">
      <w:bodyDiv w:val="1"/>
      <w:marLeft w:val="0"/>
      <w:marRight w:val="0"/>
      <w:marTop w:val="0"/>
      <w:marBottom w:val="0"/>
      <w:divBdr>
        <w:top w:val="none" w:sz="0" w:space="0" w:color="auto"/>
        <w:left w:val="none" w:sz="0" w:space="0" w:color="auto"/>
        <w:bottom w:val="none" w:sz="0" w:space="0" w:color="auto"/>
        <w:right w:val="none" w:sz="0" w:space="0" w:color="auto"/>
      </w:divBdr>
    </w:div>
    <w:div w:id="480345764">
      <w:bodyDiv w:val="1"/>
      <w:marLeft w:val="0"/>
      <w:marRight w:val="0"/>
      <w:marTop w:val="0"/>
      <w:marBottom w:val="0"/>
      <w:divBdr>
        <w:top w:val="none" w:sz="0" w:space="0" w:color="auto"/>
        <w:left w:val="none" w:sz="0" w:space="0" w:color="auto"/>
        <w:bottom w:val="none" w:sz="0" w:space="0" w:color="auto"/>
        <w:right w:val="none" w:sz="0" w:space="0" w:color="auto"/>
      </w:divBdr>
    </w:div>
    <w:div w:id="486165037">
      <w:bodyDiv w:val="1"/>
      <w:marLeft w:val="0"/>
      <w:marRight w:val="0"/>
      <w:marTop w:val="0"/>
      <w:marBottom w:val="0"/>
      <w:divBdr>
        <w:top w:val="none" w:sz="0" w:space="0" w:color="auto"/>
        <w:left w:val="none" w:sz="0" w:space="0" w:color="auto"/>
        <w:bottom w:val="none" w:sz="0" w:space="0" w:color="auto"/>
        <w:right w:val="none" w:sz="0" w:space="0" w:color="auto"/>
      </w:divBdr>
      <w:divsChild>
        <w:div w:id="472212978">
          <w:marLeft w:val="0"/>
          <w:marRight w:val="0"/>
          <w:marTop w:val="0"/>
          <w:marBottom w:val="0"/>
          <w:divBdr>
            <w:top w:val="none" w:sz="0" w:space="0" w:color="auto"/>
            <w:left w:val="none" w:sz="0" w:space="0" w:color="auto"/>
            <w:bottom w:val="none" w:sz="0" w:space="0" w:color="auto"/>
            <w:right w:val="none" w:sz="0" w:space="0" w:color="auto"/>
          </w:divBdr>
        </w:div>
      </w:divsChild>
    </w:div>
    <w:div w:id="489057136">
      <w:bodyDiv w:val="1"/>
      <w:marLeft w:val="0"/>
      <w:marRight w:val="0"/>
      <w:marTop w:val="0"/>
      <w:marBottom w:val="0"/>
      <w:divBdr>
        <w:top w:val="none" w:sz="0" w:space="0" w:color="auto"/>
        <w:left w:val="none" w:sz="0" w:space="0" w:color="auto"/>
        <w:bottom w:val="none" w:sz="0" w:space="0" w:color="auto"/>
        <w:right w:val="none" w:sz="0" w:space="0" w:color="auto"/>
      </w:divBdr>
    </w:div>
    <w:div w:id="498814156">
      <w:bodyDiv w:val="1"/>
      <w:marLeft w:val="0"/>
      <w:marRight w:val="0"/>
      <w:marTop w:val="0"/>
      <w:marBottom w:val="0"/>
      <w:divBdr>
        <w:top w:val="none" w:sz="0" w:space="0" w:color="auto"/>
        <w:left w:val="none" w:sz="0" w:space="0" w:color="auto"/>
        <w:bottom w:val="none" w:sz="0" w:space="0" w:color="auto"/>
        <w:right w:val="none" w:sz="0" w:space="0" w:color="auto"/>
      </w:divBdr>
    </w:div>
    <w:div w:id="501818499">
      <w:bodyDiv w:val="1"/>
      <w:marLeft w:val="0"/>
      <w:marRight w:val="0"/>
      <w:marTop w:val="0"/>
      <w:marBottom w:val="0"/>
      <w:divBdr>
        <w:top w:val="none" w:sz="0" w:space="0" w:color="auto"/>
        <w:left w:val="none" w:sz="0" w:space="0" w:color="auto"/>
        <w:bottom w:val="none" w:sz="0" w:space="0" w:color="auto"/>
        <w:right w:val="none" w:sz="0" w:space="0" w:color="auto"/>
      </w:divBdr>
    </w:div>
    <w:div w:id="514466127">
      <w:bodyDiv w:val="1"/>
      <w:marLeft w:val="0"/>
      <w:marRight w:val="0"/>
      <w:marTop w:val="0"/>
      <w:marBottom w:val="0"/>
      <w:divBdr>
        <w:top w:val="none" w:sz="0" w:space="0" w:color="auto"/>
        <w:left w:val="none" w:sz="0" w:space="0" w:color="auto"/>
        <w:bottom w:val="none" w:sz="0" w:space="0" w:color="auto"/>
        <w:right w:val="none" w:sz="0" w:space="0" w:color="auto"/>
      </w:divBdr>
    </w:div>
    <w:div w:id="515922794">
      <w:bodyDiv w:val="1"/>
      <w:marLeft w:val="0"/>
      <w:marRight w:val="0"/>
      <w:marTop w:val="0"/>
      <w:marBottom w:val="0"/>
      <w:divBdr>
        <w:top w:val="none" w:sz="0" w:space="0" w:color="auto"/>
        <w:left w:val="none" w:sz="0" w:space="0" w:color="auto"/>
        <w:bottom w:val="none" w:sz="0" w:space="0" w:color="auto"/>
        <w:right w:val="none" w:sz="0" w:space="0" w:color="auto"/>
      </w:divBdr>
    </w:div>
    <w:div w:id="535897243">
      <w:bodyDiv w:val="1"/>
      <w:marLeft w:val="0"/>
      <w:marRight w:val="0"/>
      <w:marTop w:val="0"/>
      <w:marBottom w:val="0"/>
      <w:divBdr>
        <w:top w:val="none" w:sz="0" w:space="0" w:color="auto"/>
        <w:left w:val="none" w:sz="0" w:space="0" w:color="auto"/>
        <w:bottom w:val="none" w:sz="0" w:space="0" w:color="auto"/>
        <w:right w:val="none" w:sz="0" w:space="0" w:color="auto"/>
      </w:divBdr>
    </w:div>
    <w:div w:id="538663755">
      <w:bodyDiv w:val="1"/>
      <w:marLeft w:val="0"/>
      <w:marRight w:val="0"/>
      <w:marTop w:val="0"/>
      <w:marBottom w:val="0"/>
      <w:divBdr>
        <w:top w:val="none" w:sz="0" w:space="0" w:color="auto"/>
        <w:left w:val="none" w:sz="0" w:space="0" w:color="auto"/>
        <w:bottom w:val="none" w:sz="0" w:space="0" w:color="auto"/>
        <w:right w:val="none" w:sz="0" w:space="0" w:color="auto"/>
      </w:divBdr>
    </w:div>
    <w:div w:id="544563752">
      <w:bodyDiv w:val="1"/>
      <w:marLeft w:val="0"/>
      <w:marRight w:val="0"/>
      <w:marTop w:val="0"/>
      <w:marBottom w:val="0"/>
      <w:divBdr>
        <w:top w:val="none" w:sz="0" w:space="0" w:color="auto"/>
        <w:left w:val="none" w:sz="0" w:space="0" w:color="auto"/>
        <w:bottom w:val="none" w:sz="0" w:space="0" w:color="auto"/>
        <w:right w:val="none" w:sz="0" w:space="0" w:color="auto"/>
      </w:divBdr>
    </w:div>
    <w:div w:id="549613514">
      <w:bodyDiv w:val="1"/>
      <w:marLeft w:val="0"/>
      <w:marRight w:val="0"/>
      <w:marTop w:val="0"/>
      <w:marBottom w:val="0"/>
      <w:divBdr>
        <w:top w:val="none" w:sz="0" w:space="0" w:color="auto"/>
        <w:left w:val="none" w:sz="0" w:space="0" w:color="auto"/>
        <w:bottom w:val="none" w:sz="0" w:space="0" w:color="auto"/>
        <w:right w:val="none" w:sz="0" w:space="0" w:color="auto"/>
      </w:divBdr>
    </w:div>
    <w:div w:id="558833432">
      <w:bodyDiv w:val="1"/>
      <w:marLeft w:val="0"/>
      <w:marRight w:val="0"/>
      <w:marTop w:val="0"/>
      <w:marBottom w:val="0"/>
      <w:divBdr>
        <w:top w:val="none" w:sz="0" w:space="0" w:color="auto"/>
        <w:left w:val="none" w:sz="0" w:space="0" w:color="auto"/>
        <w:bottom w:val="none" w:sz="0" w:space="0" w:color="auto"/>
        <w:right w:val="none" w:sz="0" w:space="0" w:color="auto"/>
      </w:divBdr>
    </w:div>
    <w:div w:id="569654334">
      <w:bodyDiv w:val="1"/>
      <w:marLeft w:val="0"/>
      <w:marRight w:val="0"/>
      <w:marTop w:val="0"/>
      <w:marBottom w:val="0"/>
      <w:divBdr>
        <w:top w:val="none" w:sz="0" w:space="0" w:color="auto"/>
        <w:left w:val="none" w:sz="0" w:space="0" w:color="auto"/>
        <w:bottom w:val="none" w:sz="0" w:space="0" w:color="auto"/>
        <w:right w:val="none" w:sz="0" w:space="0" w:color="auto"/>
      </w:divBdr>
    </w:div>
    <w:div w:id="571816739">
      <w:bodyDiv w:val="1"/>
      <w:marLeft w:val="0"/>
      <w:marRight w:val="0"/>
      <w:marTop w:val="0"/>
      <w:marBottom w:val="0"/>
      <w:divBdr>
        <w:top w:val="none" w:sz="0" w:space="0" w:color="auto"/>
        <w:left w:val="none" w:sz="0" w:space="0" w:color="auto"/>
        <w:bottom w:val="none" w:sz="0" w:space="0" w:color="auto"/>
        <w:right w:val="none" w:sz="0" w:space="0" w:color="auto"/>
      </w:divBdr>
    </w:div>
    <w:div w:id="578298080">
      <w:bodyDiv w:val="1"/>
      <w:marLeft w:val="0"/>
      <w:marRight w:val="0"/>
      <w:marTop w:val="0"/>
      <w:marBottom w:val="0"/>
      <w:divBdr>
        <w:top w:val="none" w:sz="0" w:space="0" w:color="auto"/>
        <w:left w:val="none" w:sz="0" w:space="0" w:color="auto"/>
        <w:bottom w:val="none" w:sz="0" w:space="0" w:color="auto"/>
        <w:right w:val="none" w:sz="0" w:space="0" w:color="auto"/>
      </w:divBdr>
    </w:div>
    <w:div w:id="582682859">
      <w:bodyDiv w:val="1"/>
      <w:marLeft w:val="0"/>
      <w:marRight w:val="0"/>
      <w:marTop w:val="0"/>
      <w:marBottom w:val="0"/>
      <w:divBdr>
        <w:top w:val="none" w:sz="0" w:space="0" w:color="auto"/>
        <w:left w:val="none" w:sz="0" w:space="0" w:color="auto"/>
        <w:bottom w:val="none" w:sz="0" w:space="0" w:color="auto"/>
        <w:right w:val="none" w:sz="0" w:space="0" w:color="auto"/>
      </w:divBdr>
    </w:div>
    <w:div w:id="582839042">
      <w:bodyDiv w:val="1"/>
      <w:marLeft w:val="0"/>
      <w:marRight w:val="0"/>
      <w:marTop w:val="0"/>
      <w:marBottom w:val="0"/>
      <w:divBdr>
        <w:top w:val="none" w:sz="0" w:space="0" w:color="auto"/>
        <w:left w:val="none" w:sz="0" w:space="0" w:color="auto"/>
        <w:bottom w:val="none" w:sz="0" w:space="0" w:color="auto"/>
        <w:right w:val="none" w:sz="0" w:space="0" w:color="auto"/>
      </w:divBdr>
    </w:div>
    <w:div w:id="592013534">
      <w:bodyDiv w:val="1"/>
      <w:marLeft w:val="0"/>
      <w:marRight w:val="0"/>
      <w:marTop w:val="0"/>
      <w:marBottom w:val="0"/>
      <w:divBdr>
        <w:top w:val="none" w:sz="0" w:space="0" w:color="auto"/>
        <w:left w:val="none" w:sz="0" w:space="0" w:color="auto"/>
        <w:bottom w:val="none" w:sz="0" w:space="0" w:color="auto"/>
        <w:right w:val="none" w:sz="0" w:space="0" w:color="auto"/>
      </w:divBdr>
    </w:div>
    <w:div w:id="596643263">
      <w:bodyDiv w:val="1"/>
      <w:marLeft w:val="0"/>
      <w:marRight w:val="0"/>
      <w:marTop w:val="0"/>
      <w:marBottom w:val="0"/>
      <w:divBdr>
        <w:top w:val="none" w:sz="0" w:space="0" w:color="auto"/>
        <w:left w:val="none" w:sz="0" w:space="0" w:color="auto"/>
        <w:bottom w:val="none" w:sz="0" w:space="0" w:color="auto"/>
        <w:right w:val="none" w:sz="0" w:space="0" w:color="auto"/>
      </w:divBdr>
    </w:div>
    <w:div w:id="598296355">
      <w:bodyDiv w:val="1"/>
      <w:marLeft w:val="0"/>
      <w:marRight w:val="0"/>
      <w:marTop w:val="0"/>
      <w:marBottom w:val="0"/>
      <w:divBdr>
        <w:top w:val="none" w:sz="0" w:space="0" w:color="auto"/>
        <w:left w:val="none" w:sz="0" w:space="0" w:color="auto"/>
        <w:bottom w:val="none" w:sz="0" w:space="0" w:color="auto"/>
        <w:right w:val="none" w:sz="0" w:space="0" w:color="auto"/>
      </w:divBdr>
    </w:div>
    <w:div w:id="606933235">
      <w:bodyDiv w:val="1"/>
      <w:marLeft w:val="0"/>
      <w:marRight w:val="0"/>
      <w:marTop w:val="0"/>
      <w:marBottom w:val="0"/>
      <w:divBdr>
        <w:top w:val="none" w:sz="0" w:space="0" w:color="auto"/>
        <w:left w:val="none" w:sz="0" w:space="0" w:color="auto"/>
        <w:bottom w:val="none" w:sz="0" w:space="0" w:color="auto"/>
        <w:right w:val="none" w:sz="0" w:space="0" w:color="auto"/>
      </w:divBdr>
    </w:div>
    <w:div w:id="608513477">
      <w:bodyDiv w:val="1"/>
      <w:marLeft w:val="0"/>
      <w:marRight w:val="0"/>
      <w:marTop w:val="0"/>
      <w:marBottom w:val="0"/>
      <w:divBdr>
        <w:top w:val="none" w:sz="0" w:space="0" w:color="auto"/>
        <w:left w:val="none" w:sz="0" w:space="0" w:color="auto"/>
        <w:bottom w:val="none" w:sz="0" w:space="0" w:color="auto"/>
        <w:right w:val="none" w:sz="0" w:space="0" w:color="auto"/>
      </w:divBdr>
    </w:div>
    <w:div w:id="609094268">
      <w:bodyDiv w:val="1"/>
      <w:marLeft w:val="0"/>
      <w:marRight w:val="0"/>
      <w:marTop w:val="0"/>
      <w:marBottom w:val="0"/>
      <w:divBdr>
        <w:top w:val="none" w:sz="0" w:space="0" w:color="auto"/>
        <w:left w:val="none" w:sz="0" w:space="0" w:color="auto"/>
        <w:bottom w:val="none" w:sz="0" w:space="0" w:color="auto"/>
        <w:right w:val="none" w:sz="0" w:space="0" w:color="auto"/>
      </w:divBdr>
    </w:div>
    <w:div w:id="613639002">
      <w:bodyDiv w:val="1"/>
      <w:marLeft w:val="0"/>
      <w:marRight w:val="0"/>
      <w:marTop w:val="0"/>
      <w:marBottom w:val="0"/>
      <w:divBdr>
        <w:top w:val="none" w:sz="0" w:space="0" w:color="auto"/>
        <w:left w:val="none" w:sz="0" w:space="0" w:color="auto"/>
        <w:bottom w:val="none" w:sz="0" w:space="0" w:color="auto"/>
        <w:right w:val="none" w:sz="0" w:space="0" w:color="auto"/>
      </w:divBdr>
    </w:div>
    <w:div w:id="614362226">
      <w:bodyDiv w:val="1"/>
      <w:marLeft w:val="0"/>
      <w:marRight w:val="0"/>
      <w:marTop w:val="0"/>
      <w:marBottom w:val="0"/>
      <w:divBdr>
        <w:top w:val="none" w:sz="0" w:space="0" w:color="auto"/>
        <w:left w:val="none" w:sz="0" w:space="0" w:color="auto"/>
        <w:bottom w:val="none" w:sz="0" w:space="0" w:color="auto"/>
        <w:right w:val="none" w:sz="0" w:space="0" w:color="auto"/>
      </w:divBdr>
    </w:div>
    <w:div w:id="623775528">
      <w:bodyDiv w:val="1"/>
      <w:marLeft w:val="0"/>
      <w:marRight w:val="0"/>
      <w:marTop w:val="0"/>
      <w:marBottom w:val="0"/>
      <w:divBdr>
        <w:top w:val="none" w:sz="0" w:space="0" w:color="auto"/>
        <w:left w:val="none" w:sz="0" w:space="0" w:color="auto"/>
        <w:bottom w:val="none" w:sz="0" w:space="0" w:color="auto"/>
        <w:right w:val="none" w:sz="0" w:space="0" w:color="auto"/>
      </w:divBdr>
    </w:div>
    <w:div w:id="624317729">
      <w:bodyDiv w:val="1"/>
      <w:marLeft w:val="0"/>
      <w:marRight w:val="0"/>
      <w:marTop w:val="0"/>
      <w:marBottom w:val="0"/>
      <w:divBdr>
        <w:top w:val="none" w:sz="0" w:space="0" w:color="auto"/>
        <w:left w:val="none" w:sz="0" w:space="0" w:color="auto"/>
        <w:bottom w:val="none" w:sz="0" w:space="0" w:color="auto"/>
        <w:right w:val="none" w:sz="0" w:space="0" w:color="auto"/>
      </w:divBdr>
    </w:div>
    <w:div w:id="630400713">
      <w:bodyDiv w:val="1"/>
      <w:marLeft w:val="0"/>
      <w:marRight w:val="0"/>
      <w:marTop w:val="0"/>
      <w:marBottom w:val="0"/>
      <w:divBdr>
        <w:top w:val="none" w:sz="0" w:space="0" w:color="auto"/>
        <w:left w:val="none" w:sz="0" w:space="0" w:color="auto"/>
        <w:bottom w:val="none" w:sz="0" w:space="0" w:color="auto"/>
        <w:right w:val="none" w:sz="0" w:space="0" w:color="auto"/>
      </w:divBdr>
    </w:div>
    <w:div w:id="639114067">
      <w:bodyDiv w:val="1"/>
      <w:marLeft w:val="0"/>
      <w:marRight w:val="0"/>
      <w:marTop w:val="0"/>
      <w:marBottom w:val="0"/>
      <w:divBdr>
        <w:top w:val="none" w:sz="0" w:space="0" w:color="auto"/>
        <w:left w:val="none" w:sz="0" w:space="0" w:color="auto"/>
        <w:bottom w:val="none" w:sz="0" w:space="0" w:color="auto"/>
        <w:right w:val="none" w:sz="0" w:space="0" w:color="auto"/>
      </w:divBdr>
    </w:div>
    <w:div w:id="643656942">
      <w:bodyDiv w:val="1"/>
      <w:marLeft w:val="0"/>
      <w:marRight w:val="0"/>
      <w:marTop w:val="0"/>
      <w:marBottom w:val="0"/>
      <w:divBdr>
        <w:top w:val="none" w:sz="0" w:space="0" w:color="auto"/>
        <w:left w:val="none" w:sz="0" w:space="0" w:color="auto"/>
        <w:bottom w:val="none" w:sz="0" w:space="0" w:color="auto"/>
        <w:right w:val="none" w:sz="0" w:space="0" w:color="auto"/>
      </w:divBdr>
    </w:div>
    <w:div w:id="661082989">
      <w:bodyDiv w:val="1"/>
      <w:marLeft w:val="0"/>
      <w:marRight w:val="0"/>
      <w:marTop w:val="0"/>
      <w:marBottom w:val="0"/>
      <w:divBdr>
        <w:top w:val="none" w:sz="0" w:space="0" w:color="auto"/>
        <w:left w:val="none" w:sz="0" w:space="0" w:color="auto"/>
        <w:bottom w:val="none" w:sz="0" w:space="0" w:color="auto"/>
        <w:right w:val="none" w:sz="0" w:space="0" w:color="auto"/>
      </w:divBdr>
    </w:div>
    <w:div w:id="668757189">
      <w:bodyDiv w:val="1"/>
      <w:marLeft w:val="0"/>
      <w:marRight w:val="0"/>
      <w:marTop w:val="0"/>
      <w:marBottom w:val="0"/>
      <w:divBdr>
        <w:top w:val="none" w:sz="0" w:space="0" w:color="auto"/>
        <w:left w:val="none" w:sz="0" w:space="0" w:color="auto"/>
        <w:bottom w:val="none" w:sz="0" w:space="0" w:color="auto"/>
        <w:right w:val="none" w:sz="0" w:space="0" w:color="auto"/>
      </w:divBdr>
      <w:divsChild>
        <w:div w:id="586352802">
          <w:marLeft w:val="0"/>
          <w:marRight w:val="0"/>
          <w:marTop w:val="0"/>
          <w:marBottom w:val="0"/>
          <w:divBdr>
            <w:top w:val="none" w:sz="0" w:space="0" w:color="auto"/>
            <w:left w:val="none" w:sz="0" w:space="0" w:color="auto"/>
            <w:bottom w:val="none" w:sz="0" w:space="0" w:color="auto"/>
            <w:right w:val="none" w:sz="0" w:space="0" w:color="auto"/>
          </w:divBdr>
        </w:div>
      </w:divsChild>
    </w:div>
    <w:div w:id="669261452">
      <w:bodyDiv w:val="1"/>
      <w:marLeft w:val="0"/>
      <w:marRight w:val="0"/>
      <w:marTop w:val="0"/>
      <w:marBottom w:val="0"/>
      <w:divBdr>
        <w:top w:val="none" w:sz="0" w:space="0" w:color="auto"/>
        <w:left w:val="none" w:sz="0" w:space="0" w:color="auto"/>
        <w:bottom w:val="none" w:sz="0" w:space="0" w:color="auto"/>
        <w:right w:val="none" w:sz="0" w:space="0" w:color="auto"/>
      </w:divBdr>
    </w:div>
    <w:div w:id="676232958">
      <w:bodyDiv w:val="1"/>
      <w:marLeft w:val="0"/>
      <w:marRight w:val="0"/>
      <w:marTop w:val="0"/>
      <w:marBottom w:val="0"/>
      <w:divBdr>
        <w:top w:val="none" w:sz="0" w:space="0" w:color="auto"/>
        <w:left w:val="none" w:sz="0" w:space="0" w:color="auto"/>
        <w:bottom w:val="none" w:sz="0" w:space="0" w:color="auto"/>
        <w:right w:val="none" w:sz="0" w:space="0" w:color="auto"/>
      </w:divBdr>
    </w:div>
    <w:div w:id="695303346">
      <w:bodyDiv w:val="1"/>
      <w:marLeft w:val="0"/>
      <w:marRight w:val="0"/>
      <w:marTop w:val="0"/>
      <w:marBottom w:val="0"/>
      <w:divBdr>
        <w:top w:val="none" w:sz="0" w:space="0" w:color="auto"/>
        <w:left w:val="none" w:sz="0" w:space="0" w:color="auto"/>
        <w:bottom w:val="none" w:sz="0" w:space="0" w:color="auto"/>
        <w:right w:val="none" w:sz="0" w:space="0" w:color="auto"/>
      </w:divBdr>
    </w:div>
    <w:div w:id="697853745">
      <w:bodyDiv w:val="1"/>
      <w:marLeft w:val="0"/>
      <w:marRight w:val="0"/>
      <w:marTop w:val="0"/>
      <w:marBottom w:val="0"/>
      <w:divBdr>
        <w:top w:val="none" w:sz="0" w:space="0" w:color="auto"/>
        <w:left w:val="none" w:sz="0" w:space="0" w:color="auto"/>
        <w:bottom w:val="none" w:sz="0" w:space="0" w:color="auto"/>
        <w:right w:val="none" w:sz="0" w:space="0" w:color="auto"/>
      </w:divBdr>
    </w:div>
    <w:div w:id="713964809">
      <w:bodyDiv w:val="1"/>
      <w:marLeft w:val="0"/>
      <w:marRight w:val="0"/>
      <w:marTop w:val="0"/>
      <w:marBottom w:val="0"/>
      <w:divBdr>
        <w:top w:val="none" w:sz="0" w:space="0" w:color="auto"/>
        <w:left w:val="none" w:sz="0" w:space="0" w:color="auto"/>
        <w:bottom w:val="none" w:sz="0" w:space="0" w:color="auto"/>
        <w:right w:val="none" w:sz="0" w:space="0" w:color="auto"/>
      </w:divBdr>
    </w:div>
    <w:div w:id="728572869">
      <w:bodyDiv w:val="1"/>
      <w:marLeft w:val="0"/>
      <w:marRight w:val="0"/>
      <w:marTop w:val="0"/>
      <w:marBottom w:val="0"/>
      <w:divBdr>
        <w:top w:val="none" w:sz="0" w:space="0" w:color="auto"/>
        <w:left w:val="none" w:sz="0" w:space="0" w:color="auto"/>
        <w:bottom w:val="none" w:sz="0" w:space="0" w:color="auto"/>
        <w:right w:val="none" w:sz="0" w:space="0" w:color="auto"/>
      </w:divBdr>
    </w:div>
    <w:div w:id="731927060">
      <w:bodyDiv w:val="1"/>
      <w:marLeft w:val="0"/>
      <w:marRight w:val="0"/>
      <w:marTop w:val="0"/>
      <w:marBottom w:val="0"/>
      <w:divBdr>
        <w:top w:val="none" w:sz="0" w:space="0" w:color="auto"/>
        <w:left w:val="none" w:sz="0" w:space="0" w:color="auto"/>
        <w:bottom w:val="none" w:sz="0" w:space="0" w:color="auto"/>
        <w:right w:val="none" w:sz="0" w:space="0" w:color="auto"/>
      </w:divBdr>
    </w:div>
    <w:div w:id="739206954">
      <w:bodyDiv w:val="1"/>
      <w:marLeft w:val="0"/>
      <w:marRight w:val="0"/>
      <w:marTop w:val="0"/>
      <w:marBottom w:val="0"/>
      <w:divBdr>
        <w:top w:val="none" w:sz="0" w:space="0" w:color="auto"/>
        <w:left w:val="none" w:sz="0" w:space="0" w:color="auto"/>
        <w:bottom w:val="none" w:sz="0" w:space="0" w:color="auto"/>
        <w:right w:val="none" w:sz="0" w:space="0" w:color="auto"/>
      </w:divBdr>
    </w:div>
    <w:div w:id="740954918">
      <w:bodyDiv w:val="1"/>
      <w:marLeft w:val="0"/>
      <w:marRight w:val="0"/>
      <w:marTop w:val="0"/>
      <w:marBottom w:val="0"/>
      <w:divBdr>
        <w:top w:val="none" w:sz="0" w:space="0" w:color="auto"/>
        <w:left w:val="none" w:sz="0" w:space="0" w:color="auto"/>
        <w:bottom w:val="none" w:sz="0" w:space="0" w:color="auto"/>
        <w:right w:val="none" w:sz="0" w:space="0" w:color="auto"/>
      </w:divBdr>
    </w:div>
    <w:div w:id="743449136">
      <w:bodyDiv w:val="1"/>
      <w:marLeft w:val="0"/>
      <w:marRight w:val="0"/>
      <w:marTop w:val="0"/>
      <w:marBottom w:val="0"/>
      <w:divBdr>
        <w:top w:val="none" w:sz="0" w:space="0" w:color="auto"/>
        <w:left w:val="none" w:sz="0" w:space="0" w:color="auto"/>
        <w:bottom w:val="none" w:sz="0" w:space="0" w:color="auto"/>
        <w:right w:val="none" w:sz="0" w:space="0" w:color="auto"/>
      </w:divBdr>
    </w:div>
    <w:div w:id="744184401">
      <w:bodyDiv w:val="1"/>
      <w:marLeft w:val="0"/>
      <w:marRight w:val="0"/>
      <w:marTop w:val="0"/>
      <w:marBottom w:val="0"/>
      <w:divBdr>
        <w:top w:val="none" w:sz="0" w:space="0" w:color="auto"/>
        <w:left w:val="none" w:sz="0" w:space="0" w:color="auto"/>
        <w:bottom w:val="none" w:sz="0" w:space="0" w:color="auto"/>
        <w:right w:val="none" w:sz="0" w:space="0" w:color="auto"/>
      </w:divBdr>
    </w:div>
    <w:div w:id="744375230">
      <w:bodyDiv w:val="1"/>
      <w:marLeft w:val="0"/>
      <w:marRight w:val="0"/>
      <w:marTop w:val="0"/>
      <w:marBottom w:val="0"/>
      <w:divBdr>
        <w:top w:val="none" w:sz="0" w:space="0" w:color="auto"/>
        <w:left w:val="none" w:sz="0" w:space="0" w:color="auto"/>
        <w:bottom w:val="none" w:sz="0" w:space="0" w:color="auto"/>
        <w:right w:val="none" w:sz="0" w:space="0" w:color="auto"/>
      </w:divBdr>
    </w:div>
    <w:div w:id="748162384">
      <w:bodyDiv w:val="1"/>
      <w:marLeft w:val="0"/>
      <w:marRight w:val="0"/>
      <w:marTop w:val="0"/>
      <w:marBottom w:val="0"/>
      <w:divBdr>
        <w:top w:val="none" w:sz="0" w:space="0" w:color="auto"/>
        <w:left w:val="none" w:sz="0" w:space="0" w:color="auto"/>
        <w:bottom w:val="none" w:sz="0" w:space="0" w:color="auto"/>
        <w:right w:val="none" w:sz="0" w:space="0" w:color="auto"/>
      </w:divBdr>
    </w:div>
    <w:div w:id="750587766">
      <w:bodyDiv w:val="1"/>
      <w:marLeft w:val="0"/>
      <w:marRight w:val="0"/>
      <w:marTop w:val="0"/>
      <w:marBottom w:val="0"/>
      <w:divBdr>
        <w:top w:val="none" w:sz="0" w:space="0" w:color="auto"/>
        <w:left w:val="none" w:sz="0" w:space="0" w:color="auto"/>
        <w:bottom w:val="none" w:sz="0" w:space="0" w:color="auto"/>
        <w:right w:val="none" w:sz="0" w:space="0" w:color="auto"/>
      </w:divBdr>
    </w:div>
    <w:div w:id="753864100">
      <w:bodyDiv w:val="1"/>
      <w:marLeft w:val="0"/>
      <w:marRight w:val="0"/>
      <w:marTop w:val="0"/>
      <w:marBottom w:val="0"/>
      <w:divBdr>
        <w:top w:val="none" w:sz="0" w:space="0" w:color="auto"/>
        <w:left w:val="none" w:sz="0" w:space="0" w:color="auto"/>
        <w:bottom w:val="none" w:sz="0" w:space="0" w:color="auto"/>
        <w:right w:val="none" w:sz="0" w:space="0" w:color="auto"/>
      </w:divBdr>
    </w:div>
    <w:div w:id="757602232">
      <w:bodyDiv w:val="1"/>
      <w:marLeft w:val="0"/>
      <w:marRight w:val="0"/>
      <w:marTop w:val="0"/>
      <w:marBottom w:val="0"/>
      <w:divBdr>
        <w:top w:val="none" w:sz="0" w:space="0" w:color="auto"/>
        <w:left w:val="none" w:sz="0" w:space="0" w:color="auto"/>
        <w:bottom w:val="none" w:sz="0" w:space="0" w:color="auto"/>
        <w:right w:val="none" w:sz="0" w:space="0" w:color="auto"/>
      </w:divBdr>
    </w:div>
    <w:div w:id="769398591">
      <w:bodyDiv w:val="1"/>
      <w:marLeft w:val="0"/>
      <w:marRight w:val="0"/>
      <w:marTop w:val="0"/>
      <w:marBottom w:val="0"/>
      <w:divBdr>
        <w:top w:val="none" w:sz="0" w:space="0" w:color="auto"/>
        <w:left w:val="none" w:sz="0" w:space="0" w:color="auto"/>
        <w:bottom w:val="none" w:sz="0" w:space="0" w:color="auto"/>
        <w:right w:val="none" w:sz="0" w:space="0" w:color="auto"/>
      </w:divBdr>
    </w:div>
    <w:div w:id="774716323">
      <w:bodyDiv w:val="1"/>
      <w:marLeft w:val="0"/>
      <w:marRight w:val="0"/>
      <w:marTop w:val="0"/>
      <w:marBottom w:val="0"/>
      <w:divBdr>
        <w:top w:val="none" w:sz="0" w:space="0" w:color="auto"/>
        <w:left w:val="none" w:sz="0" w:space="0" w:color="auto"/>
        <w:bottom w:val="none" w:sz="0" w:space="0" w:color="auto"/>
        <w:right w:val="none" w:sz="0" w:space="0" w:color="auto"/>
      </w:divBdr>
    </w:div>
    <w:div w:id="786894300">
      <w:bodyDiv w:val="1"/>
      <w:marLeft w:val="0"/>
      <w:marRight w:val="0"/>
      <w:marTop w:val="0"/>
      <w:marBottom w:val="0"/>
      <w:divBdr>
        <w:top w:val="none" w:sz="0" w:space="0" w:color="auto"/>
        <w:left w:val="none" w:sz="0" w:space="0" w:color="auto"/>
        <w:bottom w:val="none" w:sz="0" w:space="0" w:color="auto"/>
        <w:right w:val="none" w:sz="0" w:space="0" w:color="auto"/>
      </w:divBdr>
    </w:div>
    <w:div w:id="786973947">
      <w:bodyDiv w:val="1"/>
      <w:marLeft w:val="0"/>
      <w:marRight w:val="0"/>
      <w:marTop w:val="0"/>
      <w:marBottom w:val="0"/>
      <w:divBdr>
        <w:top w:val="none" w:sz="0" w:space="0" w:color="auto"/>
        <w:left w:val="none" w:sz="0" w:space="0" w:color="auto"/>
        <w:bottom w:val="none" w:sz="0" w:space="0" w:color="auto"/>
        <w:right w:val="none" w:sz="0" w:space="0" w:color="auto"/>
      </w:divBdr>
    </w:div>
    <w:div w:id="791510096">
      <w:bodyDiv w:val="1"/>
      <w:marLeft w:val="0"/>
      <w:marRight w:val="0"/>
      <w:marTop w:val="0"/>
      <w:marBottom w:val="0"/>
      <w:divBdr>
        <w:top w:val="none" w:sz="0" w:space="0" w:color="auto"/>
        <w:left w:val="none" w:sz="0" w:space="0" w:color="auto"/>
        <w:bottom w:val="none" w:sz="0" w:space="0" w:color="auto"/>
        <w:right w:val="none" w:sz="0" w:space="0" w:color="auto"/>
      </w:divBdr>
      <w:divsChild>
        <w:div w:id="470707442">
          <w:marLeft w:val="0"/>
          <w:marRight w:val="0"/>
          <w:marTop w:val="0"/>
          <w:marBottom w:val="0"/>
          <w:divBdr>
            <w:top w:val="none" w:sz="0" w:space="0" w:color="auto"/>
            <w:left w:val="none" w:sz="0" w:space="0" w:color="auto"/>
            <w:bottom w:val="none" w:sz="0" w:space="0" w:color="auto"/>
            <w:right w:val="none" w:sz="0" w:space="0" w:color="auto"/>
          </w:divBdr>
        </w:div>
      </w:divsChild>
    </w:div>
    <w:div w:id="796221167">
      <w:bodyDiv w:val="1"/>
      <w:marLeft w:val="0"/>
      <w:marRight w:val="0"/>
      <w:marTop w:val="0"/>
      <w:marBottom w:val="0"/>
      <w:divBdr>
        <w:top w:val="none" w:sz="0" w:space="0" w:color="auto"/>
        <w:left w:val="none" w:sz="0" w:space="0" w:color="auto"/>
        <w:bottom w:val="none" w:sz="0" w:space="0" w:color="auto"/>
        <w:right w:val="none" w:sz="0" w:space="0" w:color="auto"/>
      </w:divBdr>
    </w:div>
    <w:div w:id="796339368">
      <w:bodyDiv w:val="1"/>
      <w:marLeft w:val="0"/>
      <w:marRight w:val="0"/>
      <w:marTop w:val="0"/>
      <w:marBottom w:val="0"/>
      <w:divBdr>
        <w:top w:val="none" w:sz="0" w:space="0" w:color="auto"/>
        <w:left w:val="none" w:sz="0" w:space="0" w:color="auto"/>
        <w:bottom w:val="none" w:sz="0" w:space="0" w:color="auto"/>
        <w:right w:val="none" w:sz="0" w:space="0" w:color="auto"/>
      </w:divBdr>
    </w:div>
    <w:div w:id="815341238">
      <w:bodyDiv w:val="1"/>
      <w:marLeft w:val="0"/>
      <w:marRight w:val="0"/>
      <w:marTop w:val="0"/>
      <w:marBottom w:val="0"/>
      <w:divBdr>
        <w:top w:val="none" w:sz="0" w:space="0" w:color="auto"/>
        <w:left w:val="none" w:sz="0" w:space="0" w:color="auto"/>
        <w:bottom w:val="none" w:sz="0" w:space="0" w:color="auto"/>
        <w:right w:val="none" w:sz="0" w:space="0" w:color="auto"/>
      </w:divBdr>
    </w:div>
    <w:div w:id="824736094">
      <w:bodyDiv w:val="1"/>
      <w:marLeft w:val="0"/>
      <w:marRight w:val="0"/>
      <w:marTop w:val="0"/>
      <w:marBottom w:val="0"/>
      <w:divBdr>
        <w:top w:val="none" w:sz="0" w:space="0" w:color="auto"/>
        <w:left w:val="none" w:sz="0" w:space="0" w:color="auto"/>
        <w:bottom w:val="none" w:sz="0" w:space="0" w:color="auto"/>
        <w:right w:val="none" w:sz="0" w:space="0" w:color="auto"/>
      </w:divBdr>
    </w:div>
    <w:div w:id="843587227">
      <w:bodyDiv w:val="1"/>
      <w:marLeft w:val="0"/>
      <w:marRight w:val="0"/>
      <w:marTop w:val="0"/>
      <w:marBottom w:val="0"/>
      <w:divBdr>
        <w:top w:val="none" w:sz="0" w:space="0" w:color="auto"/>
        <w:left w:val="none" w:sz="0" w:space="0" w:color="auto"/>
        <w:bottom w:val="none" w:sz="0" w:space="0" w:color="auto"/>
        <w:right w:val="none" w:sz="0" w:space="0" w:color="auto"/>
      </w:divBdr>
    </w:div>
    <w:div w:id="853999942">
      <w:bodyDiv w:val="1"/>
      <w:marLeft w:val="0"/>
      <w:marRight w:val="0"/>
      <w:marTop w:val="0"/>
      <w:marBottom w:val="0"/>
      <w:divBdr>
        <w:top w:val="none" w:sz="0" w:space="0" w:color="auto"/>
        <w:left w:val="none" w:sz="0" w:space="0" w:color="auto"/>
        <w:bottom w:val="none" w:sz="0" w:space="0" w:color="auto"/>
        <w:right w:val="none" w:sz="0" w:space="0" w:color="auto"/>
      </w:divBdr>
    </w:div>
    <w:div w:id="855466900">
      <w:bodyDiv w:val="1"/>
      <w:marLeft w:val="0"/>
      <w:marRight w:val="0"/>
      <w:marTop w:val="0"/>
      <w:marBottom w:val="0"/>
      <w:divBdr>
        <w:top w:val="none" w:sz="0" w:space="0" w:color="auto"/>
        <w:left w:val="none" w:sz="0" w:space="0" w:color="auto"/>
        <w:bottom w:val="none" w:sz="0" w:space="0" w:color="auto"/>
        <w:right w:val="none" w:sz="0" w:space="0" w:color="auto"/>
      </w:divBdr>
    </w:div>
    <w:div w:id="863322233">
      <w:bodyDiv w:val="1"/>
      <w:marLeft w:val="0"/>
      <w:marRight w:val="0"/>
      <w:marTop w:val="0"/>
      <w:marBottom w:val="0"/>
      <w:divBdr>
        <w:top w:val="none" w:sz="0" w:space="0" w:color="auto"/>
        <w:left w:val="none" w:sz="0" w:space="0" w:color="auto"/>
        <w:bottom w:val="none" w:sz="0" w:space="0" w:color="auto"/>
        <w:right w:val="none" w:sz="0" w:space="0" w:color="auto"/>
      </w:divBdr>
    </w:div>
    <w:div w:id="872234064">
      <w:bodyDiv w:val="1"/>
      <w:marLeft w:val="0"/>
      <w:marRight w:val="0"/>
      <w:marTop w:val="0"/>
      <w:marBottom w:val="0"/>
      <w:divBdr>
        <w:top w:val="none" w:sz="0" w:space="0" w:color="auto"/>
        <w:left w:val="none" w:sz="0" w:space="0" w:color="auto"/>
        <w:bottom w:val="none" w:sz="0" w:space="0" w:color="auto"/>
        <w:right w:val="none" w:sz="0" w:space="0" w:color="auto"/>
      </w:divBdr>
    </w:div>
    <w:div w:id="877011373">
      <w:bodyDiv w:val="1"/>
      <w:marLeft w:val="0"/>
      <w:marRight w:val="0"/>
      <w:marTop w:val="0"/>
      <w:marBottom w:val="0"/>
      <w:divBdr>
        <w:top w:val="none" w:sz="0" w:space="0" w:color="auto"/>
        <w:left w:val="none" w:sz="0" w:space="0" w:color="auto"/>
        <w:bottom w:val="none" w:sz="0" w:space="0" w:color="auto"/>
        <w:right w:val="none" w:sz="0" w:space="0" w:color="auto"/>
      </w:divBdr>
    </w:div>
    <w:div w:id="883717178">
      <w:bodyDiv w:val="1"/>
      <w:marLeft w:val="0"/>
      <w:marRight w:val="0"/>
      <w:marTop w:val="0"/>
      <w:marBottom w:val="0"/>
      <w:divBdr>
        <w:top w:val="none" w:sz="0" w:space="0" w:color="auto"/>
        <w:left w:val="none" w:sz="0" w:space="0" w:color="auto"/>
        <w:bottom w:val="none" w:sz="0" w:space="0" w:color="auto"/>
        <w:right w:val="none" w:sz="0" w:space="0" w:color="auto"/>
      </w:divBdr>
    </w:div>
    <w:div w:id="901599073">
      <w:bodyDiv w:val="1"/>
      <w:marLeft w:val="0"/>
      <w:marRight w:val="0"/>
      <w:marTop w:val="0"/>
      <w:marBottom w:val="0"/>
      <w:divBdr>
        <w:top w:val="none" w:sz="0" w:space="0" w:color="auto"/>
        <w:left w:val="none" w:sz="0" w:space="0" w:color="auto"/>
        <w:bottom w:val="none" w:sz="0" w:space="0" w:color="auto"/>
        <w:right w:val="none" w:sz="0" w:space="0" w:color="auto"/>
      </w:divBdr>
    </w:div>
    <w:div w:id="904267019">
      <w:bodyDiv w:val="1"/>
      <w:marLeft w:val="0"/>
      <w:marRight w:val="0"/>
      <w:marTop w:val="0"/>
      <w:marBottom w:val="0"/>
      <w:divBdr>
        <w:top w:val="none" w:sz="0" w:space="0" w:color="auto"/>
        <w:left w:val="none" w:sz="0" w:space="0" w:color="auto"/>
        <w:bottom w:val="none" w:sz="0" w:space="0" w:color="auto"/>
        <w:right w:val="none" w:sz="0" w:space="0" w:color="auto"/>
      </w:divBdr>
    </w:div>
    <w:div w:id="909921039">
      <w:bodyDiv w:val="1"/>
      <w:marLeft w:val="0"/>
      <w:marRight w:val="0"/>
      <w:marTop w:val="0"/>
      <w:marBottom w:val="0"/>
      <w:divBdr>
        <w:top w:val="none" w:sz="0" w:space="0" w:color="auto"/>
        <w:left w:val="none" w:sz="0" w:space="0" w:color="auto"/>
        <w:bottom w:val="none" w:sz="0" w:space="0" w:color="auto"/>
        <w:right w:val="none" w:sz="0" w:space="0" w:color="auto"/>
      </w:divBdr>
    </w:div>
    <w:div w:id="916787093">
      <w:bodyDiv w:val="1"/>
      <w:marLeft w:val="0"/>
      <w:marRight w:val="0"/>
      <w:marTop w:val="0"/>
      <w:marBottom w:val="0"/>
      <w:divBdr>
        <w:top w:val="none" w:sz="0" w:space="0" w:color="auto"/>
        <w:left w:val="none" w:sz="0" w:space="0" w:color="auto"/>
        <w:bottom w:val="none" w:sz="0" w:space="0" w:color="auto"/>
        <w:right w:val="none" w:sz="0" w:space="0" w:color="auto"/>
      </w:divBdr>
    </w:div>
    <w:div w:id="931887932">
      <w:bodyDiv w:val="1"/>
      <w:marLeft w:val="0"/>
      <w:marRight w:val="0"/>
      <w:marTop w:val="0"/>
      <w:marBottom w:val="0"/>
      <w:divBdr>
        <w:top w:val="none" w:sz="0" w:space="0" w:color="auto"/>
        <w:left w:val="none" w:sz="0" w:space="0" w:color="auto"/>
        <w:bottom w:val="none" w:sz="0" w:space="0" w:color="auto"/>
        <w:right w:val="none" w:sz="0" w:space="0" w:color="auto"/>
      </w:divBdr>
    </w:div>
    <w:div w:id="933318868">
      <w:bodyDiv w:val="1"/>
      <w:marLeft w:val="0"/>
      <w:marRight w:val="0"/>
      <w:marTop w:val="0"/>
      <w:marBottom w:val="0"/>
      <w:divBdr>
        <w:top w:val="none" w:sz="0" w:space="0" w:color="auto"/>
        <w:left w:val="none" w:sz="0" w:space="0" w:color="auto"/>
        <w:bottom w:val="none" w:sz="0" w:space="0" w:color="auto"/>
        <w:right w:val="none" w:sz="0" w:space="0" w:color="auto"/>
      </w:divBdr>
    </w:div>
    <w:div w:id="944773215">
      <w:bodyDiv w:val="1"/>
      <w:marLeft w:val="0"/>
      <w:marRight w:val="0"/>
      <w:marTop w:val="0"/>
      <w:marBottom w:val="0"/>
      <w:divBdr>
        <w:top w:val="none" w:sz="0" w:space="0" w:color="auto"/>
        <w:left w:val="none" w:sz="0" w:space="0" w:color="auto"/>
        <w:bottom w:val="none" w:sz="0" w:space="0" w:color="auto"/>
        <w:right w:val="none" w:sz="0" w:space="0" w:color="auto"/>
      </w:divBdr>
    </w:div>
    <w:div w:id="949317900">
      <w:bodyDiv w:val="1"/>
      <w:marLeft w:val="0"/>
      <w:marRight w:val="0"/>
      <w:marTop w:val="0"/>
      <w:marBottom w:val="0"/>
      <w:divBdr>
        <w:top w:val="none" w:sz="0" w:space="0" w:color="auto"/>
        <w:left w:val="none" w:sz="0" w:space="0" w:color="auto"/>
        <w:bottom w:val="none" w:sz="0" w:space="0" w:color="auto"/>
        <w:right w:val="none" w:sz="0" w:space="0" w:color="auto"/>
      </w:divBdr>
    </w:div>
    <w:div w:id="959531154">
      <w:bodyDiv w:val="1"/>
      <w:marLeft w:val="0"/>
      <w:marRight w:val="0"/>
      <w:marTop w:val="0"/>
      <w:marBottom w:val="0"/>
      <w:divBdr>
        <w:top w:val="none" w:sz="0" w:space="0" w:color="auto"/>
        <w:left w:val="none" w:sz="0" w:space="0" w:color="auto"/>
        <w:bottom w:val="none" w:sz="0" w:space="0" w:color="auto"/>
        <w:right w:val="none" w:sz="0" w:space="0" w:color="auto"/>
      </w:divBdr>
    </w:div>
    <w:div w:id="980156447">
      <w:bodyDiv w:val="1"/>
      <w:marLeft w:val="0"/>
      <w:marRight w:val="0"/>
      <w:marTop w:val="0"/>
      <w:marBottom w:val="0"/>
      <w:divBdr>
        <w:top w:val="none" w:sz="0" w:space="0" w:color="auto"/>
        <w:left w:val="none" w:sz="0" w:space="0" w:color="auto"/>
        <w:bottom w:val="none" w:sz="0" w:space="0" w:color="auto"/>
        <w:right w:val="none" w:sz="0" w:space="0" w:color="auto"/>
      </w:divBdr>
    </w:div>
    <w:div w:id="993415771">
      <w:bodyDiv w:val="1"/>
      <w:marLeft w:val="0"/>
      <w:marRight w:val="0"/>
      <w:marTop w:val="0"/>
      <w:marBottom w:val="0"/>
      <w:divBdr>
        <w:top w:val="none" w:sz="0" w:space="0" w:color="auto"/>
        <w:left w:val="none" w:sz="0" w:space="0" w:color="auto"/>
        <w:bottom w:val="none" w:sz="0" w:space="0" w:color="auto"/>
        <w:right w:val="none" w:sz="0" w:space="0" w:color="auto"/>
      </w:divBdr>
    </w:div>
    <w:div w:id="1007561279">
      <w:bodyDiv w:val="1"/>
      <w:marLeft w:val="0"/>
      <w:marRight w:val="0"/>
      <w:marTop w:val="0"/>
      <w:marBottom w:val="0"/>
      <w:divBdr>
        <w:top w:val="none" w:sz="0" w:space="0" w:color="auto"/>
        <w:left w:val="none" w:sz="0" w:space="0" w:color="auto"/>
        <w:bottom w:val="none" w:sz="0" w:space="0" w:color="auto"/>
        <w:right w:val="none" w:sz="0" w:space="0" w:color="auto"/>
      </w:divBdr>
    </w:div>
    <w:div w:id="1011949982">
      <w:bodyDiv w:val="1"/>
      <w:marLeft w:val="0"/>
      <w:marRight w:val="0"/>
      <w:marTop w:val="0"/>
      <w:marBottom w:val="0"/>
      <w:divBdr>
        <w:top w:val="none" w:sz="0" w:space="0" w:color="auto"/>
        <w:left w:val="none" w:sz="0" w:space="0" w:color="auto"/>
        <w:bottom w:val="none" w:sz="0" w:space="0" w:color="auto"/>
        <w:right w:val="none" w:sz="0" w:space="0" w:color="auto"/>
      </w:divBdr>
    </w:div>
    <w:div w:id="1023167891">
      <w:bodyDiv w:val="1"/>
      <w:marLeft w:val="0"/>
      <w:marRight w:val="0"/>
      <w:marTop w:val="0"/>
      <w:marBottom w:val="0"/>
      <w:divBdr>
        <w:top w:val="none" w:sz="0" w:space="0" w:color="auto"/>
        <w:left w:val="none" w:sz="0" w:space="0" w:color="auto"/>
        <w:bottom w:val="none" w:sz="0" w:space="0" w:color="auto"/>
        <w:right w:val="none" w:sz="0" w:space="0" w:color="auto"/>
      </w:divBdr>
    </w:div>
    <w:div w:id="1031496489">
      <w:bodyDiv w:val="1"/>
      <w:marLeft w:val="0"/>
      <w:marRight w:val="0"/>
      <w:marTop w:val="0"/>
      <w:marBottom w:val="0"/>
      <w:divBdr>
        <w:top w:val="none" w:sz="0" w:space="0" w:color="auto"/>
        <w:left w:val="none" w:sz="0" w:space="0" w:color="auto"/>
        <w:bottom w:val="none" w:sz="0" w:space="0" w:color="auto"/>
        <w:right w:val="none" w:sz="0" w:space="0" w:color="auto"/>
      </w:divBdr>
    </w:div>
    <w:div w:id="1034114682">
      <w:bodyDiv w:val="1"/>
      <w:marLeft w:val="0"/>
      <w:marRight w:val="0"/>
      <w:marTop w:val="0"/>
      <w:marBottom w:val="0"/>
      <w:divBdr>
        <w:top w:val="none" w:sz="0" w:space="0" w:color="auto"/>
        <w:left w:val="none" w:sz="0" w:space="0" w:color="auto"/>
        <w:bottom w:val="none" w:sz="0" w:space="0" w:color="auto"/>
        <w:right w:val="none" w:sz="0" w:space="0" w:color="auto"/>
      </w:divBdr>
    </w:div>
    <w:div w:id="1045713301">
      <w:bodyDiv w:val="1"/>
      <w:marLeft w:val="0"/>
      <w:marRight w:val="0"/>
      <w:marTop w:val="0"/>
      <w:marBottom w:val="0"/>
      <w:divBdr>
        <w:top w:val="none" w:sz="0" w:space="0" w:color="auto"/>
        <w:left w:val="none" w:sz="0" w:space="0" w:color="auto"/>
        <w:bottom w:val="none" w:sz="0" w:space="0" w:color="auto"/>
        <w:right w:val="none" w:sz="0" w:space="0" w:color="auto"/>
      </w:divBdr>
    </w:div>
    <w:div w:id="1047755932">
      <w:bodyDiv w:val="1"/>
      <w:marLeft w:val="0"/>
      <w:marRight w:val="0"/>
      <w:marTop w:val="0"/>
      <w:marBottom w:val="0"/>
      <w:divBdr>
        <w:top w:val="none" w:sz="0" w:space="0" w:color="auto"/>
        <w:left w:val="none" w:sz="0" w:space="0" w:color="auto"/>
        <w:bottom w:val="none" w:sz="0" w:space="0" w:color="auto"/>
        <w:right w:val="none" w:sz="0" w:space="0" w:color="auto"/>
      </w:divBdr>
    </w:div>
    <w:div w:id="1063069260">
      <w:bodyDiv w:val="1"/>
      <w:marLeft w:val="0"/>
      <w:marRight w:val="0"/>
      <w:marTop w:val="0"/>
      <w:marBottom w:val="0"/>
      <w:divBdr>
        <w:top w:val="none" w:sz="0" w:space="0" w:color="auto"/>
        <w:left w:val="none" w:sz="0" w:space="0" w:color="auto"/>
        <w:bottom w:val="none" w:sz="0" w:space="0" w:color="auto"/>
        <w:right w:val="none" w:sz="0" w:space="0" w:color="auto"/>
      </w:divBdr>
      <w:divsChild>
        <w:div w:id="720861948">
          <w:marLeft w:val="0"/>
          <w:marRight w:val="0"/>
          <w:marTop w:val="0"/>
          <w:marBottom w:val="0"/>
          <w:divBdr>
            <w:top w:val="none" w:sz="0" w:space="0" w:color="auto"/>
            <w:left w:val="none" w:sz="0" w:space="0" w:color="auto"/>
            <w:bottom w:val="none" w:sz="0" w:space="0" w:color="auto"/>
            <w:right w:val="none" w:sz="0" w:space="0" w:color="auto"/>
          </w:divBdr>
        </w:div>
      </w:divsChild>
    </w:div>
    <w:div w:id="1077819740">
      <w:bodyDiv w:val="1"/>
      <w:marLeft w:val="0"/>
      <w:marRight w:val="0"/>
      <w:marTop w:val="0"/>
      <w:marBottom w:val="0"/>
      <w:divBdr>
        <w:top w:val="none" w:sz="0" w:space="0" w:color="auto"/>
        <w:left w:val="none" w:sz="0" w:space="0" w:color="auto"/>
        <w:bottom w:val="none" w:sz="0" w:space="0" w:color="auto"/>
        <w:right w:val="none" w:sz="0" w:space="0" w:color="auto"/>
      </w:divBdr>
    </w:div>
    <w:div w:id="1078330596">
      <w:bodyDiv w:val="1"/>
      <w:marLeft w:val="0"/>
      <w:marRight w:val="0"/>
      <w:marTop w:val="0"/>
      <w:marBottom w:val="0"/>
      <w:divBdr>
        <w:top w:val="none" w:sz="0" w:space="0" w:color="auto"/>
        <w:left w:val="none" w:sz="0" w:space="0" w:color="auto"/>
        <w:bottom w:val="none" w:sz="0" w:space="0" w:color="auto"/>
        <w:right w:val="none" w:sz="0" w:space="0" w:color="auto"/>
      </w:divBdr>
    </w:div>
    <w:div w:id="1080106369">
      <w:bodyDiv w:val="1"/>
      <w:marLeft w:val="0"/>
      <w:marRight w:val="0"/>
      <w:marTop w:val="0"/>
      <w:marBottom w:val="0"/>
      <w:divBdr>
        <w:top w:val="none" w:sz="0" w:space="0" w:color="auto"/>
        <w:left w:val="none" w:sz="0" w:space="0" w:color="auto"/>
        <w:bottom w:val="none" w:sz="0" w:space="0" w:color="auto"/>
        <w:right w:val="none" w:sz="0" w:space="0" w:color="auto"/>
      </w:divBdr>
    </w:div>
    <w:div w:id="1080828254">
      <w:bodyDiv w:val="1"/>
      <w:marLeft w:val="0"/>
      <w:marRight w:val="0"/>
      <w:marTop w:val="0"/>
      <w:marBottom w:val="0"/>
      <w:divBdr>
        <w:top w:val="none" w:sz="0" w:space="0" w:color="auto"/>
        <w:left w:val="none" w:sz="0" w:space="0" w:color="auto"/>
        <w:bottom w:val="none" w:sz="0" w:space="0" w:color="auto"/>
        <w:right w:val="none" w:sz="0" w:space="0" w:color="auto"/>
      </w:divBdr>
    </w:div>
    <w:div w:id="1081950092">
      <w:bodyDiv w:val="1"/>
      <w:marLeft w:val="0"/>
      <w:marRight w:val="0"/>
      <w:marTop w:val="0"/>
      <w:marBottom w:val="0"/>
      <w:divBdr>
        <w:top w:val="none" w:sz="0" w:space="0" w:color="auto"/>
        <w:left w:val="none" w:sz="0" w:space="0" w:color="auto"/>
        <w:bottom w:val="none" w:sz="0" w:space="0" w:color="auto"/>
        <w:right w:val="none" w:sz="0" w:space="0" w:color="auto"/>
      </w:divBdr>
    </w:div>
    <w:div w:id="1083380630">
      <w:bodyDiv w:val="1"/>
      <w:marLeft w:val="0"/>
      <w:marRight w:val="0"/>
      <w:marTop w:val="0"/>
      <w:marBottom w:val="0"/>
      <w:divBdr>
        <w:top w:val="none" w:sz="0" w:space="0" w:color="auto"/>
        <w:left w:val="none" w:sz="0" w:space="0" w:color="auto"/>
        <w:bottom w:val="none" w:sz="0" w:space="0" w:color="auto"/>
        <w:right w:val="none" w:sz="0" w:space="0" w:color="auto"/>
      </w:divBdr>
    </w:div>
    <w:div w:id="1092162031">
      <w:bodyDiv w:val="1"/>
      <w:marLeft w:val="0"/>
      <w:marRight w:val="0"/>
      <w:marTop w:val="0"/>
      <w:marBottom w:val="0"/>
      <w:divBdr>
        <w:top w:val="none" w:sz="0" w:space="0" w:color="auto"/>
        <w:left w:val="none" w:sz="0" w:space="0" w:color="auto"/>
        <w:bottom w:val="none" w:sz="0" w:space="0" w:color="auto"/>
        <w:right w:val="none" w:sz="0" w:space="0" w:color="auto"/>
      </w:divBdr>
    </w:div>
    <w:div w:id="1094593738">
      <w:bodyDiv w:val="1"/>
      <w:marLeft w:val="0"/>
      <w:marRight w:val="0"/>
      <w:marTop w:val="0"/>
      <w:marBottom w:val="0"/>
      <w:divBdr>
        <w:top w:val="none" w:sz="0" w:space="0" w:color="auto"/>
        <w:left w:val="none" w:sz="0" w:space="0" w:color="auto"/>
        <w:bottom w:val="none" w:sz="0" w:space="0" w:color="auto"/>
        <w:right w:val="none" w:sz="0" w:space="0" w:color="auto"/>
      </w:divBdr>
    </w:div>
    <w:div w:id="1097872778">
      <w:bodyDiv w:val="1"/>
      <w:marLeft w:val="0"/>
      <w:marRight w:val="0"/>
      <w:marTop w:val="0"/>
      <w:marBottom w:val="0"/>
      <w:divBdr>
        <w:top w:val="none" w:sz="0" w:space="0" w:color="auto"/>
        <w:left w:val="none" w:sz="0" w:space="0" w:color="auto"/>
        <w:bottom w:val="none" w:sz="0" w:space="0" w:color="auto"/>
        <w:right w:val="none" w:sz="0" w:space="0" w:color="auto"/>
      </w:divBdr>
    </w:div>
    <w:div w:id="1099451046">
      <w:bodyDiv w:val="1"/>
      <w:marLeft w:val="0"/>
      <w:marRight w:val="0"/>
      <w:marTop w:val="0"/>
      <w:marBottom w:val="0"/>
      <w:divBdr>
        <w:top w:val="none" w:sz="0" w:space="0" w:color="auto"/>
        <w:left w:val="none" w:sz="0" w:space="0" w:color="auto"/>
        <w:bottom w:val="none" w:sz="0" w:space="0" w:color="auto"/>
        <w:right w:val="none" w:sz="0" w:space="0" w:color="auto"/>
      </w:divBdr>
    </w:div>
    <w:div w:id="1100105105">
      <w:bodyDiv w:val="1"/>
      <w:marLeft w:val="0"/>
      <w:marRight w:val="0"/>
      <w:marTop w:val="0"/>
      <w:marBottom w:val="0"/>
      <w:divBdr>
        <w:top w:val="none" w:sz="0" w:space="0" w:color="auto"/>
        <w:left w:val="none" w:sz="0" w:space="0" w:color="auto"/>
        <w:bottom w:val="none" w:sz="0" w:space="0" w:color="auto"/>
        <w:right w:val="none" w:sz="0" w:space="0" w:color="auto"/>
      </w:divBdr>
    </w:div>
    <w:div w:id="1109815797">
      <w:bodyDiv w:val="1"/>
      <w:marLeft w:val="0"/>
      <w:marRight w:val="0"/>
      <w:marTop w:val="0"/>
      <w:marBottom w:val="0"/>
      <w:divBdr>
        <w:top w:val="none" w:sz="0" w:space="0" w:color="auto"/>
        <w:left w:val="none" w:sz="0" w:space="0" w:color="auto"/>
        <w:bottom w:val="none" w:sz="0" w:space="0" w:color="auto"/>
        <w:right w:val="none" w:sz="0" w:space="0" w:color="auto"/>
      </w:divBdr>
    </w:div>
    <w:div w:id="1110776429">
      <w:bodyDiv w:val="1"/>
      <w:marLeft w:val="0"/>
      <w:marRight w:val="0"/>
      <w:marTop w:val="0"/>
      <w:marBottom w:val="0"/>
      <w:divBdr>
        <w:top w:val="none" w:sz="0" w:space="0" w:color="auto"/>
        <w:left w:val="none" w:sz="0" w:space="0" w:color="auto"/>
        <w:bottom w:val="none" w:sz="0" w:space="0" w:color="auto"/>
        <w:right w:val="none" w:sz="0" w:space="0" w:color="auto"/>
      </w:divBdr>
    </w:div>
    <w:div w:id="1127315732">
      <w:bodyDiv w:val="1"/>
      <w:marLeft w:val="0"/>
      <w:marRight w:val="0"/>
      <w:marTop w:val="0"/>
      <w:marBottom w:val="0"/>
      <w:divBdr>
        <w:top w:val="none" w:sz="0" w:space="0" w:color="auto"/>
        <w:left w:val="none" w:sz="0" w:space="0" w:color="auto"/>
        <w:bottom w:val="none" w:sz="0" w:space="0" w:color="auto"/>
        <w:right w:val="none" w:sz="0" w:space="0" w:color="auto"/>
      </w:divBdr>
    </w:div>
    <w:div w:id="1127427166">
      <w:bodyDiv w:val="1"/>
      <w:marLeft w:val="0"/>
      <w:marRight w:val="0"/>
      <w:marTop w:val="0"/>
      <w:marBottom w:val="0"/>
      <w:divBdr>
        <w:top w:val="none" w:sz="0" w:space="0" w:color="auto"/>
        <w:left w:val="none" w:sz="0" w:space="0" w:color="auto"/>
        <w:bottom w:val="none" w:sz="0" w:space="0" w:color="auto"/>
        <w:right w:val="none" w:sz="0" w:space="0" w:color="auto"/>
      </w:divBdr>
    </w:div>
    <w:div w:id="1138109459">
      <w:bodyDiv w:val="1"/>
      <w:marLeft w:val="0"/>
      <w:marRight w:val="0"/>
      <w:marTop w:val="0"/>
      <w:marBottom w:val="0"/>
      <w:divBdr>
        <w:top w:val="none" w:sz="0" w:space="0" w:color="auto"/>
        <w:left w:val="none" w:sz="0" w:space="0" w:color="auto"/>
        <w:bottom w:val="none" w:sz="0" w:space="0" w:color="auto"/>
        <w:right w:val="none" w:sz="0" w:space="0" w:color="auto"/>
      </w:divBdr>
    </w:div>
    <w:div w:id="1140272095">
      <w:bodyDiv w:val="1"/>
      <w:marLeft w:val="0"/>
      <w:marRight w:val="0"/>
      <w:marTop w:val="0"/>
      <w:marBottom w:val="0"/>
      <w:divBdr>
        <w:top w:val="none" w:sz="0" w:space="0" w:color="auto"/>
        <w:left w:val="none" w:sz="0" w:space="0" w:color="auto"/>
        <w:bottom w:val="none" w:sz="0" w:space="0" w:color="auto"/>
        <w:right w:val="none" w:sz="0" w:space="0" w:color="auto"/>
      </w:divBdr>
    </w:div>
    <w:div w:id="1157040532">
      <w:bodyDiv w:val="1"/>
      <w:marLeft w:val="0"/>
      <w:marRight w:val="0"/>
      <w:marTop w:val="0"/>
      <w:marBottom w:val="0"/>
      <w:divBdr>
        <w:top w:val="none" w:sz="0" w:space="0" w:color="auto"/>
        <w:left w:val="none" w:sz="0" w:space="0" w:color="auto"/>
        <w:bottom w:val="none" w:sz="0" w:space="0" w:color="auto"/>
        <w:right w:val="none" w:sz="0" w:space="0" w:color="auto"/>
      </w:divBdr>
      <w:divsChild>
        <w:div w:id="2022852472">
          <w:marLeft w:val="0"/>
          <w:marRight w:val="0"/>
          <w:marTop w:val="330"/>
          <w:marBottom w:val="0"/>
          <w:divBdr>
            <w:top w:val="none" w:sz="0" w:space="0" w:color="auto"/>
            <w:left w:val="none" w:sz="0" w:space="0" w:color="auto"/>
            <w:bottom w:val="none" w:sz="0" w:space="0" w:color="auto"/>
            <w:right w:val="none" w:sz="0" w:space="0" w:color="auto"/>
          </w:divBdr>
        </w:div>
        <w:div w:id="1821847715">
          <w:marLeft w:val="0"/>
          <w:marRight w:val="0"/>
          <w:marTop w:val="330"/>
          <w:marBottom w:val="0"/>
          <w:divBdr>
            <w:top w:val="none" w:sz="0" w:space="0" w:color="auto"/>
            <w:left w:val="none" w:sz="0" w:space="0" w:color="auto"/>
            <w:bottom w:val="none" w:sz="0" w:space="0" w:color="auto"/>
            <w:right w:val="none" w:sz="0" w:space="0" w:color="auto"/>
          </w:divBdr>
        </w:div>
        <w:div w:id="77215802">
          <w:marLeft w:val="0"/>
          <w:marRight w:val="0"/>
          <w:marTop w:val="330"/>
          <w:marBottom w:val="0"/>
          <w:divBdr>
            <w:top w:val="none" w:sz="0" w:space="0" w:color="auto"/>
            <w:left w:val="none" w:sz="0" w:space="0" w:color="auto"/>
            <w:bottom w:val="none" w:sz="0" w:space="0" w:color="auto"/>
            <w:right w:val="none" w:sz="0" w:space="0" w:color="auto"/>
          </w:divBdr>
        </w:div>
        <w:div w:id="583146309">
          <w:marLeft w:val="0"/>
          <w:marRight w:val="0"/>
          <w:marTop w:val="330"/>
          <w:marBottom w:val="0"/>
          <w:divBdr>
            <w:top w:val="none" w:sz="0" w:space="0" w:color="auto"/>
            <w:left w:val="none" w:sz="0" w:space="0" w:color="auto"/>
            <w:bottom w:val="none" w:sz="0" w:space="0" w:color="auto"/>
            <w:right w:val="none" w:sz="0" w:space="0" w:color="auto"/>
          </w:divBdr>
        </w:div>
        <w:div w:id="993993740">
          <w:marLeft w:val="0"/>
          <w:marRight w:val="0"/>
          <w:marTop w:val="330"/>
          <w:marBottom w:val="0"/>
          <w:divBdr>
            <w:top w:val="none" w:sz="0" w:space="0" w:color="auto"/>
            <w:left w:val="none" w:sz="0" w:space="0" w:color="auto"/>
            <w:bottom w:val="none" w:sz="0" w:space="0" w:color="auto"/>
            <w:right w:val="none" w:sz="0" w:space="0" w:color="auto"/>
          </w:divBdr>
        </w:div>
        <w:div w:id="1706368816">
          <w:marLeft w:val="0"/>
          <w:marRight w:val="0"/>
          <w:marTop w:val="330"/>
          <w:marBottom w:val="0"/>
          <w:divBdr>
            <w:top w:val="none" w:sz="0" w:space="0" w:color="auto"/>
            <w:left w:val="none" w:sz="0" w:space="0" w:color="auto"/>
            <w:bottom w:val="none" w:sz="0" w:space="0" w:color="auto"/>
            <w:right w:val="none" w:sz="0" w:space="0" w:color="auto"/>
          </w:divBdr>
        </w:div>
        <w:div w:id="376392700">
          <w:marLeft w:val="0"/>
          <w:marRight w:val="0"/>
          <w:marTop w:val="330"/>
          <w:marBottom w:val="0"/>
          <w:divBdr>
            <w:top w:val="none" w:sz="0" w:space="0" w:color="auto"/>
            <w:left w:val="none" w:sz="0" w:space="0" w:color="auto"/>
            <w:bottom w:val="none" w:sz="0" w:space="0" w:color="auto"/>
            <w:right w:val="none" w:sz="0" w:space="0" w:color="auto"/>
          </w:divBdr>
        </w:div>
        <w:div w:id="526069802">
          <w:marLeft w:val="0"/>
          <w:marRight w:val="0"/>
          <w:marTop w:val="330"/>
          <w:marBottom w:val="0"/>
          <w:divBdr>
            <w:top w:val="none" w:sz="0" w:space="0" w:color="auto"/>
            <w:left w:val="none" w:sz="0" w:space="0" w:color="auto"/>
            <w:bottom w:val="none" w:sz="0" w:space="0" w:color="auto"/>
            <w:right w:val="none" w:sz="0" w:space="0" w:color="auto"/>
          </w:divBdr>
        </w:div>
      </w:divsChild>
    </w:div>
    <w:div w:id="1164005938">
      <w:bodyDiv w:val="1"/>
      <w:marLeft w:val="0"/>
      <w:marRight w:val="0"/>
      <w:marTop w:val="0"/>
      <w:marBottom w:val="0"/>
      <w:divBdr>
        <w:top w:val="none" w:sz="0" w:space="0" w:color="auto"/>
        <w:left w:val="none" w:sz="0" w:space="0" w:color="auto"/>
        <w:bottom w:val="none" w:sz="0" w:space="0" w:color="auto"/>
        <w:right w:val="none" w:sz="0" w:space="0" w:color="auto"/>
      </w:divBdr>
    </w:div>
    <w:div w:id="1164979399">
      <w:bodyDiv w:val="1"/>
      <w:marLeft w:val="0"/>
      <w:marRight w:val="0"/>
      <w:marTop w:val="0"/>
      <w:marBottom w:val="0"/>
      <w:divBdr>
        <w:top w:val="none" w:sz="0" w:space="0" w:color="auto"/>
        <w:left w:val="none" w:sz="0" w:space="0" w:color="auto"/>
        <w:bottom w:val="none" w:sz="0" w:space="0" w:color="auto"/>
        <w:right w:val="none" w:sz="0" w:space="0" w:color="auto"/>
      </w:divBdr>
    </w:div>
    <w:div w:id="1176261505">
      <w:bodyDiv w:val="1"/>
      <w:marLeft w:val="0"/>
      <w:marRight w:val="0"/>
      <w:marTop w:val="0"/>
      <w:marBottom w:val="0"/>
      <w:divBdr>
        <w:top w:val="none" w:sz="0" w:space="0" w:color="auto"/>
        <w:left w:val="none" w:sz="0" w:space="0" w:color="auto"/>
        <w:bottom w:val="none" w:sz="0" w:space="0" w:color="auto"/>
        <w:right w:val="none" w:sz="0" w:space="0" w:color="auto"/>
      </w:divBdr>
    </w:div>
    <w:div w:id="1186285028">
      <w:bodyDiv w:val="1"/>
      <w:marLeft w:val="0"/>
      <w:marRight w:val="0"/>
      <w:marTop w:val="0"/>
      <w:marBottom w:val="0"/>
      <w:divBdr>
        <w:top w:val="none" w:sz="0" w:space="0" w:color="auto"/>
        <w:left w:val="none" w:sz="0" w:space="0" w:color="auto"/>
        <w:bottom w:val="none" w:sz="0" w:space="0" w:color="auto"/>
        <w:right w:val="none" w:sz="0" w:space="0" w:color="auto"/>
      </w:divBdr>
    </w:div>
    <w:div w:id="1239905502">
      <w:bodyDiv w:val="1"/>
      <w:marLeft w:val="0"/>
      <w:marRight w:val="0"/>
      <w:marTop w:val="0"/>
      <w:marBottom w:val="0"/>
      <w:divBdr>
        <w:top w:val="none" w:sz="0" w:space="0" w:color="auto"/>
        <w:left w:val="none" w:sz="0" w:space="0" w:color="auto"/>
        <w:bottom w:val="none" w:sz="0" w:space="0" w:color="auto"/>
        <w:right w:val="none" w:sz="0" w:space="0" w:color="auto"/>
      </w:divBdr>
    </w:div>
    <w:div w:id="1253970649">
      <w:bodyDiv w:val="1"/>
      <w:marLeft w:val="0"/>
      <w:marRight w:val="0"/>
      <w:marTop w:val="0"/>
      <w:marBottom w:val="0"/>
      <w:divBdr>
        <w:top w:val="none" w:sz="0" w:space="0" w:color="auto"/>
        <w:left w:val="none" w:sz="0" w:space="0" w:color="auto"/>
        <w:bottom w:val="none" w:sz="0" w:space="0" w:color="auto"/>
        <w:right w:val="none" w:sz="0" w:space="0" w:color="auto"/>
      </w:divBdr>
    </w:div>
    <w:div w:id="1274170551">
      <w:bodyDiv w:val="1"/>
      <w:marLeft w:val="0"/>
      <w:marRight w:val="0"/>
      <w:marTop w:val="0"/>
      <w:marBottom w:val="0"/>
      <w:divBdr>
        <w:top w:val="none" w:sz="0" w:space="0" w:color="auto"/>
        <w:left w:val="none" w:sz="0" w:space="0" w:color="auto"/>
        <w:bottom w:val="none" w:sz="0" w:space="0" w:color="auto"/>
        <w:right w:val="none" w:sz="0" w:space="0" w:color="auto"/>
      </w:divBdr>
    </w:div>
    <w:div w:id="1286043888">
      <w:bodyDiv w:val="1"/>
      <w:marLeft w:val="0"/>
      <w:marRight w:val="0"/>
      <w:marTop w:val="0"/>
      <w:marBottom w:val="0"/>
      <w:divBdr>
        <w:top w:val="none" w:sz="0" w:space="0" w:color="auto"/>
        <w:left w:val="none" w:sz="0" w:space="0" w:color="auto"/>
        <w:bottom w:val="none" w:sz="0" w:space="0" w:color="auto"/>
        <w:right w:val="none" w:sz="0" w:space="0" w:color="auto"/>
      </w:divBdr>
    </w:div>
    <w:div w:id="1287277727">
      <w:bodyDiv w:val="1"/>
      <w:marLeft w:val="0"/>
      <w:marRight w:val="0"/>
      <w:marTop w:val="0"/>
      <w:marBottom w:val="0"/>
      <w:divBdr>
        <w:top w:val="none" w:sz="0" w:space="0" w:color="auto"/>
        <w:left w:val="none" w:sz="0" w:space="0" w:color="auto"/>
        <w:bottom w:val="none" w:sz="0" w:space="0" w:color="auto"/>
        <w:right w:val="none" w:sz="0" w:space="0" w:color="auto"/>
      </w:divBdr>
    </w:div>
    <w:div w:id="1291670015">
      <w:bodyDiv w:val="1"/>
      <w:marLeft w:val="0"/>
      <w:marRight w:val="0"/>
      <w:marTop w:val="0"/>
      <w:marBottom w:val="0"/>
      <w:divBdr>
        <w:top w:val="none" w:sz="0" w:space="0" w:color="auto"/>
        <w:left w:val="none" w:sz="0" w:space="0" w:color="auto"/>
        <w:bottom w:val="none" w:sz="0" w:space="0" w:color="auto"/>
        <w:right w:val="none" w:sz="0" w:space="0" w:color="auto"/>
      </w:divBdr>
    </w:div>
    <w:div w:id="1295793324">
      <w:bodyDiv w:val="1"/>
      <w:marLeft w:val="0"/>
      <w:marRight w:val="0"/>
      <w:marTop w:val="0"/>
      <w:marBottom w:val="0"/>
      <w:divBdr>
        <w:top w:val="none" w:sz="0" w:space="0" w:color="auto"/>
        <w:left w:val="none" w:sz="0" w:space="0" w:color="auto"/>
        <w:bottom w:val="none" w:sz="0" w:space="0" w:color="auto"/>
        <w:right w:val="none" w:sz="0" w:space="0" w:color="auto"/>
      </w:divBdr>
    </w:div>
    <w:div w:id="1299451937">
      <w:bodyDiv w:val="1"/>
      <w:marLeft w:val="0"/>
      <w:marRight w:val="0"/>
      <w:marTop w:val="0"/>
      <w:marBottom w:val="0"/>
      <w:divBdr>
        <w:top w:val="none" w:sz="0" w:space="0" w:color="auto"/>
        <w:left w:val="none" w:sz="0" w:space="0" w:color="auto"/>
        <w:bottom w:val="none" w:sz="0" w:space="0" w:color="auto"/>
        <w:right w:val="none" w:sz="0" w:space="0" w:color="auto"/>
      </w:divBdr>
    </w:div>
    <w:div w:id="1303920407">
      <w:bodyDiv w:val="1"/>
      <w:marLeft w:val="0"/>
      <w:marRight w:val="0"/>
      <w:marTop w:val="0"/>
      <w:marBottom w:val="0"/>
      <w:divBdr>
        <w:top w:val="none" w:sz="0" w:space="0" w:color="auto"/>
        <w:left w:val="none" w:sz="0" w:space="0" w:color="auto"/>
        <w:bottom w:val="none" w:sz="0" w:space="0" w:color="auto"/>
        <w:right w:val="none" w:sz="0" w:space="0" w:color="auto"/>
      </w:divBdr>
    </w:div>
    <w:div w:id="1326861788">
      <w:bodyDiv w:val="1"/>
      <w:marLeft w:val="0"/>
      <w:marRight w:val="0"/>
      <w:marTop w:val="0"/>
      <w:marBottom w:val="0"/>
      <w:divBdr>
        <w:top w:val="none" w:sz="0" w:space="0" w:color="auto"/>
        <w:left w:val="none" w:sz="0" w:space="0" w:color="auto"/>
        <w:bottom w:val="none" w:sz="0" w:space="0" w:color="auto"/>
        <w:right w:val="none" w:sz="0" w:space="0" w:color="auto"/>
      </w:divBdr>
    </w:div>
    <w:div w:id="1332946304">
      <w:bodyDiv w:val="1"/>
      <w:marLeft w:val="0"/>
      <w:marRight w:val="0"/>
      <w:marTop w:val="0"/>
      <w:marBottom w:val="0"/>
      <w:divBdr>
        <w:top w:val="none" w:sz="0" w:space="0" w:color="auto"/>
        <w:left w:val="none" w:sz="0" w:space="0" w:color="auto"/>
        <w:bottom w:val="none" w:sz="0" w:space="0" w:color="auto"/>
        <w:right w:val="none" w:sz="0" w:space="0" w:color="auto"/>
      </w:divBdr>
    </w:div>
    <w:div w:id="1348024158">
      <w:bodyDiv w:val="1"/>
      <w:marLeft w:val="0"/>
      <w:marRight w:val="0"/>
      <w:marTop w:val="0"/>
      <w:marBottom w:val="0"/>
      <w:divBdr>
        <w:top w:val="none" w:sz="0" w:space="0" w:color="auto"/>
        <w:left w:val="none" w:sz="0" w:space="0" w:color="auto"/>
        <w:bottom w:val="none" w:sz="0" w:space="0" w:color="auto"/>
        <w:right w:val="none" w:sz="0" w:space="0" w:color="auto"/>
      </w:divBdr>
    </w:div>
    <w:div w:id="1363626034">
      <w:bodyDiv w:val="1"/>
      <w:marLeft w:val="0"/>
      <w:marRight w:val="0"/>
      <w:marTop w:val="0"/>
      <w:marBottom w:val="0"/>
      <w:divBdr>
        <w:top w:val="none" w:sz="0" w:space="0" w:color="auto"/>
        <w:left w:val="none" w:sz="0" w:space="0" w:color="auto"/>
        <w:bottom w:val="none" w:sz="0" w:space="0" w:color="auto"/>
        <w:right w:val="none" w:sz="0" w:space="0" w:color="auto"/>
      </w:divBdr>
    </w:div>
    <w:div w:id="1364359900">
      <w:bodyDiv w:val="1"/>
      <w:marLeft w:val="0"/>
      <w:marRight w:val="0"/>
      <w:marTop w:val="0"/>
      <w:marBottom w:val="0"/>
      <w:divBdr>
        <w:top w:val="none" w:sz="0" w:space="0" w:color="auto"/>
        <w:left w:val="none" w:sz="0" w:space="0" w:color="auto"/>
        <w:bottom w:val="none" w:sz="0" w:space="0" w:color="auto"/>
        <w:right w:val="none" w:sz="0" w:space="0" w:color="auto"/>
      </w:divBdr>
    </w:div>
    <w:div w:id="1370227846">
      <w:bodyDiv w:val="1"/>
      <w:marLeft w:val="0"/>
      <w:marRight w:val="0"/>
      <w:marTop w:val="0"/>
      <w:marBottom w:val="0"/>
      <w:divBdr>
        <w:top w:val="none" w:sz="0" w:space="0" w:color="auto"/>
        <w:left w:val="none" w:sz="0" w:space="0" w:color="auto"/>
        <w:bottom w:val="none" w:sz="0" w:space="0" w:color="auto"/>
        <w:right w:val="none" w:sz="0" w:space="0" w:color="auto"/>
      </w:divBdr>
    </w:div>
    <w:div w:id="1381322009">
      <w:bodyDiv w:val="1"/>
      <w:marLeft w:val="0"/>
      <w:marRight w:val="0"/>
      <w:marTop w:val="0"/>
      <w:marBottom w:val="0"/>
      <w:divBdr>
        <w:top w:val="none" w:sz="0" w:space="0" w:color="auto"/>
        <w:left w:val="none" w:sz="0" w:space="0" w:color="auto"/>
        <w:bottom w:val="none" w:sz="0" w:space="0" w:color="auto"/>
        <w:right w:val="none" w:sz="0" w:space="0" w:color="auto"/>
      </w:divBdr>
    </w:div>
    <w:div w:id="1386950262">
      <w:bodyDiv w:val="1"/>
      <w:marLeft w:val="0"/>
      <w:marRight w:val="0"/>
      <w:marTop w:val="0"/>
      <w:marBottom w:val="0"/>
      <w:divBdr>
        <w:top w:val="none" w:sz="0" w:space="0" w:color="auto"/>
        <w:left w:val="none" w:sz="0" w:space="0" w:color="auto"/>
        <w:bottom w:val="none" w:sz="0" w:space="0" w:color="auto"/>
        <w:right w:val="none" w:sz="0" w:space="0" w:color="auto"/>
      </w:divBdr>
    </w:div>
    <w:div w:id="1388990908">
      <w:bodyDiv w:val="1"/>
      <w:marLeft w:val="0"/>
      <w:marRight w:val="0"/>
      <w:marTop w:val="0"/>
      <w:marBottom w:val="0"/>
      <w:divBdr>
        <w:top w:val="none" w:sz="0" w:space="0" w:color="auto"/>
        <w:left w:val="none" w:sz="0" w:space="0" w:color="auto"/>
        <w:bottom w:val="none" w:sz="0" w:space="0" w:color="auto"/>
        <w:right w:val="none" w:sz="0" w:space="0" w:color="auto"/>
      </w:divBdr>
    </w:div>
    <w:div w:id="1393037342">
      <w:bodyDiv w:val="1"/>
      <w:marLeft w:val="0"/>
      <w:marRight w:val="0"/>
      <w:marTop w:val="0"/>
      <w:marBottom w:val="0"/>
      <w:divBdr>
        <w:top w:val="none" w:sz="0" w:space="0" w:color="auto"/>
        <w:left w:val="none" w:sz="0" w:space="0" w:color="auto"/>
        <w:bottom w:val="none" w:sz="0" w:space="0" w:color="auto"/>
        <w:right w:val="none" w:sz="0" w:space="0" w:color="auto"/>
      </w:divBdr>
    </w:div>
    <w:div w:id="1413040766">
      <w:bodyDiv w:val="1"/>
      <w:marLeft w:val="0"/>
      <w:marRight w:val="0"/>
      <w:marTop w:val="0"/>
      <w:marBottom w:val="0"/>
      <w:divBdr>
        <w:top w:val="none" w:sz="0" w:space="0" w:color="auto"/>
        <w:left w:val="none" w:sz="0" w:space="0" w:color="auto"/>
        <w:bottom w:val="none" w:sz="0" w:space="0" w:color="auto"/>
        <w:right w:val="none" w:sz="0" w:space="0" w:color="auto"/>
      </w:divBdr>
    </w:div>
    <w:div w:id="1425300339">
      <w:bodyDiv w:val="1"/>
      <w:marLeft w:val="0"/>
      <w:marRight w:val="0"/>
      <w:marTop w:val="0"/>
      <w:marBottom w:val="0"/>
      <w:divBdr>
        <w:top w:val="none" w:sz="0" w:space="0" w:color="auto"/>
        <w:left w:val="none" w:sz="0" w:space="0" w:color="auto"/>
        <w:bottom w:val="none" w:sz="0" w:space="0" w:color="auto"/>
        <w:right w:val="none" w:sz="0" w:space="0" w:color="auto"/>
      </w:divBdr>
    </w:div>
    <w:div w:id="1444618740">
      <w:bodyDiv w:val="1"/>
      <w:marLeft w:val="0"/>
      <w:marRight w:val="0"/>
      <w:marTop w:val="0"/>
      <w:marBottom w:val="0"/>
      <w:divBdr>
        <w:top w:val="none" w:sz="0" w:space="0" w:color="auto"/>
        <w:left w:val="none" w:sz="0" w:space="0" w:color="auto"/>
        <w:bottom w:val="none" w:sz="0" w:space="0" w:color="auto"/>
        <w:right w:val="none" w:sz="0" w:space="0" w:color="auto"/>
      </w:divBdr>
    </w:div>
    <w:div w:id="1449471679">
      <w:bodyDiv w:val="1"/>
      <w:marLeft w:val="0"/>
      <w:marRight w:val="0"/>
      <w:marTop w:val="0"/>
      <w:marBottom w:val="0"/>
      <w:divBdr>
        <w:top w:val="none" w:sz="0" w:space="0" w:color="auto"/>
        <w:left w:val="none" w:sz="0" w:space="0" w:color="auto"/>
        <w:bottom w:val="none" w:sz="0" w:space="0" w:color="auto"/>
        <w:right w:val="none" w:sz="0" w:space="0" w:color="auto"/>
      </w:divBdr>
    </w:div>
    <w:div w:id="1451780891">
      <w:bodyDiv w:val="1"/>
      <w:marLeft w:val="0"/>
      <w:marRight w:val="0"/>
      <w:marTop w:val="0"/>
      <w:marBottom w:val="0"/>
      <w:divBdr>
        <w:top w:val="none" w:sz="0" w:space="0" w:color="auto"/>
        <w:left w:val="none" w:sz="0" w:space="0" w:color="auto"/>
        <w:bottom w:val="none" w:sz="0" w:space="0" w:color="auto"/>
        <w:right w:val="none" w:sz="0" w:space="0" w:color="auto"/>
      </w:divBdr>
      <w:divsChild>
        <w:div w:id="1574317238">
          <w:marLeft w:val="0"/>
          <w:marRight w:val="0"/>
          <w:marTop w:val="0"/>
          <w:marBottom w:val="0"/>
          <w:divBdr>
            <w:top w:val="none" w:sz="0" w:space="0" w:color="auto"/>
            <w:left w:val="none" w:sz="0" w:space="0" w:color="auto"/>
            <w:bottom w:val="none" w:sz="0" w:space="0" w:color="auto"/>
            <w:right w:val="none" w:sz="0" w:space="0" w:color="auto"/>
          </w:divBdr>
        </w:div>
      </w:divsChild>
    </w:div>
    <w:div w:id="1476723257">
      <w:bodyDiv w:val="1"/>
      <w:marLeft w:val="0"/>
      <w:marRight w:val="0"/>
      <w:marTop w:val="0"/>
      <w:marBottom w:val="0"/>
      <w:divBdr>
        <w:top w:val="none" w:sz="0" w:space="0" w:color="auto"/>
        <w:left w:val="none" w:sz="0" w:space="0" w:color="auto"/>
        <w:bottom w:val="none" w:sz="0" w:space="0" w:color="auto"/>
        <w:right w:val="none" w:sz="0" w:space="0" w:color="auto"/>
      </w:divBdr>
    </w:div>
    <w:div w:id="1488937486">
      <w:bodyDiv w:val="1"/>
      <w:marLeft w:val="0"/>
      <w:marRight w:val="0"/>
      <w:marTop w:val="0"/>
      <w:marBottom w:val="0"/>
      <w:divBdr>
        <w:top w:val="none" w:sz="0" w:space="0" w:color="auto"/>
        <w:left w:val="none" w:sz="0" w:space="0" w:color="auto"/>
        <w:bottom w:val="none" w:sz="0" w:space="0" w:color="auto"/>
        <w:right w:val="none" w:sz="0" w:space="0" w:color="auto"/>
      </w:divBdr>
    </w:div>
    <w:div w:id="1496535492">
      <w:bodyDiv w:val="1"/>
      <w:marLeft w:val="0"/>
      <w:marRight w:val="0"/>
      <w:marTop w:val="0"/>
      <w:marBottom w:val="0"/>
      <w:divBdr>
        <w:top w:val="none" w:sz="0" w:space="0" w:color="auto"/>
        <w:left w:val="none" w:sz="0" w:space="0" w:color="auto"/>
        <w:bottom w:val="none" w:sz="0" w:space="0" w:color="auto"/>
        <w:right w:val="none" w:sz="0" w:space="0" w:color="auto"/>
      </w:divBdr>
    </w:div>
    <w:div w:id="1517113107">
      <w:bodyDiv w:val="1"/>
      <w:marLeft w:val="0"/>
      <w:marRight w:val="0"/>
      <w:marTop w:val="0"/>
      <w:marBottom w:val="0"/>
      <w:divBdr>
        <w:top w:val="none" w:sz="0" w:space="0" w:color="auto"/>
        <w:left w:val="none" w:sz="0" w:space="0" w:color="auto"/>
        <w:bottom w:val="none" w:sz="0" w:space="0" w:color="auto"/>
        <w:right w:val="none" w:sz="0" w:space="0" w:color="auto"/>
      </w:divBdr>
    </w:div>
    <w:div w:id="1527449787">
      <w:bodyDiv w:val="1"/>
      <w:marLeft w:val="0"/>
      <w:marRight w:val="0"/>
      <w:marTop w:val="0"/>
      <w:marBottom w:val="0"/>
      <w:divBdr>
        <w:top w:val="none" w:sz="0" w:space="0" w:color="auto"/>
        <w:left w:val="none" w:sz="0" w:space="0" w:color="auto"/>
        <w:bottom w:val="none" w:sz="0" w:space="0" w:color="auto"/>
        <w:right w:val="none" w:sz="0" w:space="0" w:color="auto"/>
      </w:divBdr>
    </w:div>
    <w:div w:id="1539009551">
      <w:bodyDiv w:val="1"/>
      <w:marLeft w:val="0"/>
      <w:marRight w:val="0"/>
      <w:marTop w:val="0"/>
      <w:marBottom w:val="0"/>
      <w:divBdr>
        <w:top w:val="none" w:sz="0" w:space="0" w:color="auto"/>
        <w:left w:val="none" w:sz="0" w:space="0" w:color="auto"/>
        <w:bottom w:val="none" w:sz="0" w:space="0" w:color="auto"/>
        <w:right w:val="none" w:sz="0" w:space="0" w:color="auto"/>
      </w:divBdr>
    </w:div>
    <w:div w:id="1545100970">
      <w:bodyDiv w:val="1"/>
      <w:marLeft w:val="0"/>
      <w:marRight w:val="0"/>
      <w:marTop w:val="0"/>
      <w:marBottom w:val="0"/>
      <w:divBdr>
        <w:top w:val="none" w:sz="0" w:space="0" w:color="auto"/>
        <w:left w:val="none" w:sz="0" w:space="0" w:color="auto"/>
        <w:bottom w:val="none" w:sz="0" w:space="0" w:color="auto"/>
        <w:right w:val="none" w:sz="0" w:space="0" w:color="auto"/>
      </w:divBdr>
    </w:div>
    <w:div w:id="1548644435">
      <w:bodyDiv w:val="1"/>
      <w:marLeft w:val="0"/>
      <w:marRight w:val="0"/>
      <w:marTop w:val="0"/>
      <w:marBottom w:val="0"/>
      <w:divBdr>
        <w:top w:val="none" w:sz="0" w:space="0" w:color="auto"/>
        <w:left w:val="none" w:sz="0" w:space="0" w:color="auto"/>
        <w:bottom w:val="none" w:sz="0" w:space="0" w:color="auto"/>
        <w:right w:val="none" w:sz="0" w:space="0" w:color="auto"/>
      </w:divBdr>
    </w:div>
    <w:div w:id="1551960011">
      <w:bodyDiv w:val="1"/>
      <w:marLeft w:val="0"/>
      <w:marRight w:val="0"/>
      <w:marTop w:val="0"/>
      <w:marBottom w:val="0"/>
      <w:divBdr>
        <w:top w:val="none" w:sz="0" w:space="0" w:color="auto"/>
        <w:left w:val="none" w:sz="0" w:space="0" w:color="auto"/>
        <w:bottom w:val="none" w:sz="0" w:space="0" w:color="auto"/>
        <w:right w:val="none" w:sz="0" w:space="0" w:color="auto"/>
      </w:divBdr>
    </w:div>
    <w:div w:id="1558124853">
      <w:bodyDiv w:val="1"/>
      <w:marLeft w:val="0"/>
      <w:marRight w:val="0"/>
      <w:marTop w:val="0"/>
      <w:marBottom w:val="0"/>
      <w:divBdr>
        <w:top w:val="none" w:sz="0" w:space="0" w:color="auto"/>
        <w:left w:val="none" w:sz="0" w:space="0" w:color="auto"/>
        <w:bottom w:val="none" w:sz="0" w:space="0" w:color="auto"/>
        <w:right w:val="none" w:sz="0" w:space="0" w:color="auto"/>
      </w:divBdr>
    </w:div>
    <w:div w:id="1560441303">
      <w:bodyDiv w:val="1"/>
      <w:marLeft w:val="0"/>
      <w:marRight w:val="0"/>
      <w:marTop w:val="0"/>
      <w:marBottom w:val="0"/>
      <w:divBdr>
        <w:top w:val="none" w:sz="0" w:space="0" w:color="auto"/>
        <w:left w:val="none" w:sz="0" w:space="0" w:color="auto"/>
        <w:bottom w:val="none" w:sz="0" w:space="0" w:color="auto"/>
        <w:right w:val="none" w:sz="0" w:space="0" w:color="auto"/>
      </w:divBdr>
    </w:div>
    <w:div w:id="1566181005">
      <w:bodyDiv w:val="1"/>
      <w:marLeft w:val="0"/>
      <w:marRight w:val="0"/>
      <w:marTop w:val="0"/>
      <w:marBottom w:val="0"/>
      <w:divBdr>
        <w:top w:val="none" w:sz="0" w:space="0" w:color="auto"/>
        <w:left w:val="none" w:sz="0" w:space="0" w:color="auto"/>
        <w:bottom w:val="none" w:sz="0" w:space="0" w:color="auto"/>
        <w:right w:val="none" w:sz="0" w:space="0" w:color="auto"/>
      </w:divBdr>
    </w:div>
    <w:div w:id="1568297789">
      <w:bodyDiv w:val="1"/>
      <w:marLeft w:val="0"/>
      <w:marRight w:val="0"/>
      <w:marTop w:val="0"/>
      <w:marBottom w:val="0"/>
      <w:divBdr>
        <w:top w:val="none" w:sz="0" w:space="0" w:color="auto"/>
        <w:left w:val="none" w:sz="0" w:space="0" w:color="auto"/>
        <w:bottom w:val="none" w:sz="0" w:space="0" w:color="auto"/>
        <w:right w:val="none" w:sz="0" w:space="0" w:color="auto"/>
      </w:divBdr>
    </w:div>
    <w:div w:id="1583105755">
      <w:bodyDiv w:val="1"/>
      <w:marLeft w:val="0"/>
      <w:marRight w:val="0"/>
      <w:marTop w:val="0"/>
      <w:marBottom w:val="0"/>
      <w:divBdr>
        <w:top w:val="none" w:sz="0" w:space="0" w:color="auto"/>
        <w:left w:val="none" w:sz="0" w:space="0" w:color="auto"/>
        <w:bottom w:val="none" w:sz="0" w:space="0" w:color="auto"/>
        <w:right w:val="none" w:sz="0" w:space="0" w:color="auto"/>
      </w:divBdr>
    </w:div>
    <w:div w:id="1587953114">
      <w:bodyDiv w:val="1"/>
      <w:marLeft w:val="0"/>
      <w:marRight w:val="0"/>
      <w:marTop w:val="0"/>
      <w:marBottom w:val="0"/>
      <w:divBdr>
        <w:top w:val="none" w:sz="0" w:space="0" w:color="auto"/>
        <w:left w:val="none" w:sz="0" w:space="0" w:color="auto"/>
        <w:bottom w:val="none" w:sz="0" w:space="0" w:color="auto"/>
        <w:right w:val="none" w:sz="0" w:space="0" w:color="auto"/>
      </w:divBdr>
    </w:div>
    <w:div w:id="1588035161">
      <w:bodyDiv w:val="1"/>
      <w:marLeft w:val="0"/>
      <w:marRight w:val="0"/>
      <w:marTop w:val="0"/>
      <w:marBottom w:val="0"/>
      <w:divBdr>
        <w:top w:val="none" w:sz="0" w:space="0" w:color="auto"/>
        <w:left w:val="none" w:sz="0" w:space="0" w:color="auto"/>
        <w:bottom w:val="none" w:sz="0" w:space="0" w:color="auto"/>
        <w:right w:val="none" w:sz="0" w:space="0" w:color="auto"/>
      </w:divBdr>
    </w:div>
    <w:div w:id="1592002675">
      <w:bodyDiv w:val="1"/>
      <w:marLeft w:val="0"/>
      <w:marRight w:val="0"/>
      <w:marTop w:val="0"/>
      <w:marBottom w:val="0"/>
      <w:divBdr>
        <w:top w:val="none" w:sz="0" w:space="0" w:color="auto"/>
        <w:left w:val="none" w:sz="0" w:space="0" w:color="auto"/>
        <w:bottom w:val="none" w:sz="0" w:space="0" w:color="auto"/>
        <w:right w:val="none" w:sz="0" w:space="0" w:color="auto"/>
      </w:divBdr>
    </w:div>
    <w:div w:id="1598781999">
      <w:bodyDiv w:val="1"/>
      <w:marLeft w:val="0"/>
      <w:marRight w:val="0"/>
      <w:marTop w:val="0"/>
      <w:marBottom w:val="0"/>
      <w:divBdr>
        <w:top w:val="none" w:sz="0" w:space="0" w:color="auto"/>
        <w:left w:val="none" w:sz="0" w:space="0" w:color="auto"/>
        <w:bottom w:val="none" w:sz="0" w:space="0" w:color="auto"/>
        <w:right w:val="none" w:sz="0" w:space="0" w:color="auto"/>
      </w:divBdr>
    </w:div>
    <w:div w:id="1623614176">
      <w:bodyDiv w:val="1"/>
      <w:marLeft w:val="0"/>
      <w:marRight w:val="0"/>
      <w:marTop w:val="0"/>
      <w:marBottom w:val="0"/>
      <w:divBdr>
        <w:top w:val="none" w:sz="0" w:space="0" w:color="auto"/>
        <w:left w:val="none" w:sz="0" w:space="0" w:color="auto"/>
        <w:bottom w:val="none" w:sz="0" w:space="0" w:color="auto"/>
        <w:right w:val="none" w:sz="0" w:space="0" w:color="auto"/>
      </w:divBdr>
    </w:div>
    <w:div w:id="1629892068">
      <w:bodyDiv w:val="1"/>
      <w:marLeft w:val="0"/>
      <w:marRight w:val="0"/>
      <w:marTop w:val="0"/>
      <w:marBottom w:val="0"/>
      <w:divBdr>
        <w:top w:val="none" w:sz="0" w:space="0" w:color="auto"/>
        <w:left w:val="none" w:sz="0" w:space="0" w:color="auto"/>
        <w:bottom w:val="none" w:sz="0" w:space="0" w:color="auto"/>
        <w:right w:val="none" w:sz="0" w:space="0" w:color="auto"/>
      </w:divBdr>
    </w:div>
    <w:div w:id="1638098055">
      <w:bodyDiv w:val="1"/>
      <w:marLeft w:val="0"/>
      <w:marRight w:val="0"/>
      <w:marTop w:val="0"/>
      <w:marBottom w:val="0"/>
      <w:divBdr>
        <w:top w:val="none" w:sz="0" w:space="0" w:color="auto"/>
        <w:left w:val="none" w:sz="0" w:space="0" w:color="auto"/>
        <w:bottom w:val="none" w:sz="0" w:space="0" w:color="auto"/>
        <w:right w:val="none" w:sz="0" w:space="0" w:color="auto"/>
      </w:divBdr>
    </w:div>
    <w:div w:id="1647200731">
      <w:bodyDiv w:val="1"/>
      <w:marLeft w:val="0"/>
      <w:marRight w:val="0"/>
      <w:marTop w:val="0"/>
      <w:marBottom w:val="0"/>
      <w:divBdr>
        <w:top w:val="none" w:sz="0" w:space="0" w:color="auto"/>
        <w:left w:val="none" w:sz="0" w:space="0" w:color="auto"/>
        <w:bottom w:val="none" w:sz="0" w:space="0" w:color="auto"/>
        <w:right w:val="none" w:sz="0" w:space="0" w:color="auto"/>
      </w:divBdr>
      <w:divsChild>
        <w:div w:id="1919172885">
          <w:marLeft w:val="0"/>
          <w:marRight w:val="0"/>
          <w:marTop w:val="0"/>
          <w:marBottom w:val="300"/>
          <w:divBdr>
            <w:top w:val="none" w:sz="0" w:space="0" w:color="auto"/>
            <w:left w:val="none" w:sz="0" w:space="0" w:color="auto"/>
            <w:bottom w:val="none" w:sz="0" w:space="0" w:color="auto"/>
            <w:right w:val="none" w:sz="0" w:space="0" w:color="auto"/>
          </w:divBdr>
        </w:div>
      </w:divsChild>
    </w:div>
    <w:div w:id="1648052914">
      <w:bodyDiv w:val="1"/>
      <w:marLeft w:val="0"/>
      <w:marRight w:val="0"/>
      <w:marTop w:val="0"/>
      <w:marBottom w:val="0"/>
      <w:divBdr>
        <w:top w:val="none" w:sz="0" w:space="0" w:color="auto"/>
        <w:left w:val="none" w:sz="0" w:space="0" w:color="auto"/>
        <w:bottom w:val="none" w:sz="0" w:space="0" w:color="auto"/>
        <w:right w:val="none" w:sz="0" w:space="0" w:color="auto"/>
      </w:divBdr>
    </w:div>
    <w:div w:id="1657879919">
      <w:bodyDiv w:val="1"/>
      <w:marLeft w:val="0"/>
      <w:marRight w:val="0"/>
      <w:marTop w:val="0"/>
      <w:marBottom w:val="0"/>
      <w:divBdr>
        <w:top w:val="none" w:sz="0" w:space="0" w:color="auto"/>
        <w:left w:val="none" w:sz="0" w:space="0" w:color="auto"/>
        <w:bottom w:val="none" w:sz="0" w:space="0" w:color="auto"/>
        <w:right w:val="none" w:sz="0" w:space="0" w:color="auto"/>
      </w:divBdr>
    </w:div>
    <w:div w:id="1665159486">
      <w:bodyDiv w:val="1"/>
      <w:marLeft w:val="0"/>
      <w:marRight w:val="0"/>
      <w:marTop w:val="0"/>
      <w:marBottom w:val="0"/>
      <w:divBdr>
        <w:top w:val="none" w:sz="0" w:space="0" w:color="auto"/>
        <w:left w:val="none" w:sz="0" w:space="0" w:color="auto"/>
        <w:bottom w:val="none" w:sz="0" w:space="0" w:color="auto"/>
        <w:right w:val="none" w:sz="0" w:space="0" w:color="auto"/>
      </w:divBdr>
    </w:div>
    <w:div w:id="1676491260">
      <w:bodyDiv w:val="1"/>
      <w:marLeft w:val="0"/>
      <w:marRight w:val="0"/>
      <w:marTop w:val="0"/>
      <w:marBottom w:val="0"/>
      <w:divBdr>
        <w:top w:val="none" w:sz="0" w:space="0" w:color="auto"/>
        <w:left w:val="none" w:sz="0" w:space="0" w:color="auto"/>
        <w:bottom w:val="none" w:sz="0" w:space="0" w:color="auto"/>
        <w:right w:val="none" w:sz="0" w:space="0" w:color="auto"/>
      </w:divBdr>
    </w:div>
    <w:div w:id="1677730370">
      <w:bodyDiv w:val="1"/>
      <w:marLeft w:val="0"/>
      <w:marRight w:val="0"/>
      <w:marTop w:val="0"/>
      <w:marBottom w:val="0"/>
      <w:divBdr>
        <w:top w:val="none" w:sz="0" w:space="0" w:color="auto"/>
        <w:left w:val="none" w:sz="0" w:space="0" w:color="auto"/>
        <w:bottom w:val="none" w:sz="0" w:space="0" w:color="auto"/>
        <w:right w:val="none" w:sz="0" w:space="0" w:color="auto"/>
      </w:divBdr>
    </w:div>
    <w:div w:id="1687243410">
      <w:bodyDiv w:val="1"/>
      <w:marLeft w:val="0"/>
      <w:marRight w:val="0"/>
      <w:marTop w:val="0"/>
      <w:marBottom w:val="0"/>
      <w:divBdr>
        <w:top w:val="none" w:sz="0" w:space="0" w:color="auto"/>
        <w:left w:val="none" w:sz="0" w:space="0" w:color="auto"/>
        <w:bottom w:val="none" w:sz="0" w:space="0" w:color="auto"/>
        <w:right w:val="none" w:sz="0" w:space="0" w:color="auto"/>
      </w:divBdr>
    </w:div>
    <w:div w:id="1696729545">
      <w:bodyDiv w:val="1"/>
      <w:marLeft w:val="0"/>
      <w:marRight w:val="0"/>
      <w:marTop w:val="0"/>
      <w:marBottom w:val="0"/>
      <w:divBdr>
        <w:top w:val="none" w:sz="0" w:space="0" w:color="auto"/>
        <w:left w:val="none" w:sz="0" w:space="0" w:color="auto"/>
        <w:bottom w:val="none" w:sz="0" w:space="0" w:color="auto"/>
        <w:right w:val="none" w:sz="0" w:space="0" w:color="auto"/>
      </w:divBdr>
    </w:div>
    <w:div w:id="1701975452">
      <w:bodyDiv w:val="1"/>
      <w:marLeft w:val="0"/>
      <w:marRight w:val="0"/>
      <w:marTop w:val="0"/>
      <w:marBottom w:val="0"/>
      <w:divBdr>
        <w:top w:val="none" w:sz="0" w:space="0" w:color="auto"/>
        <w:left w:val="none" w:sz="0" w:space="0" w:color="auto"/>
        <w:bottom w:val="none" w:sz="0" w:space="0" w:color="auto"/>
        <w:right w:val="none" w:sz="0" w:space="0" w:color="auto"/>
      </w:divBdr>
    </w:div>
    <w:div w:id="1705864397">
      <w:bodyDiv w:val="1"/>
      <w:marLeft w:val="0"/>
      <w:marRight w:val="0"/>
      <w:marTop w:val="0"/>
      <w:marBottom w:val="0"/>
      <w:divBdr>
        <w:top w:val="none" w:sz="0" w:space="0" w:color="auto"/>
        <w:left w:val="none" w:sz="0" w:space="0" w:color="auto"/>
        <w:bottom w:val="none" w:sz="0" w:space="0" w:color="auto"/>
        <w:right w:val="none" w:sz="0" w:space="0" w:color="auto"/>
      </w:divBdr>
    </w:div>
    <w:div w:id="1712075933">
      <w:bodyDiv w:val="1"/>
      <w:marLeft w:val="0"/>
      <w:marRight w:val="0"/>
      <w:marTop w:val="0"/>
      <w:marBottom w:val="0"/>
      <w:divBdr>
        <w:top w:val="none" w:sz="0" w:space="0" w:color="auto"/>
        <w:left w:val="none" w:sz="0" w:space="0" w:color="auto"/>
        <w:bottom w:val="none" w:sz="0" w:space="0" w:color="auto"/>
        <w:right w:val="none" w:sz="0" w:space="0" w:color="auto"/>
      </w:divBdr>
    </w:div>
    <w:div w:id="1712801346">
      <w:bodyDiv w:val="1"/>
      <w:marLeft w:val="0"/>
      <w:marRight w:val="0"/>
      <w:marTop w:val="0"/>
      <w:marBottom w:val="0"/>
      <w:divBdr>
        <w:top w:val="none" w:sz="0" w:space="0" w:color="auto"/>
        <w:left w:val="none" w:sz="0" w:space="0" w:color="auto"/>
        <w:bottom w:val="none" w:sz="0" w:space="0" w:color="auto"/>
        <w:right w:val="none" w:sz="0" w:space="0" w:color="auto"/>
      </w:divBdr>
    </w:div>
    <w:div w:id="1715933325">
      <w:bodyDiv w:val="1"/>
      <w:marLeft w:val="0"/>
      <w:marRight w:val="0"/>
      <w:marTop w:val="0"/>
      <w:marBottom w:val="0"/>
      <w:divBdr>
        <w:top w:val="none" w:sz="0" w:space="0" w:color="auto"/>
        <w:left w:val="none" w:sz="0" w:space="0" w:color="auto"/>
        <w:bottom w:val="none" w:sz="0" w:space="0" w:color="auto"/>
        <w:right w:val="none" w:sz="0" w:space="0" w:color="auto"/>
      </w:divBdr>
    </w:div>
    <w:div w:id="1715933368">
      <w:bodyDiv w:val="1"/>
      <w:marLeft w:val="0"/>
      <w:marRight w:val="0"/>
      <w:marTop w:val="0"/>
      <w:marBottom w:val="0"/>
      <w:divBdr>
        <w:top w:val="none" w:sz="0" w:space="0" w:color="auto"/>
        <w:left w:val="none" w:sz="0" w:space="0" w:color="auto"/>
        <w:bottom w:val="none" w:sz="0" w:space="0" w:color="auto"/>
        <w:right w:val="none" w:sz="0" w:space="0" w:color="auto"/>
      </w:divBdr>
    </w:div>
    <w:div w:id="1746412599">
      <w:bodyDiv w:val="1"/>
      <w:marLeft w:val="0"/>
      <w:marRight w:val="0"/>
      <w:marTop w:val="0"/>
      <w:marBottom w:val="0"/>
      <w:divBdr>
        <w:top w:val="none" w:sz="0" w:space="0" w:color="auto"/>
        <w:left w:val="none" w:sz="0" w:space="0" w:color="auto"/>
        <w:bottom w:val="none" w:sz="0" w:space="0" w:color="auto"/>
        <w:right w:val="none" w:sz="0" w:space="0" w:color="auto"/>
      </w:divBdr>
    </w:div>
    <w:div w:id="1747605082">
      <w:bodyDiv w:val="1"/>
      <w:marLeft w:val="0"/>
      <w:marRight w:val="0"/>
      <w:marTop w:val="0"/>
      <w:marBottom w:val="0"/>
      <w:divBdr>
        <w:top w:val="none" w:sz="0" w:space="0" w:color="auto"/>
        <w:left w:val="none" w:sz="0" w:space="0" w:color="auto"/>
        <w:bottom w:val="none" w:sz="0" w:space="0" w:color="auto"/>
        <w:right w:val="none" w:sz="0" w:space="0" w:color="auto"/>
      </w:divBdr>
    </w:div>
    <w:div w:id="1752893556">
      <w:bodyDiv w:val="1"/>
      <w:marLeft w:val="0"/>
      <w:marRight w:val="0"/>
      <w:marTop w:val="0"/>
      <w:marBottom w:val="0"/>
      <w:divBdr>
        <w:top w:val="none" w:sz="0" w:space="0" w:color="auto"/>
        <w:left w:val="none" w:sz="0" w:space="0" w:color="auto"/>
        <w:bottom w:val="none" w:sz="0" w:space="0" w:color="auto"/>
        <w:right w:val="none" w:sz="0" w:space="0" w:color="auto"/>
      </w:divBdr>
      <w:divsChild>
        <w:div w:id="1438404740">
          <w:marLeft w:val="0"/>
          <w:marRight w:val="0"/>
          <w:marTop w:val="0"/>
          <w:marBottom w:val="0"/>
          <w:divBdr>
            <w:top w:val="none" w:sz="0" w:space="0" w:color="auto"/>
            <w:left w:val="none" w:sz="0" w:space="0" w:color="auto"/>
            <w:bottom w:val="none" w:sz="0" w:space="0" w:color="auto"/>
            <w:right w:val="none" w:sz="0" w:space="0" w:color="auto"/>
          </w:divBdr>
          <w:divsChild>
            <w:div w:id="62438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577452">
      <w:bodyDiv w:val="1"/>
      <w:marLeft w:val="0"/>
      <w:marRight w:val="0"/>
      <w:marTop w:val="0"/>
      <w:marBottom w:val="0"/>
      <w:divBdr>
        <w:top w:val="none" w:sz="0" w:space="0" w:color="auto"/>
        <w:left w:val="none" w:sz="0" w:space="0" w:color="auto"/>
        <w:bottom w:val="none" w:sz="0" w:space="0" w:color="auto"/>
        <w:right w:val="none" w:sz="0" w:space="0" w:color="auto"/>
      </w:divBdr>
    </w:div>
    <w:div w:id="1757163872">
      <w:bodyDiv w:val="1"/>
      <w:marLeft w:val="0"/>
      <w:marRight w:val="0"/>
      <w:marTop w:val="0"/>
      <w:marBottom w:val="0"/>
      <w:divBdr>
        <w:top w:val="none" w:sz="0" w:space="0" w:color="auto"/>
        <w:left w:val="none" w:sz="0" w:space="0" w:color="auto"/>
        <w:bottom w:val="none" w:sz="0" w:space="0" w:color="auto"/>
        <w:right w:val="none" w:sz="0" w:space="0" w:color="auto"/>
      </w:divBdr>
    </w:div>
    <w:div w:id="1766995096">
      <w:bodyDiv w:val="1"/>
      <w:marLeft w:val="0"/>
      <w:marRight w:val="0"/>
      <w:marTop w:val="0"/>
      <w:marBottom w:val="0"/>
      <w:divBdr>
        <w:top w:val="none" w:sz="0" w:space="0" w:color="auto"/>
        <w:left w:val="none" w:sz="0" w:space="0" w:color="auto"/>
        <w:bottom w:val="none" w:sz="0" w:space="0" w:color="auto"/>
        <w:right w:val="none" w:sz="0" w:space="0" w:color="auto"/>
      </w:divBdr>
    </w:div>
    <w:div w:id="1767189142">
      <w:bodyDiv w:val="1"/>
      <w:marLeft w:val="0"/>
      <w:marRight w:val="0"/>
      <w:marTop w:val="0"/>
      <w:marBottom w:val="0"/>
      <w:divBdr>
        <w:top w:val="none" w:sz="0" w:space="0" w:color="auto"/>
        <w:left w:val="none" w:sz="0" w:space="0" w:color="auto"/>
        <w:bottom w:val="none" w:sz="0" w:space="0" w:color="auto"/>
        <w:right w:val="none" w:sz="0" w:space="0" w:color="auto"/>
      </w:divBdr>
      <w:divsChild>
        <w:div w:id="2049331815">
          <w:marLeft w:val="0"/>
          <w:marRight w:val="0"/>
          <w:marTop w:val="0"/>
          <w:marBottom w:val="0"/>
          <w:divBdr>
            <w:top w:val="none" w:sz="0" w:space="0" w:color="auto"/>
            <w:left w:val="none" w:sz="0" w:space="0" w:color="auto"/>
            <w:bottom w:val="none" w:sz="0" w:space="0" w:color="auto"/>
            <w:right w:val="none" w:sz="0" w:space="0" w:color="auto"/>
          </w:divBdr>
        </w:div>
      </w:divsChild>
    </w:div>
    <w:div w:id="1771000497">
      <w:bodyDiv w:val="1"/>
      <w:marLeft w:val="0"/>
      <w:marRight w:val="0"/>
      <w:marTop w:val="0"/>
      <w:marBottom w:val="0"/>
      <w:divBdr>
        <w:top w:val="none" w:sz="0" w:space="0" w:color="auto"/>
        <w:left w:val="none" w:sz="0" w:space="0" w:color="auto"/>
        <w:bottom w:val="none" w:sz="0" w:space="0" w:color="auto"/>
        <w:right w:val="none" w:sz="0" w:space="0" w:color="auto"/>
      </w:divBdr>
    </w:div>
    <w:div w:id="1774741413">
      <w:bodyDiv w:val="1"/>
      <w:marLeft w:val="0"/>
      <w:marRight w:val="0"/>
      <w:marTop w:val="0"/>
      <w:marBottom w:val="0"/>
      <w:divBdr>
        <w:top w:val="none" w:sz="0" w:space="0" w:color="auto"/>
        <w:left w:val="none" w:sz="0" w:space="0" w:color="auto"/>
        <w:bottom w:val="none" w:sz="0" w:space="0" w:color="auto"/>
        <w:right w:val="none" w:sz="0" w:space="0" w:color="auto"/>
      </w:divBdr>
    </w:div>
    <w:div w:id="1775205030">
      <w:bodyDiv w:val="1"/>
      <w:marLeft w:val="0"/>
      <w:marRight w:val="0"/>
      <w:marTop w:val="0"/>
      <w:marBottom w:val="0"/>
      <w:divBdr>
        <w:top w:val="none" w:sz="0" w:space="0" w:color="auto"/>
        <w:left w:val="none" w:sz="0" w:space="0" w:color="auto"/>
        <w:bottom w:val="none" w:sz="0" w:space="0" w:color="auto"/>
        <w:right w:val="none" w:sz="0" w:space="0" w:color="auto"/>
      </w:divBdr>
    </w:div>
    <w:div w:id="1779984369">
      <w:bodyDiv w:val="1"/>
      <w:marLeft w:val="0"/>
      <w:marRight w:val="0"/>
      <w:marTop w:val="0"/>
      <w:marBottom w:val="0"/>
      <w:divBdr>
        <w:top w:val="none" w:sz="0" w:space="0" w:color="auto"/>
        <w:left w:val="none" w:sz="0" w:space="0" w:color="auto"/>
        <w:bottom w:val="none" w:sz="0" w:space="0" w:color="auto"/>
        <w:right w:val="none" w:sz="0" w:space="0" w:color="auto"/>
      </w:divBdr>
    </w:div>
    <w:div w:id="1787429326">
      <w:bodyDiv w:val="1"/>
      <w:marLeft w:val="0"/>
      <w:marRight w:val="0"/>
      <w:marTop w:val="0"/>
      <w:marBottom w:val="0"/>
      <w:divBdr>
        <w:top w:val="none" w:sz="0" w:space="0" w:color="auto"/>
        <w:left w:val="none" w:sz="0" w:space="0" w:color="auto"/>
        <w:bottom w:val="none" w:sz="0" w:space="0" w:color="auto"/>
        <w:right w:val="none" w:sz="0" w:space="0" w:color="auto"/>
      </w:divBdr>
    </w:div>
    <w:div w:id="1791783000">
      <w:bodyDiv w:val="1"/>
      <w:marLeft w:val="0"/>
      <w:marRight w:val="0"/>
      <w:marTop w:val="0"/>
      <w:marBottom w:val="0"/>
      <w:divBdr>
        <w:top w:val="none" w:sz="0" w:space="0" w:color="auto"/>
        <w:left w:val="none" w:sz="0" w:space="0" w:color="auto"/>
        <w:bottom w:val="none" w:sz="0" w:space="0" w:color="auto"/>
        <w:right w:val="none" w:sz="0" w:space="0" w:color="auto"/>
      </w:divBdr>
    </w:div>
    <w:div w:id="1797723413">
      <w:bodyDiv w:val="1"/>
      <w:marLeft w:val="0"/>
      <w:marRight w:val="0"/>
      <w:marTop w:val="0"/>
      <w:marBottom w:val="0"/>
      <w:divBdr>
        <w:top w:val="none" w:sz="0" w:space="0" w:color="auto"/>
        <w:left w:val="none" w:sz="0" w:space="0" w:color="auto"/>
        <w:bottom w:val="none" w:sz="0" w:space="0" w:color="auto"/>
        <w:right w:val="none" w:sz="0" w:space="0" w:color="auto"/>
      </w:divBdr>
    </w:div>
    <w:div w:id="1798715886">
      <w:bodyDiv w:val="1"/>
      <w:marLeft w:val="0"/>
      <w:marRight w:val="0"/>
      <w:marTop w:val="0"/>
      <w:marBottom w:val="0"/>
      <w:divBdr>
        <w:top w:val="none" w:sz="0" w:space="0" w:color="auto"/>
        <w:left w:val="none" w:sz="0" w:space="0" w:color="auto"/>
        <w:bottom w:val="none" w:sz="0" w:space="0" w:color="auto"/>
        <w:right w:val="none" w:sz="0" w:space="0" w:color="auto"/>
      </w:divBdr>
    </w:div>
    <w:div w:id="1798792552">
      <w:bodyDiv w:val="1"/>
      <w:marLeft w:val="0"/>
      <w:marRight w:val="0"/>
      <w:marTop w:val="0"/>
      <w:marBottom w:val="0"/>
      <w:divBdr>
        <w:top w:val="none" w:sz="0" w:space="0" w:color="auto"/>
        <w:left w:val="none" w:sz="0" w:space="0" w:color="auto"/>
        <w:bottom w:val="none" w:sz="0" w:space="0" w:color="auto"/>
        <w:right w:val="none" w:sz="0" w:space="0" w:color="auto"/>
      </w:divBdr>
    </w:div>
    <w:div w:id="1799763968">
      <w:bodyDiv w:val="1"/>
      <w:marLeft w:val="0"/>
      <w:marRight w:val="0"/>
      <w:marTop w:val="0"/>
      <w:marBottom w:val="0"/>
      <w:divBdr>
        <w:top w:val="none" w:sz="0" w:space="0" w:color="auto"/>
        <w:left w:val="none" w:sz="0" w:space="0" w:color="auto"/>
        <w:bottom w:val="none" w:sz="0" w:space="0" w:color="auto"/>
        <w:right w:val="none" w:sz="0" w:space="0" w:color="auto"/>
      </w:divBdr>
    </w:div>
    <w:div w:id="1802532161">
      <w:bodyDiv w:val="1"/>
      <w:marLeft w:val="0"/>
      <w:marRight w:val="0"/>
      <w:marTop w:val="0"/>
      <w:marBottom w:val="0"/>
      <w:divBdr>
        <w:top w:val="none" w:sz="0" w:space="0" w:color="auto"/>
        <w:left w:val="none" w:sz="0" w:space="0" w:color="auto"/>
        <w:bottom w:val="none" w:sz="0" w:space="0" w:color="auto"/>
        <w:right w:val="none" w:sz="0" w:space="0" w:color="auto"/>
      </w:divBdr>
    </w:div>
    <w:div w:id="1808936399">
      <w:bodyDiv w:val="1"/>
      <w:marLeft w:val="0"/>
      <w:marRight w:val="0"/>
      <w:marTop w:val="0"/>
      <w:marBottom w:val="0"/>
      <w:divBdr>
        <w:top w:val="none" w:sz="0" w:space="0" w:color="auto"/>
        <w:left w:val="none" w:sz="0" w:space="0" w:color="auto"/>
        <w:bottom w:val="none" w:sz="0" w:space="0" w:color="auto"/>
        <w:right w:val="none" w:sz="0" w:space="0" w:color="auto"/>
      </w:divBdr>
    </w:div>
    <w:div w:id="1824932854">
      <w:bodyDiv w:val="1"/>
      <w:marLeft w:val="0"/>
      <w:marRight w:val="0"/>
      <w:marTop w:val="0"/>
      <w:marBottom w:val="0"/>
      <w:divBdr>
        <w:top w:val="none" w:sz="0" w:space="0" w:color="auto"/>
        <w:left w:val="none" w:sz="0" w:space="0" w:color="auto"/>
        <w:bottom w:val="none" w:sz="0" w:space="0" w:color="auto"/>
        <w:right w:val="none" w:sz="0" w:space="0" w:color="auto"/>
      </w:divBdr>
    </w:div>
    <w:div w:id="1841116852">
      <w:bodyDiv w:val="1"/>
      <w:marLeft w:val="0"/>
      <w:marRight w:val="0"/>
      <w:marTop w:val="0"/>
      <w:marBottom w:val="0"/>
      <w:divBdr>
        <w:top w:val="none" w:sz="0" w:space="0" w:color="auto"/>
        <w:left w:val="none" w:sz="0" w:space="0" w:color="auto"/>
        <w:bottom w:val="none" w:sz="0" w:space="0" w:color="auto"/>
        <w:right w:val="none" w:sz="0" w:space="0" w:color="auto"/>
      </w:divBdr>
    </w:div>
    <w:div w:id="1841650946">
      <w:bodyDiv w:val="1"/>
      <w:marLeft w:val="0"/>
      <w:marRight w:val="0"/>
      <w:marTop w:val="0"/>
      <w:marBottom w:val="0"/>
      <w:divBdr>
        <w:top w:val="none" w:sz="0" w:space="0" w:color="auto"/>
        <w:left w:val="none" w:sz="0" w:space="0" w:color="auto"/>
        <w:bottom w:val="none" w:sz="0" w:space="0" w:color="auto"/>
        <w:right w:val="none" w:sz="0" w:space="0" w:color="auto"/>
      </w:divBdr>
    </w:div>
    <w:div w:id="1857428112">
      <w:bodyDiv w:val="1"/>
      <w:marLeft w:val="0"/>
      <w:marRight w:val="0"/>
      <w:marTop w:val="0"/>
      <w:marBottom w:val="0"/>
      <w:divBdr>
        <w:top w:val="none" w:sz="0" w:space="0" w:color="auto"/>
        <w:left w:val="none" w:sz="0" w:space="0" w:color="auto"/>
        <w:bottom w:val="none" w:sz="0" w:space="0" w:color="auto"/>
        <w:right w:val="none" w:sz="0" w:space="0" w:color="auto"/>
      </w:divBdr>
    </w:div>
    <w:div w:id="1861046836">
      <w:bodyDiv w:val="1"/>
      <w:marLeft w:val="0"/>
      <w:marRight w:val="0"/>
      <w:marTop w:val="0"/>
      <w:marBottom w:val="0"/>
      <w:divBdr>
        <w:top w:val="none" w:sz="0" w:space="0" w:color="auto"/>
        <w:left w:val="none" w:sz="0" w:space="0" w:color="auto"/>
        <w:bottom w:val="none" w:sz="0" w:space="0" w:color="auto"/>
        <w:right w:val="none" w:sz="0" w:space="0" w:color="auto"/>
      </w:divBdr>
    </w:div>
    <w:div w:id="1864631125">
      <w:bodyDiv w:val="1"/>
      <w:marLeft w:val="0"/>
      <w:marRight w:val="0"/>
      <w:marTop w:val="0"/>
      <w:marBottom w:val="0"/>
      <w:divBdr>
        <w:top w:val="none" w:sz="0" w:space="0" w:color="auto"/>
        <w:left w:val="none" w:sz="0" w:space="0" w:color="auto"/>
        <w:bottom w:val="none" w:sz="0" w:space="0" w:color="auto"/>
        <w:right w:val="none" w:sz="0" w:space="0" w:color="auto"/>
      </w:divBdr>
    </w:div>
    <w:div w:id="1866558876">
      <w:bodyDiv w:val="1"/>
      <w:marLeft w:val="0"/>
      <w:marRight w:val="0"/>
      <w:marTop w:val="0"/>
      <w:marBottom w:val="0"/>
      <w:divBdr>
        <w:top w:val="none" w:sz="0" w:space="0" w:color="auto"/>
        <w:left w:val="none" w:sz="0" w:space="0" w:color="auto"/>
        <w:bottom w:val="none" w:sz="0" w:space="0" w:color="auto"/>
        <w:right w:val="none" w:sz="0" w:space="0" w:color="auto"/>
      </w:divBdr>
    </w:div>
    <w:div w:id="1867255730">
      <w:bodyDiv w:val="1"/>
      <w:marLeft w:val="0"/>
      <w:marRight w:val="0"/>
      <w:marTop w:val="0"/>
      <w:marBottom w:val="0"/>
      <w:divBdr>
        <w:top w:val="none" w:sz="0" w:space="0" w:color="auto"/>
        <w:left w:val="none" w:sz="0" w:space="0" w:color="auto"/>
        <w:bottom w:val="none" w:sz="0" w:space="0" w:color="auto"/>
        <w:right w:val="none" w:sz="0" w:space="0" w:color="auto"/>
      </w:divBdr>
    </w:div>
    <w:div w:id="1878003078">
      <w:bodyDiv w:val="1"/>
      <w:marLeft w:val="0"/>
      <w:marRight w:val="0"/>
      <w:marTop w:val="0"/>
      <w:marBottom w:val="0"/>
      <w:divBdr>
        <w:top w:val="none" w:sz="0" w:space="0" w:color="auto"/>
        <w:left w:val="none" w:sz="0" w:space="0" w:color="auto"/>
        <w:bottom w:val="none" w:sz="0" w:space="0" w:color="auto"/>
        <w:right w:val="none" w:sz="0" w:space="0" w:color="auto"/>
      </w:divBdr>
    </w:div>
    <w:div w:id="1880892036">
      <w:bodyDiv w:val="1"/>
      <w:marLeft w:val="0"/>
      <w:marRight w:val="0"/>
      <w:marTop w:val="0"/>
      <w:marBottom w:val="0"/>
      <w:divBdr>
        <w:top w:val="none" w:sz="0" w:space="0" w:color="auto"/>
        <w:left w:val="none" w:sz="0" w:space="0" w:color="auto"/>
        <w:bottom w:val="none" w:sz="0" w:space="0" w:color="auto"/>
        <w:right w:val="none" w:sz="0" w:space="0" w:color="auto"/>
      </w:divBdr>
    </w:div>
    <w:div w:id="1886869493">
      <w:bodyDiv w:val="1"/>
      <w:marLeft w:val="0"/>
      <w:marRight w:val="0"/>
      <w:marTop w:val="0"/>
      <w:marBottom w:val="0"/>
      <w:divBdr>
        <w:top w:val="none" w:sz="0" w:space="0" w:color="auto"/>
        <w:left w:val="none" w:sz="0" w:space="0" w:color="auto"/>
        <w:bottom w:val="none" w:sz="0" w:space="0" w:color="auto"/>
        <w:right w:val="none" w:sz="0" w:space="0" w:color="auto"/>
      </w:divBdr>
    </w:div>
    <w:div w:id="1892645457">
      <w:bodyDiv w:val="1"/>
      <w:marLeft w:val="0"/>
      <w:marRight w:val="0"/>
      <w:marTop w:val="0"/>
      <w:marBottom w:val="0"/>
      <w:divBdr>
        <w:top w:val="none" w:sz="0" w:space="0" w:color="auto"/>
        <w:left w:val="none" w:sz="0" w:space="0" w:color="auto"/>
        <w:bottom w:val="none" w:sz="0" w:space="0" w:color="auto"/>
        <w:right w:val="none" w:sz="0" w:space="0" w:color="auto"/>
      </w:divBdr>
    </w:div>
    <w:div w:id="1894466458">
      <w:bodyDiv w:val="1"/>
      <w:marLeft w:val="0"/>
      <w:marRight w:val="0"/>
      <w:marTop w:val="0"/>
      <w:marBottom w:val="0"/>
      <w:divBdr>
        <w:top w:val="none" w:sz="0" w:space="0" w:color="auto"/>
        <w:left w:val="none" w:sz="0" w:space="0" w:color="auto"/>
        <w:bottom w:val="none" w:sz="0" w:space="0" w:color="auto"/>
        <w:right w:val="none" w:sz="0" w:space="0" w:color="auto"/>
      </w:divBdr>
    </w:div>
    <w:div w:id="1895000722">
      <w:bodyDiv w:val="1"/>
      <w:marLeft w:val="0"/>
      <w:marRight w:val="0"/>
      <w:marTop w:val="0"/>
      <w:marBottom w:val="0"/>
      <w:divBdr>
        <w:top w:val="none" w:sz="0" w:space="0" w:color="auto"/>
        <w:left w:val="none" w:sz="0" w:space="0" w:color="auto"/>
        <w:bottom w:val="none" w:sz="0" w:space="0" w:color="auto"/>
        <w:right w:val="none" w:sz="0" w:space="0" w:color="auto"/>
      </w:divBdr>
    </w:div>
    <w:div w:id="1900825018">
      <w:bodyDiv w:val="1"/>
      <w:marLeft w:val="0"/>
      <w:marRight w:val="0"/>
      <w:marTop w:val="0"/>
      <w:marBottom w:val="0"/>
      <w:divBdr>
        <w:top w:val="none" w:sz="0" w:space="0" w:color="auto"/>
        <w:left w:val="none" w:sz="0" w:space="0" w:color="auto"/>
        <w:bottom w:val="none" w:sz="0" w:space="0" w:color="auto"/>
        <w:right w:val="none" w:sz="0" w:space="0" w:color="auto"/>
      </w:divBdr>
    </w:div>
    <w:div w:id="1907450155">
      <w:bodyDiv w:val="1"/>
      <w:marLeft w:val="0"/>
      <w:marRight w:val="0"/>
      <w:marTop w:val="0"/>
      <w:marBottom w:val="0"/>
      <w:divBdr>
        <w:top w:val="none" w:sz="0" w:space="0" w:color="auto"/>
        <w:left w:val="none" w:sz="0" w:space="0" w:color="auto"/>
        <w:bottom w:val="none" w:sz="0" w:space="0" w:color="auto"/>
        <w:right w:val="none" w:sz="0" w:space="0" w:color="auto"/>
      </w:divBdr>
    </w:div>
    <w:div w:id="1915896508">
      <w:bodyDiv w:val="1"/>
      <w:marLeft w:val="0"/>
      <w:marRight w:val="0"/>
      <w:marTop w:val="0"/>
      <w:marBottom w:val="0"/>
      <w:divBdr>
        <w:top w:val="none" w:sz="0" w:space="0" w:color="auto"/>
        <w:left w:val="none" w:sz="0" w:space="0" w:color="auto"/>
        <w:bottom w:val="none" w:sz="0" w:space="0" w:color="auto"/>
        <w:right w:val="none" w:sz="0" w:space="0" w:color="auto"/>
      </w:divBdr>
    </w:div>
    <w:div w:id="1924293981">
      <w:bodyDiv w:val="1"/>
      <w:marLeft w:val="0"/>
      <w:marRight w:val="0"/>
      <w:marTop w:val="0"/>
      <w:marBottom w:val="0"/>
      <w:divBdr>
        <w:top w:val="none" w:sz="0" w:space="0" w:color="auto"/>
        <w:left w:val="none" w:sz="0" w:space="0" w:color="auto"/>
        <w:bottom w:val="none" w:sz="0" w:space="0" w:color="auto"/>
        <w:right w:val="none" w:sz="0" w:space="0" w:color="auto"/>
      </w:divBdr>
    </w:div>
    <w:div w:id="1925453032">
      <w:bodyDiv w:val="1"/>
      <w:marLeft w:val="0"/>
      <w:marRight w:val="0"/>
      <w:marTop w:val="0"/>
      <w:marBottom w:val="0"/>
      <w:divBdr>
        <w:top w:val="none" w:sz="0" w:space="0" w:color="auto"/>
        <w:left w:val="none" w:sz="0" w:space="0" w:color="auto"/>
        <w:bottom w:val="none" w:sz="0" w:space="0" w:color="auto"/>
        <w:right w:val="none" w:sz="0" w:space="0" w:color="auto"/>
      </w:divBdr>
    </w:div>
    <w:div w:id="1935358949">
      <w:bodyDiv w:val="1"/>
      <w:marLeft w:val="0"/>
      <w:marRight w:val="0"/>
      <w:marTop w:val="0"/>
      <w:marBottom w:val="0"/>
      <w:divBdr>
        <w:top w:val="none" w:sz="0" w:space="0" w:color="auto"/>
        <w:left w:val="none" w:sz="0" w:space="0" w:color="auto"/>
        <w:bottom w:val="none" w:sz="0" w:space="0" w:color="auto"/>
        <w:right w:val="none" w:sz="0" w:space="0" w:color="auto"/>
      </w:divBdr>
    </w:div>
    <w:div w:id="1946033257">
      <w:bodyDiv w:val="1"/>
      <w:marLeft w:val="0"/>
      <w:marRight w:val="0"/>
      <w:marTop w:val="0"/>
      <w:marBottom w:val="0"/>
      <w:divBdr>
        <w:top w:val="none" w:sz="0" w:space="0" w:color="auto"/>
        <w:left w:val="none" w:sz="0" w:space="0" w:color="auto"/>
        <w:bottom w:val="none" w:sz="0" w:space="0" w:color="auto"/>
        <w:right w:val="none" w:sz="0" w:space="0" w:color="auto"/>
      </w:divBdr>
    </w:div>
    <w:div w:id="1953239522">
      <w:bodyDiv w:val="1"/>
      <w:marLeft w:val="0"/>
      <w:marRight w:val="0"/>
      <w:marTop w:val="0"/>
      <w:marBottom w:val="0"/>
      <w:divBdr>
        <w:top w:val="none" w:sz="0" w:space="0" w:color="auto"/>
        <w:left w:val="none" w:sz="0" w:space="0" w:color="auto"/>
        <w:bottom w:val="none" w:sz="0" w:space="0" w:color="auto"/>
        <w:right w:val="none" w:sz="0" w:space="0" w:color="auto"/>
      </w:divBdr>
    </w:div>
    <w:div w:id="1955477171">
      <w:bodyDiv w:val="1"/>
      <w:marLeft w:val="0"/>
      <w:marRight w:val="0"/>
      <w:marTop w:val="0"/>
      <w:marBottom w:val="0"/>
      <w:divBdr>
        <w:top w:val="none" w:sz="0" w:space="0" w:color="auto"/>
        <w:left w:val="none" w:sz="0" w:space="0" w:color="auto"/>
        <w:bottom w:val="none" w:sz="0" w:space="0" w:color="auto"/>
        <w:right w:val="none" w:sz="0" w:space="0" w:color="auto"/>
      </w:divBdr>
    </w:div>
    <w:div w:id="1964846760">
      <w:bodyDiv w:val="1"/>
      <w:marLeft w:val="0"/>
      <w:marRight w:val="0"/>
      <w:marTop w:val="0"/>
      <w:marBottom w:val="0"/>
      <w:divBdr>
        <w:top w:val="none" w:sz="0" w:space="0" w:color="auto"/>
        <w:left w:val="none" w:sz="0" w:space="0" w:color="auto"/>
        <w:bottom w:val="none" w:sz="0" w:space="0" w:color="auto"/>
        <w:right w:val="none" w:sz="0" w:space="0" w:color="auto"/>
      </w:divBdr>
    </w:div>
    <w:div w:id="1966426866">
      <w:bodyDiv w:val="1"/>
      <w:marLeft w:val="0"/>
      <w:marRight w:val="0"/>
      <w:marTop w:val="0"/>
      <w:marBottom w:val="0"/>
      <w:divBdr>
        <w:top w:val="none" w:sz="0" w:space="0" w:color="auto"/>
        <w:left w:val="none" w:sz="0" w:space="0" w:color="auto"/>
        <w:bottom w:val="none" w:sz="0" w:space="0" w:color="auto"/>
        <w:right w:val="none" w:sz="0" w:space="0" w:color="auto"/>
      </w:divBdr>
    </w:div>
    <w:div w:id="1973705327">
      <w:bodyDiv w:val="1"/>
      <w:marLeft w:val="0"/>
      <w:marRight w:val="0"/>
      <w:marTop w:val="0"/>
      <w:marBottom w:val="0"/>
      <w:divBdr>
        <w:top w:val="none" w:sz="0" w:space="0" w:color="auto"/>
        <w:left w:val="none" w:sz="0" w:space="0" w:color="auto"/>
        <w:bottom w:val="none" w:sz="0" w:space="0" w:color="auto"/>
        <w:right w:val="none" w:sz="0" w:space="0" w:color="auto"/>
      </w:divBdr>
    </w:div>
    <w:div w:id="1977759624">
      <w:bodyDiv w:val="1"/>
      <w:marLeft w:val="0"/>
      <w:marRight w:val="0"/>
      <w:marTop w:val="0"/>
      <w:marBottom w:val="0"/>
      <w:divBdr>
        <w:top w:val="none" w:sz="0" w:space="0" w:color="auto"/>
        <w:left w:val="none" w:sz="0" w:space="0" w:color="auto"/>
        <w:bottom w:val="none" w:sz="0" w:space="0" w:color="auto"/>
        <w:right w:val="none" w:sz="0" w:space="0" w:color="auto"/>
      </w:divBdr>
    </w:div>
    <w:div w:id="1995135747">
      <w:bodyDiv w:val="1"/>
      <w:marLeft w:val="0"/>
      <w:marRight w:val="0"/>
      <w:marTop w:val="0"/>
      <w:marBottom w:val="0"/>
      <w:divBdr>
        <w:top w:val="none" w:sz="0" w:space="0" w:color="auto"/>
        <w:left w:val="none" w:sz="0" w:space="0" w:color="auto"/>
        <w:bottom w:val="none" w:sz="0" w:space="0" w:color="auto"/>
        <w:right w:val="none" w:sz="0" w:space="0" w:color="auto"/>
      </w:divBdr>
    </w:div>
    <w:div w:id="1999193048">
      <w:bodyDiv w:val="1"/>
      <w:marLeft w:val="0"/>
      <w:marRight w:val="0"/>
      <w:marTop w:val="0"/>
      <w:marBottom w:val="0"/>
      <w:divBdr>
        <w:top w:val="none" w:sz="0" w:space="0" w:color="auto"/>
        <w:left w:val="none" w:sz="0" w:space="0" w:color="auto"/>
        <w:bottom w:val="none" w:sz="0" w:space="0" w:color="auto"/>
        <w:right w:val="none" w:sz="0" w:space="0" w:color="auto"/>
      </w:divBdr>
    </w:div>
    <w:div w:id="2022198536">
      <w:bodyDiv w:val="1"/>
      <w:marLeft w:val="0"/>
      <w:marRight w:val="0"/>
      <w:marTop w:val="0"/>
      <w:marBottom w:val="0"/>
      <w:divBdr>
        <w:top w:val="none" w:sz="0" w:space="0" w:color="auto"/>
        <w:left w:val="none" w:sz="0" w:space="0" w:color="auto"/>
        <w:bottom w:val="none" w:sz="0" w:space="0" w:color="auto"/>
        <w:right w:val="none" w:sz="0" w:space="0" w:color="auto"/>
      </w:divBdr>
    </w:div>
    <w:div w:id="2027901608">
      <w:bodyDiv w:val="1"/>
      <w:marLeft w:val="0"/>
      <w:marRight w:val="0"/>
      <w:marTop w:val="0"/>
      <w:marBottom w:val="0"/>
      <w:divBdr>
        <w:top w:val="none" w:sz="0" w:space="0" w:color="auto"/>
        <w:left w:val="none" w:sz="0" w:space="0" w:color="auto"/>
        <w:bottom w:val="none" w:sz="0" w:space="0" w:color="auto"/>
        <w:right w:val="none" w:sz="0" w:space="0" w:color="auto"/>
      </w:divBdr>
    </w:div>
    <w:div w:id="2030065933">
      <w:bodyDiv w:val="1"/>
      <w:marLeft w:val="0"/>
      <w:marRight w:val="0"/>
      <w:marTop w:val="0"/>
      <w:marBottom w:val="0"/>
      <w:divBdr>
        <w:top w:val="none" w:sz="0" w:space="0" w:color="auto"/>
        <w:left w:val="none" w:sz="0" w:space="0" w:color="auto"/>
        <w:bottom w:val="none" w:sz="0" w:space="0" w:color="auto"/>
        <w:right w:val="none" w:sz="0" w:space="0" w:color="auto"/>
      </w:divBdr>
    </w:div>
    <w:div w:id="2040887442">
      <w:bodyDiv w:val="1"/>
      <w:marLeft w:val="0"/>
      <w:marRight w:val="0"/>
      <w:marTop w:val="0"/>
      <w:marBottom w:val="0"/>
      <w:divBdr>
        <w:top w:val="none" w:sz="0" w:space="0" w:color="auto"/>
        <w:left w:val="none" w:sz="0" w:space="0" w:color="auto"/>
        <w:bottom w:val="none" w:sz="0" w:space="0" w:color="auto"/>
        <w:right w:val="none" w:sz="0" w:space="0" w:color="auto"/>
      </w:divBdr>
    </w:div>
    <w:div w:id="2045515229">
      <w:bodyDiv w:val="1"/>
      <w:marLeft w:val="0"/>
      <w:marRight w:val="0"/>
      <w:marTop w:val="0"/>
      <w:marBottom w:val="0"/>
      <w:divBdr>
        <w:top w:val="none" w:sz="0" w:space="0" w:color="auto"/>
        <w:left w:val="none" w:sz="0" w:space="0" w:color="auto"/>
        <w:bottom w:val="none" w:sz="0" w:space="0" w:color="auto"/>
        <w:right w:val="none" w:sz="0" w:space="0" w:color="auto"/>
      </w:divBdr>
    </w:div>
    <w:div w:id="2068533574">
      <w:bodyDiv w:val="1"/>
      <w:marLeft w:val="0"/>
      <w:marRight w:val="0"/>
      <w:marTop w:val="0"/>
      <w:marBottom w:val="0"/>
      <w:divBdr>
        <w:top w:val="none" w:sz="0" w:space="0" w:color="auto"/>
        <w:left w:val="none" w:sz="0" w:space="0" w:color="auto"/>
        <w:bottom w:val="none" w:sz="0" w:space="0" w:color="auto"/>
        <w:right w:val="none" w:sz="0" w:space="0" w:color="auto"/>
      </w:divBdr>
    </w:div>
    <w:div w:id="2075925485">
      <w:bodyDiv w:val="1"/>
      <w:marLeft w:val="0"/>
      <w:marRight w:val="0"/>
      <w:marTop w:val="0"/>
      <w:marBottom w:val="0"/>
      <w:divBdr>
        <w:top w:val="none" w:sz="0" w:space="0" w:color="auto"/>
        <w:left w:val="none" w:sz="0" w:space="0" w:color="auto"/>
        <w:bottom w:val="none" w:sz="0" w:space="0" w:color="auto"/>
        <w:right w:val="none" w:sz="0" w:space="0" w:color="auto"/>
      </w:divBdr>
    </w:div>
    <w:div w:id="2091078715">
      <w:bodyDiv w:val="1"/>
      <w:marLeft w:val="0"/>
      <w:marRight w:val="0"/>
      <w:marTop w:val="0"/>
      <w:marBottom w:val="0"/>
      <w:divBdr>
        <w:top w:val="none" w:sz="0" w:space="0" w:color="auto"/>
        <w:left w:val="none" w:sz="0" w:space="0" w:color="auto"/>
        <w:bottom w:val="none" w:sz="0" w:space="0" w:color="auto"/>
        <w:right w:val="none" w:sz="0" w:space="0" w:color="auto"/>
      </w:divBdr>
    </w:div>
    <w:div w:id="2097512309">
      <w:bodyDiv w:val="1"/>
      <w:marLeft w:val="0"/>
      <w:marRight w:val="0"/>
      <w:marTop w:val="0"/>
      <w:marBottom w:val="0"/>
      <w:divBdr>
        <w:top w:val="none" w:sz="0" w:space="0" w:color="auto"/>
        <w:left w:val="none" w:sz="0" w:space="0" w:color="auto"/>
        <w:bottom w:val="none" w:sz="0" w:space="0" w:color="auto"/>
        <w:right w:val="none" w:sz="0" w:space="0" w:color="auto"/>
      </w:divBdr>
    </w:div>
    <w:div w:id="2118329644">
      <w:bodyDiv w:val="1"/>
      <w:marLeft w:val="0"/>
      <w:marRight w:val="0"/>
      <w:marTop w:val="0"/>
      <w:marBottom w:val="0"/>
      <w:divBdr>
        <w:top w:val="none" w:sz="0" w:space="0" w:color="auto"/>
        <w:left w:val="none" w:sz="0" w:space="0" w:color="auto"/>
        <w:bottom w:val="none" w:sz="0" w:space="0" w:color="auto"/>
        <w:right w:val="none" w:sz="0" w:space="0" w:color="auto"/>
      </w:divBdr>
    </w:div>
    <w:div w:id="2123528767">
      <w:bodyDiv w:val="1"/>
      <w:marLeft w:val="0"/>
      <w:marRight w:val="0"/>
      <w:marTop w:val="0"/>
      <w:marBottom w:val="0"/>
      <w:divBdr>
        <w:top w:val="none" w:sz="0" w:space="0" w:color="auto"/>
        <w:left w:val="none" w:sz="0" w:space="0" w:color="auto"/>
        <w:bottom w:val="none" w:sz="0" w:space="0" w:color="auto"/>
        <w:right w:val="none" w:sz="0" w:space="0" w:color="auto"/>
      </w:divBdr>
    </w:div>
    <w:div w:id="2134396914">
      <w:bodyDiv w:val="1"/>
      <w:marLeft w:val="0"/>
      <w:marRight w:val="0"/>
      <w:marTop w:val="0"/>
      <w:marBottom w:val="0"/>
      <w:divBdr>
        <w:top w:val="none" w:sz="0" w:space="0" w:color="auto"/>
        <w:left w:val="none" w:sz="0" w:space="0" w:color="auto"/>
        <w:bottom w:val="none" w:sz="0" w:space="0" w:color="auto"/>
        <w:right w:val="none" w:sz="0" w:space="0" w:color="auto"/>
      </w:divBdr>
    </w:div>
    <w:div w:id="2135588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chart" Target="charts/chart3.xml"/><Relationship Id="rId39" Type="http://schemas.openxmlformats.org/officeDocument/2006/relationships/chart" Target="charts/chart16.xml"/><Relationship Id="rId21" Type="http://schemas.openxmlformats.org/officeDocument/2006/relationships/footer" Target="footer6.xml"/><Relationship Id="rId34" Type="http://schemas.openxmlformats.org/officeDocument/2006/relationships/chart" Target="charts/chart11.xml"/><Relationship Id="rId42" Type="http://schemas.openxmlformats.org/officeDocument/2006/relationships/chart" Target="charts/chart19.xml"/><Relationship Id="rId47" Type="http://schemas.openxmlformats.org/officeDocument/2006/relationships/chart" Target="charts/chart24.xml"/><Relationship Id="rId50" Type="http://schemas.openxmlformats.org/officeDocument/2006/relationships/chart" Target="charts/chart27.xml"/><Relationship Id="rId55" Type="http://schemas.openxmlformats.org/officeDocument/2006/relationships/chart" Target="charts/chart32.xml"/><Relationship Id="rId63" Type="http://schemas.openxmlformats.org/officeDocument/2006/relationships/chart" Target="charts/chart40.xml"/><Relationship Id="rId68" Type="http://schemas.openxmlformats.org/officeDocument/2006/relationships/chart" Target="charts/chart45.xml"/><Relationship Id="rId76" Type="http://schemas.openxmlformats.org/officeDocument/2006/relationships/chart" Target="charts/chart53.xml"/><Relationship Id="rId84" Type="http://schemas.openxmlformats.org/officeDocument/2006/relationships/chart" Target="charts/chart61.xml"/><Relationship Id="rId89" Type="http://schemas.openxmlformats.org/officeDocument/2006/relationships/header" Target="header11.xml"/><Relationship Id="rId7" Type="http://schemas.openxmlformats.org/officeDocument/2006/relationships/endnotes" Target="endnotes.xml"/><Relationship Id="rId71" Type="http://schemas.openxmlformats.org/officeDocument/2006/relationships/chart" Target="charts/chart48.xm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chart" Target="charts/chart6.xml"/><Relationship Id="rId11" Type="http://schemas.openxmlformats.org/officeDocument/2006/relationships/footer" Target="footer2.xml"/><Relationship Id="rId24" Type="http://schemas.openxmlformats.org/officeDocument/2006/relationships/chart" Target="charts/chart1.xml"/><Relationship Id="rId32" Type="http://schemas.openxmlformats.org/officeDocument/2006/relationships/chart" Target="charts/chart9.xml"/><Relationship Id="rId37" Type="http://schemas.openxmlformats.org/officeDocument/2006/relationships/chart" Target="charts/chart14.xml"/><Relationship Id="rId40" Type="http://schemas.openxmlformats.org/officeDocument/2006/relationships/chart" Target="charts/chart17.xml"/><Relationship Id="rId45" Type="http://schemas.openxmlformats.org/officeDocument/2006/relationships/chart" Target="charts/chart22.xml"/><Relationship Id="rId53" Type="http://schemas.openxmlformats.org/officeDocument/2006/relationships/chart" Target="charts/chart30.xml"/><Relationship Id="rId58" Type="http://schemas.openxmlformats.org/officeDocument/2006/relationships/chart" Target="charts/chart35.xml"/><Relationship Id="rId66" Type="http://schemas.openxmlformats.org/officeDocument/2006/relationships/chart" Target="charts/chart43.xml"/><Relationship Id="rId74" Type="http://schemas.openxmlformats.org/officeDocument/2006/relationships/chart" Target="charts/chart51.xml"/><Relationship Id="rId79" Type="http://schemas.openxmlformats.org/officeDocument/2006/relationships/chart" Target="charts/chart56.xml"/><Relationship Id="rId87" Type="http://schemas.openxmlformats.org/officeDocument/2006/relationships/image" Target="media/image9.png"/><Relationship Id="rId5" Type="http://schemas.openxmlformats.org/officeDocument/2006/relationships/webSettings" Target="webSettings.xml"/><Relationship Id="rId61" Type="http://schemas.openxmlformats.org/officeDocument/2006/relationships/chart" Target="charts/chart38.xml"/><Relationship Id="rId82" Type="http://schemas.openxmlformats.org/officeDocument/2006/relationships/chart" Target="charts/chart59.xml"/><Relationship Id="rId90" Type="http://schemas.openxmlformats.org/officeDocument/2006/relationships/footer" Target="footer8.xml"/><Relationship Id="rId19" Type="http://schemas.openxmlformats.org/officeDocument/2006/relationships/header" Target="header7.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chart" Target="charts/chart4.xml"/><Relationship Id="rId30" Type="http://schemas.openxmlformats.org/officeDocument/2006/relationships/chart" Target="charts/chart7.xml"/><Relationship Id="rId35" Type="http://schemas.openxmlformats.org/officeDocument/2006/relationships/chart" Target="charts/chart12.xml"/><Relationship Id="rId43" Type="http://schemas.openxmlformats.org/officeDocument/2006/relationships/chart" Target="charts/chart20.xml"/><Relationship Id="rId48" Type="http://schemas.openxmlformats.org/officeDocument/2006/relationships/chart" Target="charts/chart25.xml"/><Relationship Id="rId56" Type="http://schemas.openxmlformats.org/officeDocument/2006/relationships/chart" Target="charts/chart33.xml"/><Relationship Id="rId64" Type="http://schemas.openxmlformats.org/officeDocument/2006/relationships/chart" Target="charts/chart41.xml"/><Relationship Id="rId69" Type="http://schemas.openxmlformats.org/officeDocument/2006/relationships/chart" Target="charts/chart46.xml"/><Relationship Id="rId77" Type="http://schemas.openxmlformats.org/officeDocument/2006/relationships/chart" Target="charts/chart54.xml"/><Relationship Id="rId8" Type="http://schemas.openxmlformats.org/officeDocument/2006/relationships/header" Target="header1.xml"/><Relationship Id="rId51" Type="http://schemas.openxmlformats.org/officeDocument/2006/relationships/chart" Target="charts/chart28.xml"/><Relationship Id="rId72" Type="http://schemas.openxmlformats.org/officeDocument/2006/relationships/chart" Target="charts/chart49.xml"/><Relationship Id="rId80" Type="http://schemas.openxmlformats.org/officeDocument/2006/relationships/chart" Target="charts/chart57.xml"/><Relationship Id="rId85" Type="http://schemas.openxmlformats.org/officeDocument/2006/relationships/chart" Target="charts/chart6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chart" Target="charts/chart2.xml"/><Relationship Id="rId33" Type="http://schemas.openxmlformats.org/officeDocument/2006/relationships/chart" Target="charts/chart10.xml"/><Relationship Id="rId38" Type="http://schemas.openxmlformats.org/officeDocument/2006/relationships/chart" Target="charts/chart15.xml"/><Relationship Id="rId46" Type="http://schemas.openxmlformats.org/officeDocument/2006/relationships/chart" Target="charts/chart23.xml"/><Relationship Id="rId59" Type="http://schemas.openxmlformats.org/officeDocument/2006/relationships/chart" Target="charts/chart36.xml"/><Relationship Id="rId67" Type="http://schemas.openxmlformats.org/officeDocument/2006/relationships/chart" Target="charts/chart44.xml"/><Relationship Id="rId20" Type="http://schemas.openxmlformats.org/officeDocument/2006/relationships/header" Target="header8.xml"/><Relationship Id="rId41" Type="http://schemas.openxmlformats.org/officeDocument/2006/relationships/chart" Target="charts/chart18.xml"/><Relationship Id="rId54" Type="http://schemas.openxmlformats.org/officeDocument/2006/relationships/chart" Target="charts/chart31.xml"/><Relationship Id="rId62" Type="http://schemas.openxmlformats.org/officeDocument/2006/relationships/chart" Target="charts/chart39.xml"/><Relationship Id="rId70" Type="http://schemas.openxmlformats.org/officeDocument/2006/relationships/chart" Target="charts/chart47.xml"/><Relationship Id="rId75" Type="http://schemas.openxmlformats.org/officeDocument/2006/relationships/chart" Target="charts/chart52.xml"/><Relationship Id="rId83" Type="http://schemas.openxmlformats.org/officeDocument/2006/relationships/chart" Target="charts/chart60.xml"/><Relationship Id="rId88" Type="http://schemas.openxmlformats.org/officeDocument/2006/relationships/header" Target="header10.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chart" Target="charts/chart5.xml"/><Relationship Id="rId36" Type="http://schemas.openxmlformats.org/officeDocument/2006/relationships/chart" Target="charts/chart13.xml"/><Relationship Id="rId49" Type="http://schemas.openxmlformats.org/officeDocument/2006/relationships/chart" Target="charts/chart26.xml"/><Relationship Id="rId57" Type="http://schemas.openxmlformats.org/officeDocument/2006/relationships/chart" Target="charts/chart34.xml"/><Relationship Id="rId10" Type="http://schemas.openxmlformats.org/officeDocument/2006/relationships/footer" Target="footer1.xml"/><Relationship Id="rId31" Type="http://schemas.openxmlformats.org/officeDocument/2006/relationships/chart" Target="charts/chart8.xml"/><Relationship Id="rId44" Type="http://schemas.openxmlformats.org/officeDocument/2006/relationships/chart" Target="charts/chart21.xml"/><Relationship Id="rId52" Type="http://schemas.openxmlformats.org/officeDocument/2006/relationships/chart" Target="charts/chart29.xml"/><Relationship Id="rId60" Type="http://schemas.openxmlformats.org/officeDocument/2006/relationships/chart" Target="charts/chart37.xml"/><Relationship Id="rId65" Type="http://schemas.openxmlformats.org/officeDocument/2006/relationships/chart" Target="charts/chart42.xml"/><Relationship Id="rId73" Type="http://schemas.openxmlformats.org/officeDocument/2006/relationships/chart" Target="charts/chart50.xml"/><Relationship Id="rId78" Type="http://schemas.openxmlformats.org/officeDocument/2006/relationships/chart" Target="charts/chart55.xml"/><Relationship Id="rId81" Type="http://schemas.openxmlformats.org/officeDocument/2006/relationships/chart" Target="charts/chart58.xml"/><Relationship Id="rId86" Type="http://schemas.openxmlformats.org/officeDocument/2006/relationships/chart" Target="charts/chart63.xml"/><Relationship Id="rId4" Type="http://schemas.openxmlformats.org/officeDocument/2006/relationships/settings" Target="settings.xml"/><Relationship Id="rId9" Type="http://schemas.openxmlformats.org/officeDocument/2006/relationships/header" Target="header2.xml"/></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2.png"/></Relationships>
</file>

<file path=word/_rels/footer7.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www.most.gov.cn/gnwkjdt/202110/t20211021_177426.html&#65292;2021&#24180;10&#26376;21" TargetMode="External"/><Relationship Id="rId1" Type="http://schemas.openxmlformats.org/officeDocument/2006/relationships/hyperlink" Target="http://www.xinhuanet.com/politics/2021-07/31/c_1127717626.htm&#65292;2021&#24180;7&#26376;31" TargetMode="External"/></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openxmlformats.org/officeDocument/2006/relationships/image" Target="../media/image3.png"/><Relationship Id="rId1" Type="http://schemas.openxmlformats.org/officeDocument/2006/relationships/themeOverride" Target="../theme/themeOverrid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openxmlformats.org/officeDocument/2006/relationships/image" Target="../media/image3.png"/><Relationship Id="rId1" Type="http://schemas.openxmlformats.org/officeDocument/2006/relationships/themeOverride" Target="../theme/themeOverride3.xml"/><Relationship Id="rId4" Type="http://schemas.openxmlformats.org/officeDocument/2006/relationships/chartUserShapes" Target="../drawings/drawing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openxmlformats.org/officeDocument/2006/relationships/image" Target="../media/image3.png"/><Relationship Id="rId1" Type="http://schemas.openxmlformats.org/officeDocument/2006/relationships/themeOverride" Target="../theme/themeOverride7.xml"/><Relationship Id="rId4" Type="http://schemas.openxmlformats.org/officeDocument/2006/relationships/chartUserShapes" Target="../drawings/drawing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openxmlformats.org/officeDocument/2006/relationships/image" Target="../media/image3.png"/><Relationship Id="rId1" Type="http://schemas.openxmlformats.org/officeDocument/2006/relationships/themeOverride" Target="../theme/themeOverride8.xml"/><Relationship Id="rId4" Type="http://schemas.openxmlformats.org/officeDocument/2006/relationships/chartUserShapes" Target="../drawings/drawing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9.xml"/><Relationship Id="rId2" Type="http://schemas.openxmlformats.org/officeDocument/2006/relationships/package" Target="../embeddings/Microsoft_Excel_Worksheet8.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10.xml"/><Relationship Id="rId2" Type="http://schemas.openxmlformats.org/officeDocument/2006/relationships/package" Target="../embeddings/Microsoft_Excel_Worksheet9.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11.xml"/><Relationship Id="rId2" Type="http://schemas.openxmlformats.org/officeDocument/2006/relationships/package" Target="../embeddings/Microsoft_Excel_Worksheet10.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openxmlformats.org/officeDocument/2006/relationships/image" Target="../media/image3.png"/><Relationship Id="rId1" Type="http://schemas.openxmlformats.org/officeDocument/2006/relationships/themeOverride" Target="../theme/themeOverride12.xml"/><Relationship Id="rId4" Type="http://schemas.openxmlformats.org/officeDocument/2006/relationships/chartUserShapes" Target="../drawings/drawing12.xml"/></Relationships>
</file>

<file path=word/charts/_rels/chart13.xml.rels><?xml version="1.0" encoding="UTF-8" standalone="yes"?>
<Relationships xmlns="http://schemas.openxmlformats.org/package/2006/relationships"><Relationship Id="rId3" Type="http://schemas.openxmlformats.org/officeDocument/2006/relationships/chartUserShapes" Target="../drawings/drawing13.xml"/><Relationship Id="rId2" Type="http://schemas.openxmlformats.org/officeDocument/2006/relationships/package" Target="../embeddings/Microsoft_Excel_Worksheet12.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3" Type="http://schemas.openxmlformats.org/officeDocument/2006/relationships/chartUserShapes" Target="../drawings/drawing14.xml"/><Relationship Id="rId2" Type="http://schemas.openxmlformats.org/officeDocument/2006/relationships/package" Target="../embeddings/Microsoft_Excel_Worksheet13.xlsx"/><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openxmlformats.org/officeDocument/2006/relationships/image" Target="../media/image3.png"/><Relationship Id="rId1" Type="http://schemas.openxmlformats.org/officeDocument/2006/relationships/themeOverride" Target="../theme/themeOverride15.xml"/><Relationship Id="rId4" Type="http://schemas.openxmlformats.org/officeDocument/2006/relationships/chartUserShapes" Target="../drawings/drawing15.xml"/></Relationships>
</file>

<file path=word/charts/_rels/chart16.xml.rels><?xml version="1.0" encoding="UTF-8" standalone="yes"?>
<Relationships xmlns="http://schemas.openxmlformats.org/package/2006/relationships"><Relationship Id="rId3" Type="http://schemas.openxmlformats.org/officeDocument/2006/relationships/chartUserShapes" Target="../drawings/drawing16.xml"/><Relationship Id="rId2" Type="http://schemas.openxmlformats.org/officeDocument/2006/relationships/package" Target="../embeddings/Microsoft_Excel_Worksheet15.xlsx"/><Relationship Id="rId1" Type="http://schemas.openxmlformats.org/officeDocument/2006/relationships/themeOverride" Target="../theme/themeOverride16.xml"/></Relationships>
</file>

<file path=word/charts/_rels/chart17.xml.rels><?xml version="1.0" encoding="UTF-8" standalone="yes"?>
<Relationships xmlns="http://schemas.openxmlformats.org/package/2006/relationships"><Relationship Id="rId3" Type="http://schemas.openxmlformats.org/officeDocument/2006/relationships/chartUserShapes" Target="../drawings/drawing17.xml"/><Relationship Id="rId2" Type="http://schemas.openxmlformats.org/officeDocument/2006/relationships/package" Target="../embeddings/Microsoft_Excel_Worksheet16.xlsx"/><Relationship Id="rId1" Type="http://schemas.openxmlformats.org/officeDocument/2006/relationships/themeOverride" Target="../theme/themeOverride17.xml"/></Relationships>
</file>

<file path=word/charts/_rels/chart18.xml.rels><?xml version="1.0" encoding="UTF-8" standalone="yes"?>
<Relationships xmlns="http://schemas.openxmlformats.org/package/2006/relationships"><Relationship Id="rId3" Type="http://schemas.openxmlformats.org/officeDocument/2006/relationships/chartUserShapes" Target="../drawings/drawing18.xml"/><Relationship Id="rId2" Type="http://schemas.openxmlformats.org/officeDocument/2006/relationships/package" Target="../embeddings/Microsoft_Excel_Worksheet17.xlsx"/><Relationship Id="rId1" Type="http://schemas.openxmlformats.org/officeDocument/2006/relationships/themeOverride" Target="../theme/themeOverride18.xml"/></Relationships>
</file>

<file path=word/charts/_rels/chart19.xml.rels><?xml version="1.0" encoding="UTF-8" standalone="yes"?>
<Relationships xmlns="http://schemas.openxmlformats.org/package/2006/relationships"><Relationship Id="rId3" Type="http://schemas.openxmlformats.org/officeDocument/2006/relationships/chartUserShapes" Target="../drawings/drawing19.xml"/><Relationship Id="rId2" Type="http://schemas.openxmlformats.org/officeDocument/2006/relationships/package" Target="../embeddings/Microsoft_Excel_Worksheet18.xlsx"/><Relationship Id="rId1" Type="http://schemas.openxmlformats.org/officeDocument/2006/relationships/themeOverride" Target="../theme/themeOverride19.xml"/></Relationships>
</file>

<file path=word/charts/_rels/chart20.xml.rels><?xml version="1.0" encoding="UTF-8" standalone="yes"?>
<Relationships xmlns="http://schemas.openxmlformats.org/package/2006/relationships"><Relationship Id="rId3" Type="http://schemas.openxmlformats.org/officeDocument/2006/relationships/chartUserShapes" Target="../drawings/drawing20.xml"/><Relationship Id="rId2" Type="http://schemas.openxmlformats.org/officeDocument/2006/relationships/package" Target="../embeddings/Microsoft_Excel_Worksheet19.xlsx"/><Relationship Id="rId1" Type="http://schemas.openxmlformats.org/officeDocument/2006/relationships/themeOverride" Target="../theme/themeOverride20.xml"/></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_Worksheet20.xlsx"/><Relationship Id="rId2" Type="http://schemas.openxmlformats.org/officeDocument/2006/relationships/image" Target="../media/image3.png"/><Relationship Id="rId1" Type="http://schemas.openxmlformats.org/officeDocument/2006/relationships/themeOverride" Target="../theme/themeOverride21.xml"/><Relationship Id="rId4" Type="http://schemas.openxmlformats.org/officeDocument/2006/relationships/chartUserShapes" Target="../drawings/drawing21.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_Worksheet21.xlsx"/><Relationship Id="rId2" Type="http://schemas.openxmlformats.org/officeDocument/2006/relationships/image" Target="../media/image3.png"/><Relationship Id="rId1" Type="http://schemas.openxmlformats.org/officeDocument/2006/relationships/themeOverride" Target="../theme/themeOverride22.xml"/><Relationship Id="rId4" Type="http://schemas.openxmlformats.org/officeDocument/2006/relationships/chartUserShapes" Target="../drawings/drawing22.xml"/></Relationships>
</file>

<file path=word/charts/_rels/chart23.xml.rels><?xml version="1.0" encoding="UTF-8" standalone="yes"?>
<Relationships xmlns="http://schemas.openxmlformats.org/package/2006/relationships"><Relationship Id="rId3" Type="http://schemas.openxmlformats.org/officeDocument/2006/relationships/package" Target="../embeddings/Microsoft_Excel_Worksheet22.xlsx"/><Relationship Id="rId2" Type="http://schemas.openxmlformats.org/officeDocument/2006/relationships/image" Target="../media/image3.png"/><Relationship Id="rId1" Type="http://schemas.openxmlformats.org/officeDocument/2006/relationships/themeOverride" Target="../theme/themeOverride23.xml"/><Relationship Id="rId4" Type="http://schemas.openxmlformats.org/officeDocument/2006/relationships/chartUserShapes" Target="../drawings/drawing23.xml"/></Relationships>
</file>

<file path=word/charts/_rels/chart24.xml.rels><?xml version="1.0" encoding="UTF-8" standalone="yes"?>
<Relationships xmlns="http://schemas.openxmlformats.org/package/2006/relationships"><Relationship Id="rId3" Type="http://schemas.openxmlformats.org/officeDocument/2006/relationships/package" Target="../embeddings/Microsoft_Excel_Worksheet23.xlsx"/><Relationship Id="rId2" Type="http://schemas.openxmlformats.org/officeDocument/2006/relationships/image" Target="../media/image3.png"/><Relationship Id="rId1" Type="http://schemas.openxmlformats.org/officeDocument/2006/relationships/themeOverride" Target="../theme/themeOverride24.xml"/><Relationship Id="rId4" Type="http://schemas.openxmlformats.org/officeDocument/2006/relationships/chartUserShapes" Target="../drawings/drawing24.xml"/></Relationships>
</file>

<file path=word/charts/_rels/chart25.xml.rels><?xml version="1.0" encoding="UTF-8" standalone="yes"?>
<Relationships xmlns="http://schemas.openxmlformats.org/package/2006/relationships"><Relationship Id="rId3" Type="http://schemas.openxmlformats.org/officeDocument/2006/relationships/package" Target="../embeddings/Microsoft_Excel_Worksheet24.xlsx"/><Relationship Id="rId2" Type="http://schemas.openxmlformats.org/officeDocument/2006/relationships/image" Target="../media/image8.jpeg"/><Relationship Id="rId1" Type="http://schemas.openxmlformats.org/officeDocument/2006/relationships/themeOverride" Target="../theme/themeOverride25.xml"/><Relationship Id="rId4" Type="http://schemas.openxmlformats.org/officeDocument/2006/relationships/chartUserShapes" Target="../drawings/drawing25.xml"/></Relationships>
</file>

<file path=word/charts/_rels/chart26.xml.rels><?xml version="1.0" encoding="UTF-8" standalone="yes"?>
<Relationships xmlns="http://schemas.openxmlformats.org/package/2006/relationships"><Relationship Id="rId3" Type="http://schemas.openxmlformats.org/officeDocument/2006/relationships/package" Target="../embeddings/Microsoft_Excel_Worksheet25.xlsx"/><Relationship Id="rId2" Type="http://schemas.openxmlformats.org/officeDocument/2006/relationships/image" Target="../media/image3.png"/><Relationship Id="rId1" Type="http://schemas.openxmlformats.org/officeDocument/2006/relationships/themeOverride" Target="../theme/themeOverride26.xml"/><Relationship Id="rId4" Type="http://schemas.openxmlformats.org/officeDocument/2006/relationships/chartUserShapes" Target="../drawings/drawing26.xml"/></Relationships>
</file>

<file path=word/charts/_rels/chart27.xml.rels><?xml version="1.0" encoding="UTF-8" standalone="yes"?>
<Relationships xmlns="http://schemas.openxmlformats.org/package/2006/relationships"><Relationship Id="rId3" Type="http://schemas.openxmlformats.org/officeDocument/2006/relationships/package" Target="../embeddings/Microsoft_Excel_Worksheet26.xlsx"/><Relationship Id="rId2" Type="http://schemas.openxmlformats.org/officeDocument/2006/relationships/image" Target="../media/image3.png"/><Relationship Id="rId1" Type="http://schemas.openxmlformats.org/officeDocument/2006/relationships/themeOverride" Target="../theme/themeOverride27.xml"/><Relationship Id="rId4" Type="http://schemas.openxmlformats.org/officeDocument/2006/relationships/chartUserShapes" Target="../drawings/drawing27.xml"/></Relationships>
</file>

<file path=word/charts/_rels/chart28.xml.rels><?xml version="1.0" encoding="UTF-8" standalone="yes"?>
<Relationships xmlns="http://schemas.openxmlformats.org/package/2006/relationships"><Relationship Id="rId3" Type="http://schemas.openxmlformats.org/officeDocument/2006/relationships/package" Target="../embeddings/Microsoft_Excel_Worksheet27.xlsx"/><Relationship Id="rId2" Type="http://schemas.openxmlformats.org/officeDocument/2006/relationships/image" Target="../media/image8.jpeg"/><Relationship Id="rId1" Type="http://schemas.openxmlformats.org/officeDocument/2006/relationships/themeOverride" Target="../theme/themeOverride28.xml"/><Relationship Id="rId4" Type="http://schemas.openxmlformats.org/officeDocument/2006/relationships/chartUserShapes" Target="../drawings/drawing28.xml"/></Relationships>
</file>

<file path=word/charts/_rels/chart29.xml.rels><?xml version="1.0" encoding="UTF-8" standalone="yes"?>
<Relationships xmlns="http://schemas.openxmlformats.org/package/2006/relationships"><Relationship Id="rId3" Type="http://schemas.openxmlformats.org/officeDocument/2006/relationships/package" Target="../embeddings/Microsoft_Excel_Worksheet28.xlsx"/><Relationship Id="rId2" Type="http://schemas.openxmlformats.org/officeDocument/2006/relationships/image" Target="../media/image3.png"/><Relationship Id="rId1" Type="http://schemas.openxmlformats.org/officeDocument/2006/relationships/themeOverride" Target="../theme/themeOverride29.xml"/><Relationship Id="rId4" Type="http://schemas.openxmlformats.org/officeDocument/2006/relationships/chartUserShapes" Target="../drawings/drawing29.xml"/></Relationships>
</file>

<file path=word/charts/_rels/chart30.xml.rels><?xml version="1.0" encoding="UTF-8" standalone="yes"?>
<Relationships xmlns="http://schemas.openxmlformats.org/package/2006/relationships"><Relationship Id="rId3" Type="http://schemas.openxmlformats.org/officeDocument/2006/relationships/package" Target="../embeddings/Microsoft_Excel_Worksheet29.xlsx"/><Relationship Id="rId2" Type="http://schemas.openxmlformats.org/officeDocument/2006/relationships/image" Target="../media/image3.png"/><Relationship Id="rId1" Type="http://schemas.openxmlformats.org/officeDocument/2006/relationships/themeOverride" Target="../theme/themeOverride30.xml"/><Relationship Id="rId4" Type="http://schemas.openxmlformats.org/officeDocument/2006/relationships/chartUserShapes" Target="../drawings/drawing30.xml"/></Relationships>
</file>

<file path=word/charts/_rels/chart31.xml.rels><?xml version="1.0" encoding="UTF-8" standalone="yes"?>
<Relationships xmlns="http://schemas.openxmlformats.org/package/2006/relationships"><Relationship Id="rId3" Type="http://schemas.openxmlformats.org/officeDocument/2006/relationships/package" Target="../embeddings/Microsoft_Excel_Worksheet30.xlsx"/><Relationship Id="rId2" Type="http://schemas.openxmlformats.org/officeDocument/2006/relationships/image" Target="../media/image3.png"/><Relationship Id="rId1" Type="http://schemas.openxmlformats.org/officeDocument/2006/relationships/themeOverride" Target="../theme/themeOverride31.xml"/><Relationship Id="rId4" Type="http://schemas.openxmlformats.org/officeDocument/2006/relationships/chartUserShapes" Target="../drawings/drawing31.xml"/></Relationships>
</file>

<file path=word/charts/_rels/chart32.xml.rels><?xml version="1.0" encoding="UTF-8" standalone="yes"?>
<Relationships xmlns="http://schemas.openxmlformats.org/package/2006/relationships"><Relationship Id="rId3" Type="http://schemas.openxmlformats.org/officeDocument/2006/relationships/package" Target="../embeddings/Microsoft_Excel_Worksheet31.xlsx"/><Relationship Id="rId2" Type="http://schemas.openxmlformats.org/officeDocument/2006/relationships/image" Target="../media/image8.jpeg"/><Relationship Id="rId1" Type="http://schemas.openxmlformats.org/officeDocument/2006/relationships/themeOverride" Target="../theme/themeOverride32.xml"/><Relationship Id="rId4" Type="http://schemas.openxmlformats.org/officeDocument/2006/relationships/chartUserShapes" Target="../drawings/drawing32.xml"/></Relationships>
</file>

<file path=word/charts/_rels/chart33.xml.rels><?xml version="1.0" encoding="UTF-8" standalone="yes"?>
<Relationships xmlns="http://schemas.openxmlformats.org/package/2006/relationships"><Relationship Id="rId3" Type="http://schemas.openxmlformats.org/officeDocument/2006/relationships/package" Target="../embeddings/Microsoft_Excel_Worksheet32.xlsx"/><Relationship Id="rId2" Type="http://schemas.openxmlformats.org/officeDocument/2006/relationships/image" Target="../media/image3.png"/><Relationship Id="rId1" Type="http://schemas.openxmlformats.org/officeDocument/2006/relationships/themeOverride" Target="../theme/themeOverride33.xml"/><Relationship Id="rId4" Type="http://schemas.openxmlformats.org/officeDocument/2006/relationships/chartUserShapes" Target="../drawings/drawing33.xml"/></Relationships>
</file>

<file path=word/charts/_rels/chart34.xml.rels><?xml version="1.0" encoding="UTF-8" standalone="yes"?>
<Relationships xmlns="http://schemas.openxmlformats.org/package/2006/relationships"><Relationship Id="rId3" Type="http://schemas.openxmlformats.org/officeDocument/2006/relationships/package" Target="../embeddings/Microsoft_Excel_Worksheet33.xlsx"/><Relationship Id="rId2" Type="http://schemas.openxmlformats.org/officeDocument/2006/relationships/image" Target="../media/image3.png"/><Relationship Id="rId1" Type="http://schemas.openxmlformats.org/officeDocument/2006/relationships/themeOverride" Target="../theme/themeOverride34.xml"/><Relationship Id="rId4" Type="http://schemas.openxmlformats.org/officeDocument/2006/relationships/chartUserShapes" Target="../drawings/drawing34.xml"/></Relationships>
</file>

<file path=word/charts/_rels/chart35.xml.rels><?xml version="1.0" encoding="UTF-8" standalone="yes"?>
<Relationships xmlns="http://schemas.openxmlformats.org/package/2006/relationships"><Relationship Id="rId3" Type="http://schemas.openxmlformats.org/officeDocument/2006/relationships/package" Target="../embeddings/Microsoft_Excel_Worksheet34.xlsx"/><Relationship Id="rId2" Type="http://schemas.openxmlformats.org/officeDocument/2006/relationships/image" Target="../media/image3.png"/><Relationship Id="rId1" Type="http://schemas.openxmlformats.org/officeDocument/2006/relationships/themeOverride" Target="../theme/themeOverride35.xml"/><Relationship Id="rId4" Type="http://schemas.openxmlformats.org/officeDocument/2006/relationships/chartUserShapes" Target="../drawings/drawing35.xml"/></Relationships>
</file>

<file path=word/charts/_rels/chart36.xml.rels><?xml version="1.0" encoding="UTF-8" standalone="yes"?>
<Relationships xmlns="http://schemas.openxmlformats.org/package/2006/relationships"><Relationship Id="rId3" Type="http://schemas.openxmlformats.org/officeDocument/2006/relationships/package" Target="../embeddings/Microsoft_Excel_Worksheet35.xlsx"/><Relationship Id="rId2" Type="http://schemas.openxmlformats.org/officeDocument/2006/relationships/image" Target="../media/image3.png"/><Relationship Id="rId1" Type="http://schemas.openxmlformats.org/officeDocument/2006/relationships/themeOverride" Target="../theme/themeOverride36.xml"/><Relationship Id="rId4" Type="http://schemas.openxmlformats.org/officeDocument/2006/relationships/chartUserShapes" Target="../drawings/drawing36.xml"/></Relationships>
</file>

<file path=word/charts/_rels/chart37.xml.rels><?xml version="1.0" encoding="UTF-8" standalone="yes"?>
<Relationships xmlns="http://schemas.openxmlformats.org/package/2006/relationships"><Relationship Id="rId3" Type="http://schemas.openxmlformats.org/officeDocument/2006/relationships/package" Target="../embeddings/Microsoft_Excel_Worksheet36.xlsx"/><Relationship Id="rId2" Type="http://schemas.openxmlformats.org/officeDocument/2006/relationships/image" Target="../media/image3.png"/><Relationship Id="rId1" Type="http://schemas.openxmlformats.org/officeDocument/2006/relationships/themeOverride" Target="../theme/themeOverride37.xml"/><Relationship Id="rId4" Type="http://schemas.openxmlformats.org/officeDocument/2006/relationships/chartUserShapes" Target="../drawings/drawing37.xml"/></Relationships>
</file>

<file path=word/charts/_rels/chart38.xml.rels><?xml version="1.0" encoding="UTF-8" standalone="yes"?>
<Relationships xmlns="http://schemas.openxmlformats.org/package/2006/relationships"><Relationship Id="rId3" Type="http://schemas.openxmlformats.org/officeDocument/2006/relationships/package" Target="../embeddings/Microsoft_Excel_Worksheet37.xlsx"/><Relationship Id="rId2" Type="http://schemas.openxmlformats.org/officeDocument/2006/relationships/image" Target="../media/image3.png"/><Relationship Id="rId1" Type="http://schemas.openxmlformats.org/officeDocument/2006/relationships/themeOverride" Target="../theme/themeOverride38.xml"/><Relationship Id="rId4" Type="http://schemas.openxmlformats.org/officeDocument/2006/relationships/chartUserShapes" Target="../drawings/drawing38.xml"/></Relationships>
</file>

<file path=word/charts/_rels/chart39.xml.rels><?xml version="1.0" encoding="UTF-8" standalone="yes"?>
<Relationships xmlns="http://schemas.openxmlformats.org/package/2006/relationships"><Relationship Id="rId3" Type="http://schemas.openxmlformats.org/officeDocument/2006/relationships/package" Target="../embeddings/Microsoft_Excel_Worksheet38.xlsx"/><Relationship Id="rId2" Type="http://schemas.openxmlformats.org/officeDocument/2006/relationships/image" Target="../media/image3.png"/><Relationship Id="rId1" Type="http://schemas.openxmlformats.org/officeDocument/2006/relationships/themeOverride" Target="../theme/themeOverride39.xml"/><Relationship Id="rId4" Type="http://schemas.openxmlformats.org/officeDocument/2006/relationships/chartUserShapes" Target="../drawings/drawing39.xml"/></Relationships>
</file>

<file path=word/charts/_rels/chart40.xml.rels><?xml version="1.0" encoding="UTF-8" standalone="yes"?>
<Relationships xmlns="http://schemas.openxmlformats.org/package/2006/relationships"><Relationship Id="rId3" Type="http://schemas.openxmlformats.org/officeDocument/2006/relationships/package" Target="../embeddings/Microsoft_Excel_Worksheet39.xlsx"/><Relationship Id="rId2" Type="http://schemas.openxmlformats.org/officeDocument/2006/relationships/image" Target="../media/image3.png"/><Relationship Id="rId1" Type="http://schemas.openxmlformats.org/officeDocument/2006/relationships/themeOverride" Target="../theme/themeOverride40.xml"/><Relationship Id="rId4" Type="http://schemas.openxmlformats.org/officeDocument/2006/relationships/chartUserShapes" Target="../drawings/drawing40.xml"/></Relationships>
</file>

<file path=word/charts/_rels/chart41.xml.rels><?xml version="1.0" encoding="UTF-8" standalone="yes"?>
<Relationships xmlns="http://schemas.openxmlformats.org/package/2006/relationships"><Relationship Id="rId3" Type="http://schemas.openxmlformats.org/officeDocument/2006/relationships/package" Target="../embeddings/Microsoft_Excel_Worksheet40.xlsx"/><Relationship Id="rId2" Type="http://schemas.openxmlformats.org/officeDocument/2006/relationships/image" Target="../media/image3.png"/><Relationship Id="rId1" Type="http://schemas.openxmlformats.org/officeDocument/2006/relationships/themeOverride" Target="../theme/themeOverride41.xml"/><Relationship Id="rId4" Type="http://schemas.openxmlformats.org/officeDocument/2006/relationships/chartUserShapes" Target="../drawings/drawing41.xml"/></Relationships>
</file>

<file path=word/charts/_rels/chart42.xml.rels><?xml version="1.0" encoding="UTF-8" standalone="yes"?>
<Relationships xmlns="http://schemas.openxmlformats.org/package/2006/relationships"><Relationship Id="rId3" Type="http://schemas.openxmlformats.org/officeDocument/2006/relationships/package" Target="../embeddings/Microsoft_Excel_Worksheet41.xlsx"/><Relationship Id="rId2" Type="http://schemas.openxmlformats.org/officeDocument/2006/relationships/image" Target="../media/image3.png"/><Relationship Id="rId1" Type="http://schemas.openxmlformats.org/officeDocument/2006/relationships/themeOverride" Target="../theme/themeOverride42.xml"/><Relationship Id="rId4" Type="http://schemas.openxmlformats.org/officeDocument/2006/relationships/chartUserShapes" Target="../drawings/drawing42.xml"/></Relationships>
</file>

<file path=word/charts/_rels/chart43.xml.rels><?xml version="1.0" encoding="UTF-8" standalone="yes"?>
<Relationships xmlns="http://schemas.openxmlformats.org/package/2006/relationships"><Relationship Id="rId3" Type="http://schemas.openxmlformats.org/officeDocument/2006/relationships/package" Target="../embeddings/Microsoft_Excel_Worksheet42.xlsx"/><Relationship Id="rId2" Type="http://schemas.openxmlformats.org/officeDocument/2006/relationships/image" Target="../media/image3.png"/><Relationship Id="rId1" Type="http://schemas.openxmlformats.org/officeDocument/2006/relationships/themeOverride" Target="../theme/themeOverride43.xml"/><Relationship Id="rId4" Type="http://schemas.openxmlformats.org/officeDocument/2006/relationships/chartUserShapes" Target="../drawings/drawing43.xml"/></Relationships>
</file>

<file path=word/charts/_rels/chart44.xml.rels><?xml version="1.0" encoding="UTF-8" standalone="yes"?>
<Relationships xmlns="http://schemas.openxmlformats.org/package/2006/relationships"><Relationship Id="rId3" Type="http://schemas.openxmlformats.org/officeDocument/2006/relationships/package" Target="../embeddings/Microsoft_Excel_Worksheet43.xlsx"/><Relationship Id="rId2" Type="http://schemas.openxmlformats.org/officeDocument/2006/relationships/image" Target="../media/image3.png"/><Relationship Id="rId1" Type="http://schemas.openxmlformats.org/officeDocument/2006/relationships/themeOverride" Target="../theme/themeOverride44.xml"/><Relationship Id="rId4" Type="http://schemas.openxmlformats.org/officeDocument/2006/relationships/chartUserShapes" Target="../drawings/drawing44.xml"/></Relationships>
</file>

<file path=word/charts/_rels/chart45.xml.rels><?xml version="1.0" encoding="UTF-8" standalone="yes"?>
<Relationships xmlns="http://schemas.openxmlformats.org/package/2006/relationships"><Relationship Id="rId3" Type="http://schemas.openxmlformats.org/officeDocument/2006/relationships/package" Target="../embeddings/Microsoft_Excel_Worksheet44.xlsx"/><Relationship Id="rId2" Type="http://schemas.openxmlformats.org/officeDocument/2006/relationships/image" Target="../media/image3.png"/><Relationship Id="rId1" Type="http://schemas.openxmlformats.org/officeDocument/2006/relationships/themeOverride" Target="../theme/themeOverride45.xml"/><Relationship Id="rId4" Type="http://schemas.openxmlformats.org/officeDocument/2006/relationships/chartUserShapes" Target="../drawings/drawing45.xml"/></Relationships>
</file>

<file path=word/charts/_rels/chart46.xml.rels><?xml version="1.0" encoding="UTF-8" standalone="yes"?>
<Relationships xmlns="http://schemas.openxmlformats.org/package/2006/relationships"><Relationship Id="rId3" Type="http://schemas.openxmlformats.org/officeDocument/2006/relationships/package" Target="../embeddings/Microsoft_Excel_Worksheet45.xlsx"/><Relationship Id="rId2" Type="http://schemas.openxmlformats.org/officeDocument/2006/relationships/image" Target="../media/image3.png"/><Relationship Id="rId1" Type="http://schemas.openxmlformats.org/officeDocument/2006/relationships/themeOverride" Target="../theme/themeOverride46.xml"/><Relationship Id="rId4" Type="http://schemas.openxmlformats.org/officeDocument/2006/relationships/chartUserShapes" Target="../drawings/drawing46.xml"/></Relationships>
</file>

<file path=word/charts/_rels/chart47.xml.rels><?xml version="1.0" encoding="UTF-8" standalone="yes"?>
<Relationships xmlns="http://schemas.openxmlformats.org/package/2006/relationships"><Relationship Id="rId3" Type="http://schemas.openxmlformats.org/officeDocument/2006/relationships/package" Target="../embeddings/Microsoft_Excel_Worksheet46.xlsx"/><Relationship Id="rId2" Type="http://schemas.openxmlformats.org/officeDocument/2006/relationships/image" Target="../media/image3.png"/><Relationship Id="rId1" Type="http://schemas.openxmlformats.org/officeDocument/2006/relationships/themeOverride" Target="../theme/themeOverride47.xml"/><Relationship Id="rId4" Type="http://schemas.openxmlformats.org/officeDocument/2006/relationships/chartUserShapes" Target="../drawings/drawing47.xml"/></Relationships>
</file>

<file path=word/charts/_rels/chart48.xml.rels><?xml version="1.0" encoding="UTF-8" standalone="yes"?>
<Relationships xmlns="http://schemas.openxmlformats.org/package/2006/relationships"><Relationship Id="rId3" Type="http://schemas.openxmlformats.org/officeDocument/2006/relationships/package" Target="../embeddings/Microsoft_Excel_Worksheet47.xlsx"/><Relationship Id="rId2" Type="http://schemas.openxmlformats.org/officeDocument/2006/relationships/image" Target="../media/image3.png"/><Relationship Id="rId1" Type="http://schemas.openxmlformats.org/officeDocument/2006/relationships/themeOverride" Target="../theme/themeOverride48.xml"/><Relationship Id="rId4" Type="http://schemas.openxmlformats.org/officeDocument/2006/relationships/chartUserShapes" Target="../drawings/drawing48.xml"/></Relationships>
</file>

<file path=word/charts/_rels/chart49.xml.rels><?xml version="1.0" encoding="UTF-8" standalone="yes"?>
<Relationships xmlns="http://schemas.openxmlformats.org/package/2006/relationships"><Relationship Id="rId3" Type="http://schemas.openxmlformats.org/officeDocument/2006/relationships/package" Target="../embeddings/Microsoft_Excel_Worksheet48.xlsx"/><Relationship Id="rId2" Type="http://schemas.openxmlformats.org/officeDocument/2006/relationships/image" Target="../media/image8.jpeg"/><Relationship Id="rId1" Type="http://schemas.openxmlformats.org/officeDocument/2006/relationships/themeOverride" Target="../theme/themeOverride49.xml"/><Relationship Id="rId4" Type="http://schemas.openxmlformats.org/officeDocument/2006/relationships/chartUserShapes" Target="../drawings/drawing49.xml"/></Relationships>
</file>

<file path=word/charts/_rels/chart50.xml.rels><?xml version="1.0" encoding="UTF-8" standalone="yes"?>
<Relationships xmlns="http://schemas.openxmlformats.org/package/2006/relationships"><Relationship Id="rId3" Type="http://schemas.openxmlformats.org/officeDocument/2006/relationships/package" Target="../embeddings/Microsoft_Excel_Worksheet49.xlsx"/><Relationship Id="rId2" Type="http://schemas.openxmlformats.org/officeDocument/2006/relationships/image" Target="../media/image8.jpeg"/><Relationship Id="rId1" Type="http://schemas.openxmlformats.org/officeDocument/2006/relationships/themeOverride" Target="../theme/themeOverride50.xml"/><Relationship Id="rId4" Type="http://schemas.openxmlformats.org/officeDocument/2006/relationships/chartUserShapes" Target="../drawings/drawing50.xml"/></Relationships>
</file>

<file path=word/charts/_rels/chart51.xml.rels><?xml version="1.0" encoding="UTF-8" standalone="yes"?>
<Relationships xmlns="http://schemas.openxmlformats.org/package/2006/relationships"><Relationship Id="rId3" Type="http://schemas.openxmlformats.org/officeDocument/2006/relationships/package" Target="../embeddings/Microsoft_Excel_Worksheet50.xlsx"/><Relationship Id="rId2" Type="http://schemas.openxmlformats.org/officeDocument/2006/relationships/image" Target="../media/image8.jpeg"/><Relationship Id="rId1" Type="http://schemas.openxmlformats.org/officeDocument/2006/relationships/themeOverride" Target="../theme/themeOverride51.xml"/><Relationship Id="rId4" Type="http://schemas.openxmlformats.org/officeDocument/2006/relationships/chartUserShapes" Target="../drawings/drawing51.xml"/></Relationships>
</file>

<file path=word/charts/_rels/chart52.xml.rels><?xml version="1.0" encoding="UTF-8" standalone="yes"?>
<Relationships xmlns="http://schemas.openxmlformats.org/package/2006/relationships"><Relationship Id="rId3" Type="http://schemas.openxmlformats.org/officeDocument/2006/relationships/package" Target="../embeddings/Microsoft_Excel_Worksheet51.xlsx"/><Relationship Id="rId2" Type="http://schemas.openxmlformats.org/officeDocument/2006/relationships/image" Target="../media/image8.jpeg"/><Relationship Id="rId1" Type="http://schemas.openxmlformats.org/officeDocument/2006/relationships/themeOverride" Target="../theme/themeOverride52.xml"/><Relationship Id="rId4" Type="http://schemas.openxmlformats.org/officeDocument/2006/relationships/chartUserShapes" Target="../drawings/drawing52.xml"/></Relationships>
</file>

<file path=word/charts/_rels/chart53.xml.rels><?xml version="1.0" encoding="UTF-8" standalone="yes"?>
<Relationships xmlns="http://schemas.openxmlformats.org/package/2006/relationships"><Relationship Id="rId3" Type="http://schemas.openxmlformats.org/officeDocument/2006/relationships/package" Target="../embeddings/Microsoft_Excel_Worksheet52.xlsx"/><Relationship Id="rId2" Type="http://schemas.openxmlformats.org/officeDocument/2006/relationships/image" Target="../media/image8.jpeg"/><Relationship Id="rId1" Type="http://schemas.openxmlformats.org/officeDocument/2006/relationships/themeOverride" Target="../theme/themeOverride53.xml"/><Relationship Id="rId4" Type="http://schemas.openxmlformats.org/officeDocument/2006/relationships/chartUserShapes" Target="../drawings/drawing53.xml"/></Relationships>
</file>

<file path=word/charts/_rels/chart54.xml.rels><?xml version="1.0" encoding="UTF-8" standalone="yes"?>
<Relationships xmlns="http://schemas.openxmlformats.org/package/2006/relationships"><Relationship Id="rId3" Type="http://schemas.openxmlformats.org/officeDocument/2006/relationships/chartUserShapes" Target="../drawings/drawing54.xml"/><Relationship Id="rId2" Type="http://schemas.openxmlformats.org/officeDocument/2006/relationships/package" Target="../embeddings/Microsoft_Excel_Worksheet53.xlsx"/><Relationship Id="rId1" Type="http://schemas.openxmlformats.org/officeDocument/2006/relationships/themeOverride" Target="../theme/themeOverride54.xml"/></Relationships>
</file>

<file path=word/charts/_rels/chart55.xml.rels><?xml version="1.0" encoding="UTF-8" standalone="yes"?>
<Relationships xmlns="http://schemas.openxmlformats.org/package/2006/relationships"><Relationship Id="rId3" Type="http://schemas.openxmlformats.org/officeDocument/2006/relationships/chartUserShapes" Target="../drawings/drawing55.xml"/><Relationship Id="rId2" Type="http://schemas.openxmlformats.org/officeDocument/2006/relationships/package" Target="../embeddings/Microsoft_Excel_Worksheet54.xlsx"/><Relationship Id="rId1" Type="http://schemas.openxmlformats.org/officeDocument/2006/relationships/themeOverride" Target="../theme/themeOverride55.xml"/></Relationships>
</file>

<file path=word/charts/_rels/chart56.xml.rels><?xml version="1.0" encoding="UTF-8" standalone="yes"?>
<Relationships xmlns="http://schemas.openxmlformats.org/package/2006/relationships"><Relationship Id="rId3" Type="http://schemas.openxmlformats.org/officeDocument/2006/relationships/chartUserShapes" Target="../drawings/drawing56.xml"/><Relationship Id="rId2" Type="http://schemas.openxmlformats.org/officeDocument/2006/relationships/package" Target="../embeddings/Microsoft_Excel_Worksheet55.xlsx"/><Relationship Id="rId1" Type="http://schemas.openxmlformats.org/officeDocument/2006/relationships/themeOverride" Target="../theme/themeOverride56.xml"/></Relationships>
</file>

<file path=word/charts/_rels/chart57.xml.rels><?xml version="1.0" encoding="UTF-8" standalone="yes"?>
<Relationships xmlns="http://schemas.openxmlformats.org/package/2006/relationships"><Relationship Id="rId3" Type="http://schemas.openxmlformats.org/officeDocument/2006/relationships/chartUserShapes" Target="../drawings/drawing57.xml"/><Relationship Id="rId2" Type="http://schemas.openxmlformats.org/officeDocument/2006/relationships/package" Target="../embeddings/Microsoft_Excel_Worksheet56.xlsx"/><Relationship Id="rId1" Type="http://schemas.openxmlformats.org/officeDocument/2006/relationships/themeOverride" Target="../theme/themeOverride57.xml"/></Relationships>
</file>

<file path=word/charts/_rels/chart58.xml.rels><?xml version="1.0" encoding="UTF-8" standalone="yes"?>
<Relationships xmlns="http://schemas.openxmlformats.org/package/2006/relationships"><Relationship Id="rId3" Type="http://schemas.openxmlformats.org/officeDocument/2006/relationships/package" Target="../embeddings/Microsoft_Excel_Worksheet57.xlsx"/><Relationship Id="rId2" Type="http://schemas.openxmlformats.org/officeDocument/2006/relationships/image" Target="../media/image8.jpeg"/><Relationship Id="rId1" Type="http://schemas.openxmlformats.org/officeDocument/2006/relationships/themeOverride" Target="../theme/themeOverride58.xml"/><Relationship Id="rId4" Type="http://schemas.openxmlformats.org/officeDocument/2006/relationships/chartUserShapes" Target="../drawings/drawing58.xml"/></Relationships>
</file>

<file path=word/charts/_rels/chart59.xml.rels><?xml version="1.0" encoding="UTF-8" standalone="yes"?>
<Relationships xmlns="http://schemas.openxmlformats.org/package/2006/relationships"><Relationship Id="rId3" Type="http://schemas.openxmlformats.org/officeDocument/2006/relationships/package" Target="../embeddings/Microsoft_Excel_Worksheet58.xlsx"/><Relationship Id="rId2" Type="http://schemas.openxmlformats.org/officeDocument/2006/relationships/image" Target="../media/image8.jpeg"/><Relationship Id="rId1" Type="http://schemas.openxmlformats.org/officeDocument/2006/relationships/themeOverride" Target="../theme/themeOverride59.xml"/><Relationship Id="rId4" Type="http://schemas.openxmlformats.org/officeDocument/2006/relationships/chartUserShapes" Target="../drawings/drawing59.xml"/></Relationships>
</file>

<file path=word/charts/_rels/chart60.xml.rels><?xml version="1.0" encoding="UTF-8" standalone="yes"?>
<Relationships xmlns="http://schemas.openxmlformats.org/package/2006/relationships"><Relationship Id="rId3" Type="http://schemas.openxmlformats.org/officeDocument/2006/relationships/chartUserShapes" Target="../drawings/drawing60.xml"/><Relationship Id="rId2" Type="http://schemas.openxmlformats.org/officeDocument/2006/relationships/package" Target="../embeddings/Microsoft_Excel_Worksheet59.xlsx"/><Relationship Id="rId1" Type="http://schemas.openxmlformats.org/officeDocument/2006/relationships/themeOverride" Target="../theme/themeOverride60.xml"/></Relationships>
</file>

<file path=word/charts/_rels/chart61.xml.rels><?xml version="1.0" encoding="UTF-8" standalone="yes"?>
<Relationships xmlns="http://schemas.openxmlformats.org/package/2006/relationships"><Relationship Id="rId3" Type="http://schemas.openxmlformats.org/officeDocument/2006/relationships/chartUserShapes" Target="../drawings/drawing61.xml"/><Relationship Id="rId2" Type="http://schemas.openxmlformats.org/officeDocument/2006/relationships/package" Target="../embeddings/Microsoft_Excel_Worksheet60.xlsx"/><Relationship Id="rId1" Type="http://schemas.openxmlformats.org/officeDocument/2006/relationships/themeOverride" Target="../theme/themeOverride61.xml"/></Relationships>
</file>

<file path=word/charts/_rels/chart62.xml.rels><?xml version="1.0" encoding="UTF-8" standalone="yes"?>
<Relationships xmlns="http://schemas.openxmlformats.org/package/2006/relationships"><Relationship Id="rId3" Type="http://schemas.openxmlformats.org/officeDocument/2006/relationships/chartUserShapes" Target="../drawings/drawing62.xml"/><Relationship Id="rId2" Type="http://schemas.openxmlformats.org/officeDocument/2006/relationships/package" Target="../embeddings/Microsoft_Excel_Worksheet61.xlsx"/><Relationship Id="rId1" Type="http://schemas.openxmlformats.org/officeDocument/2006/relationships/themeOverride" Target="../theme/themeOverride62.xml"/></Relationships>
</file>

<file path=word/charts/_rels/chart63.xml.rels><?xml version="1.0" encoding="UTF-8" standalone="yes"?>
<Relationships xmlns="http://schemas.openxmlformats.org/package/2006/relationships"><Relationship Id="rId3" Type="http://schemas.openxmlformats.org/officeDocument/2006/relationships/chartUserShapes" Target="../drawings/drawing63.xml"/><Relationship Id="rId2" Type="http://schemas.openxmlformats.org/officeDocument/2006/relationships/package" Target="../embeddings/Microsoft_Excel_Worksheet62.xlsx"/><Relationship Id="rId1" Type="http://schemas.openxmlformats.org/officeDocument/2006/relationships/themeOverride" Target="../theme/themeOverride6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a:solidFill>
                  <a:sysClr val="windowText" lastClr="000000"/>
                </a:solidFill>
              </a:rPr>
              <a:t>IPv6</a:t>
            </a:r>
            <a:r>
              <a:rPr lang="zh-CN" altLang="en-US" sz="1050">
                <a:solidFill>
                  <a:sysClr val="windowText" lastClr="000000"/>
                </a:solidFill>
              </a:rPr>
              <a:t>地址数量</a:t>
            </a:r>
          </a:p>
        </c:rich>
      </c:tx>
      <c:overlay val="0"/>
    </c:title>
    <c:autoTitleDeleted val="0"/>
    <c:plotArea>
      <c:layout>
        <c:manualLayout>
          <c:layoutTarget val="inner"/>
          <c:xMode val="edge"/>
          <c:yMode val="edge"/>
          <c:x val="2.7929003924015212E-2"/>
          <c:y val="0.20276576099924271"/>
          <c:w val="0.95950333931030896"/>
          <c:h val="0.61015426431379871"/>
        </c:manualLayout>
      </c:layout>
      <c:barChart>
        <c:barDir val="col"/>
        <c:grouping val="clustered"/>
        <c:varyColors val="0"/>
        <c:ser>
          <c:idx val="0"/>
          <c:order val="0"/>
          <c:tx>
            <c:strRef>
              <c:f>Sheet1!$B$1</c:f>
              <c:strCache>
                <c:ptCount val="1"/>
                <c:pt idx="0">
                  <c:v>IPv6地址数</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c:v>
                </c:pt>
                <c:pt idx="1">
                  <c:v>2018</c:v>
                </c:pt>
                <c:pt idx="2">
                  <c:v>2019</c:v>
                </c:pt>
                <c:pt idx="3">
                  <c:v>2020</c:v>
                </c:pt>
                <c:pt idx="4">
                  <c:v>2021</c:v>
                </c:pt>
              </c:strCache>
            </c:strRef>
          </c:cat>
          <c:val>
            <c:numRef>
              <c:f>Sheet1!$B$2:$B$6</c:f>
              <c:numCache>
                <c:formatCode>0;[Red]0</c:formatCode>
                <c:ptCount val="5"/>
                <c:pt idx="0">
                  <c:v>26160</c:v>
                </c:pt>
                <c:pt idx="1">
                  <c:v>43985</c:v>
                </c:pt>
                <c:pt idx="2">
                  <c:v>50877</c:v>
                </c:pt>
                <c:pt idx="3">
                  <c:v>57634</c:v>
                </c:pt>
                <c:pt idx="4">
                  <c:v>63052</c:v>
                </c:pt>
              </c:numCache>
            </c:numRef>
          </c:val>
          <c:extLst>
            <c:ext xmlns:c16="http://schemas.microsoft.com/office/drawing/2014/chart" uri="{C3380CC4-5D6E-409C-BE32-E72D297353CC}">
              <c16:uniqueId val="{00000000-1CB1-407D-8306-12ADEA6CBD73}"/>
            </c:ext>
          </c:extLst>
        </c:ser>
        <c:dLbls>
          <c:showLegendKey val="0"/>
          <c:showVal val="0"/>
          <c:showCatName val="0"/>
          <c:showSerName val="0"/>
          <c:showPercent val="0"/>
          <c:showBubbleSize val="0"/>
        </c:dLbls>
        <c:gapWidth val="100"/>
        <c:axId val="968638104"/>
        <c:axId val="968636928"/>
      </c:barChart>
      <c:catAx>
        <c:axId val="968638104"/>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68636928"/>
        <c:crosses val="autoZero"/>
        <c:auto val="1"/>
        <c:lblAlgn val="ctr"/>
        <c:lblOffset val="100"/>
        <c:noMultiLvlLbl val="0"/>
      </c:catAx>
      <c:valAx>
        <c:axId val="968636928"/>
        <c:scaling>
          <c:orientation val="minMax"/>
        </c:scaling>
        <c:delete val="0"/>
        <c:axPos val="l"/>
        <c:numFmt formatCode="0;[Red]0" sourceLinked="1"/>
        <c:majorTickMark val="in"/>
        <c:minorTickMark val="none"/>
        <c:tickLblPos val="none"/>
        <c:spPr>
          <a:ln>
            <a:noFill/>
          </a:ln>
        </c:spPr>
        <c:txPr>
          <a:bodyPr/>
          <a:lstStyle/>
          <a:p>
            <a:pPr>
              <a:defRPr sz="800">
                <a:latin typeface="Arial" pitchFamily="34" charset="0"/>
                <a:cs typeface="Arial" pitchFamily="34" charset="0"/>
              </a:defRPr>
            </a:pPr>
            <a:endParaRPr lang="zh-CN"/>
          </a:p>
        </c:txPr>
        <c:crossAx val="968638104"/>
        <c:crosses val="autoZero"/>
        <c:crossBetween val="between"/>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u="none" strike="noStrike" baseline="0">
                <a:effectLst/>
              </a:rPr>
              <a:t>IPv6</a:t>
            </a:r>
            <a:r>
              <a:rPr lang="zh-CN" altLang="zh-CN" sz="1050" b="1" i="0" u="none" strike="noStrike" baseline="0">
                <a:effectLst/>
              </a:rPr>
              <a:t>活跃用户数</a:t>
            </a:r>
            <a:endParaRPr lang="zh-CN" altLang="en-US" sz="1050" b="1">
              <a:solidFill>
                <a:sysClr val="windowText" lastClr="000000"/>
              </a:solidFill>
              <a:latin typeface="微软雅黑" pitchFamily="34" charset="-122"/>
              <a:ea typeface="微软雅黑" pitchFamily="34" charset="-122"/>
            </a:endParaRPr>
          </a:p>
        </c:rich>
      </c:tx>
      <c:layout>
        <c:manualLayout>
          <c:xMode val="edge"/>
          <c:yMode val="edge"/>
          <c:x val="0.37850354214274068"/>
          <c:y val="1.7660180258016377E-2"/>
        </c:manualLayout>
      </c:layout>
      <c:overlay val="0"/>
    </c:title>
    <c:autoTitleDeleted val="0"/>
    <c:plotArea>
      <c:layout>
        <c:manualLayout>
          <c:layoutTarget val="inner"/>
          <c:xMode val="edge"/>
          <c:yMode val="edge"/>
          <c:x val="2.5266705475045212E-2"/>
          <c:y val="0.16783681841094364"/>
          <c:w val="0.96445788560858337"/>
          <c:h val="0.64636366656699562"/>
        </c:manualLayout>
      </c:layout>
      <c:barChart>
        <c:barDir val="col"/>
        <c:grouping val="clustered"/>
        <c:varyColors val="0"/>
        <c:ser>
          <c:idx val="0"/>
          <c:order val="0"/>
          <c:tx>
            <c:strRef>
              <c:f>Sheet1!$B$1</c:f>
              <c:strCache>
                <c:ptCount val="1"/>
                <c:pt idx="0">
                  <c:v>IPv6互联网活跃用户数（亿）</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dLbl>
              <c:idx val="0"/>
              <c:layout>
                <c:manualLayout>
                  <c:x val="-1.1987133220575905E-17"/>
                  <c:y val="2.207505518763792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912-44BD-9CA1-3EDA98BBE62B}"/>
                </c:ext>
              </c:extLst>
            </c:dLbl>
            <c:dLbl>
              <c:idx val="2"/>
              <c:layout>
                <c:manualLayout>
                  <c:x val="0"/>
                  <c:y val="-1.766004415011037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912-44BD-9CA1-3EDA98BBE62B}"/>
                </c:ext>
              </c:extLst>
            </c:dLbl>
            <c:dLbl>
              <c:idx val="3"/>
              <c:layout>
                <c:manualLayout>
                  <c:x val="-2.6154047338825684E-3"/>
                  <c:y val="-8.995228464272390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912-44BD-9CA1-3EDA98BBE62B}"/>
                </c:ext>
              </c:extLst>
            </c:dLbl>
            <c:numFmt formatCode="#,##0.00_);[Red]\(#,##0.00\)" sourceLinked="0"/>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Sheet1!$A$2:$A$16</c:f>
              <c:strCache>
                <c:ptCount val="5"/>
                <c:pt idx="0">
                  <c:v>2019.12</c:v>
                </c:pt>
                <c:pt idx="1">
                  <c:v>2020.6</c:v>
                </c:pt>
                <c:pt idx="2">
                  <c:v>2020.12</c:v>
                </c:pt>
                <c:pt idx="3">
                  <c:v>2021.6</c:v>
                </c:pt>
                <c:pt idx="4">
                  <c:v>2021.12</c:v>
                </c:pt>
              </c:strCache>
            </c:strRef>
          </c:cat>
          <c:val>
            <c:numRef>
              <c:f>Sheet1!$B$2:$B$16</c:f>
              <c:numCache>
                <c:formatCode>0.00_ </c:formatCode>
                <c:ptCount val="5"/>
                <c:pt idx="0">
                  <c:v>2.9129999999999998</c:v>
                </c:pt>
                <c:pt idx="1">
                  <c:v>3.1779999999999999</c:v>
                </c:pt>
                <c:pt idx="2">
                  <c:v>4.617</c:v>
                </c:pt>
                <c:pt idx="3" formatCode="General">
                  <c:v>5.33</c:v>
                </c:pt>
                <c:pt idx="4" formatCode="0.00">
                  <c:v>6.077</c:v>
                </c:pt>
              </c:numCache>
            </c:numRef>
          </c:val>
          <c:extLst>
            <c:ext xmlns:c16="http://schemas.microsoft.com/office/drawing/2014/chart" uri="{C3380CC4-5D6E-409C-BE32-E72D297353CC}">
              <c16:uniqueId val="{00000003-9912-44BD-9CA1-3EDA98BBE62B}"/>
            </c:ext>
          </c:extLst>
        </c:ser>
        <c:dLbls>
          <c:showLegendKey val="0"/>
          <c:showVal val="1"/>
          <c:showCatName val="0"/>
          <c:showSerName val="0"/>
          <c:showPercent val="0"/>
          <c:showBubbleSize val="0"/>
        </c:dLbls>
        <c:gapWidth val="150"/>
        <c:axId val="965901032"/>
        <c:axId val="965901424"/>
      </c:barChart>
      <c:catAx>
        <c:axId val="965901032"/>
        <c:scaling>
          <c:orientation val="minMax"/>
        </c:scaling>
        <c:delete val="0"/>
        <c:axPos val="b"/>
        <c:title>
          <c:tx>
            <c:rich>
              <a:bodyPr/>
              <a:lstStyle/>
              <a:p>
                <a:pPr>
                  <a:defRPr/>
                </a:pPr>
                <a:r>
                  <a:rPr lang="zh-CN" altLang="en-US" b="0" baseline="0">
                    <a:ea typeface="黑体" panose="02010609060101010101" pitchFamily="49" charset="-122"/>
                  </a:rPr>
                  <a:t>单位：亿</a:t>
                </a:r>
              </a:p>
            </c:rich>
          </c:tx>
          <c:layout>
            <c:manualLayout>
              <c:xMode val="edge"/>
              <c:yMode val="edge"/>
              <c:x val="1.4792660368399045E-2"/>
              <c:y val="0.11750112906709603"/>
            </c:manualLayout>
          </c:layout>
          <c:overlay val="0"/>
        </c:title>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65901424"/>
        <c:crosses val="autoZero"/>
        <c:auto val="1"/>
        <c:lblAlgn val="ctr"/>
        <c:lblOffset val="100"/>
        <c:noMultiLvlLbl val="0"/>
      </c:catAx>
      <c:valAx>
        <c:axId val="965901424"/>
        <c:scaling>
          <c:orientation val="minMax"/>
          <c:min val="0"/>
        </c:scaling>
        <c:delete val="0"/>
        <c:axPos val="l"/>
        <c:numFmt formatCode="0.00_ "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5901032"/>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u="none" strike="noStrike" baseline="0"/>
              <a:t>IPv4</a:t>
            </a:r>
            <a:r>
              <a:rPr lang="zh-CN" altLang="zh-CN" sz="1050" b="1" i="0" u="none" strike="noStrike" baseline="0"/>
              <a:t>地址</a:t>
            </a:r>
            <a:r>
              <a:rPr lang="zh-CN" altLang="en-US" sz="1050" b="1" i="0" u="none" strike="noStrike" baseline="0"/>
              <a:t>数量</a:t>
            </a:r>
            <a:endParaRPr lang="zh-CN" altLang="en-US" sz="1050">
              <a:solidFill>
                <a:sysClr val="windowText" lastClr="000000"/>
              </a:solidFill>
            </a:endParaRPr>
          </a:p>
        </c:rich>
      </c:tx>
      <c:overlay val="0"/>
    </c:title>
    <c:autoTitleDeleted val="0"/>
    <c:plotArea>
      <c:layout>
        <c:manualLayout>
          <c:layoutTarget val="inner"/>
          <c:xMode val="edge"/>
          <c:yMode val="edge"/>
          <c:x val="2.8407233524606536E-2"/>
          <c:y val="0.1811239158019155"/>
          <c:w val="0.9559820031299"/>
          <c:h val="0.63826597834211163"/>
        </c:manualLayout>
      </c:layout>
      <c:barChart>
        <c:barDir val="col"/>
        <c:grouping val="clustered"/>
        <c:varyColors val="0"/>
        <c:ser>
          <c:idx val="0"/>
          <c:order val="0"/>
          <c:tx>
            <c:strRef>
              <c:f>Sheet1!$B$1</c:f>
              <c:strCache>
                <c:ptCount val="1"/>
                <c:pt idx="0">
                  <c:v>IPv4地址数</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5"/>
                <c:pt idx="0">
                  <c:v>2017</c:v>
                </c:pt>
                <c:pt idx="1">
                  <c:v>2018</c:v>
                </c:pt>
                <c:pt idx="2">
                  <c:v>2019</c:v>
                </c:pt>
                <c:pt idx="3">
                  <c:v>2020</c:v>
                </c:pt>
                <c:pt idx="4">
                  <c:v>2021</c:v>
                </c:pt>
              </c:numCache>
            </c:numRef>
          </c:cat>
          <c:val>
            <c:numRef>
              <c:f>Sheet1!$B$2:$B$6</c:f>
              <c:numCache>
                <c:formatCode>0</c:formatCode>
                <c:ptCount val="5"/>
                <c:pt idx="0">
                  <c:v>38640.797700000003</c:v>
                </c:pt>
                <c:pt idx="1">
                  <c:v>38584.396800000002</c:v>
                </c:pt>
                <c:pt idx="2">
                  <c:v>38750.822399999997</c:v>
                </c:pt>
                <c:pt idx="3">
                  <c:v>38923.161599999999</c:v>
                </c:pt>
                <c:pt idx="4">
                  <c:v>39248.6656</c:v>
                </c:pt>
              </c:numCache>
            </c:numRef>
          </c:val>
          <c:extLst>
            <c:ext xmlns:c16="http://schemas.microsoft.com/office/drawing/2014/chart" uri="{C3380CC4-5D6E-409C-BE32-E72D297353CC}">
              <c16:uniqueId val="{00000000-F8A2-488A-8318-46234ECD8550}"/>
            </c:ext>
          </c:extLst>
        </c:ser>
        <c:dLbls>
          <c:showLegendKey val="0"/>
          <c:showVal val="0"/>
          <c:showCatName val="0"/>
          <c:showSerName val="0"/>
          <c:showPercent val="0"/>
          <c:showBubbleSize val="0"/>
        </c:dLbls>
        <c:gapWidth val="100"/>
        <c:axId val="965902208"/>
        <c:axId val="965902600"/>
      </c:barChart>
      <c:catAx>
        <c:axId val="965902208"/>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65902600"/>
        <c:crosses val="autoZero"/>
        <c:auto val="1"/>
        <c:lblAlgn val="ctr"/>
        <c:lblOffset val="100"/>
        <c:noMultiLvlLbl val="0"/>
      </c:catAx>
      <c:valAx>
        <c:axId val="965902600"/>
        <c:scaling>
          <c:orientation val="minMax"/>
          <c:min val="0"/>
        </c:scaling>
        <c:delete val="1"/>
        <c:axPos val="l"/>
        <c:numFmt formatCode="0" sourceLinked="1"/>
        <c:majorTickMark val="out"/>
        <c:minorTickMark val="none"/>
        <c:tickLblPos val="none"/>
        <c:crossAx val="965902208"/>
        <c:crosses val="autoZero"/>
        <c:crossBetween val="between"/>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b="1">
                <a:solidFill>
                  <a:sysClr val="windowText" lastClr="000000"/>
                </a:solidFill>
                <a:latin typeface="微软雅黑" pitchFamily="34" charset="-122"/>
                <a:ea typeface="微软雅黑" pitchFamily="34" charset="-122"/>
              </a:rPr>
              <a:t>移动电话基站数量</a:t>
            </a:r>
          </a:p>
        </c:rich>
      </c:tx>
      <c:layout>
        <c:manualLayout>
          <c:xMode val="edge"/>
          <c:yMode val="edge"/>
          <c:x val="0.37379741151523782"/>
          <c:y val="2.1097046413502109E-2"/>
        </c:manualLayout>
      </c:layout>
      <c:overlay val="0"/>
    </c:title>
    <c:autoTitleDeleted val="0"/>
    <c:plotArea>
      <c:layout>
        <c:manualLayout>
          <c:layoutTarget val="inner"/>
          <c:xMode val="edge"/>
          <c:yMode val="edge"/>
          <c:x val="2.5266705475045212E-2"/>
          <c:y val="0.24695089537858395"/>
          <c:w val="0.95693924446214662"/>
          <c:h val="0.56364621748230836"/>
        </c:manualLayout>
      </c:layout>
      <c:barChart>
        <c:barDir val="col"/>
        <c:grouping val="clustered"/>
        <c:varyColors val="0"/>
        <c:ser>
          <c:idx val="0"/>
          <c:order val="0"/>
          <c:tx>
            <c:strRef>
              <c:f>Sheet1!$B$1</c:f>
              <c:strCache>
                <c:ptCount val="1"/>
                <c:pt idx="0">
                  <c:v>列2</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dLbl>
              <c:idx val="0"/>
              <c:layout>
                <c:manualLayout>
                  <c:x val="-2.6154047338825684E-3"/>
                  <c:y val="1.32450331125827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EB0-4275-96F5-7B0C5944758F}"/>
                </c:ext>
              </c:extLst>
            </c:dLbl>
            <c:dLbl>
              <c:idx val="2"/>
              <c:layout>
                <c:manualLayout>
                  <c:x val="2.6154047338824726E-3"/>
                  <c:y val="8.830022075055187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EB0-4275-96F5-7B0C5944758F}"/>
                </c:ext>
              </c:extLst>
            </c:dLbl>
            <c:dLbl>
              <c:idx val="3"/>
              <c:layout>
                <c:manualLayout>
                  <c:x val="-5.2308094677652323E-3"/>
                  <c:y val="8.8301958943873531E-3"/>
                </c:manualLayout>
              </c:layout>
              <c:numFmt formatCode="#,##0_);[Red]\(#,##0\)" sourceLinked="0"/>
              <c:spPr>
                <a:noFill/>
                <a:ln>
                  <a:noFill/>
                </a:ln>
                <a:effectLst/>
              </c:spPr>
              <c:txPr>
                <a:bodyPr wrap="square" lIns="38100" tIns="19050" rIns="38100" bIns="19050" anchor="ctr">
                  <a:noAutofit/>
                </a:bodyPr>
                <a:lstStyle/>
                <a:p>
                  <a:pPr>
                    <a:defRPr sz="800"/>
                  </a:pPr>
                  <a:endParaRPr lang="zh-CN"/>
                </a:p>
              </c:txPr>
              <c:showLegendKey val="0"/>
              <c:showVal val="1"/>
              <c:showCatName val="0"/>
              <c:showSerName val="0"/>
              <c:showPercent val="0"/>
              <c:showBubbleSize val="0"/>
              <c:extLst>
                <c:ext xmlns:c15="http://schemas.microsoft.com/office/drawing/2012/chart" uri="{CE6537A1-D6FC-4f65-9D91-7224C49458BB}">
                  <c15:layout>
                    <c:manualLayout>
                      <c:w val="7.7350492035886648E-2"/>
                      <c:h val="6.2671255497036366E-2"/>
                    </c:manualLayout>
                  </c15:layout>
                </c:ext>
                <c:ext xmlns:c16="http://schemas.microsoft.com/office/drawing/2014/chart" uri="{C3380CC4-5D6E-409C-BE32-E72D297353CC}">
                  <c16:uniqueId val="{00000002-1EB0-4275-96F5-7B0C5944758F}"/>
                </c:ext>
              </c:extLst>
            </c:dLbl>
            <c:numFmt formatCode="#,##0_);[Red]\(#,##0\)" sourceLinked="0"/>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c:v>
                </c:pt>
                <c:pt idx="1">
                  <c:v>2018</c:v>
                </c:pt>
                <c:pt idx="2">
                  <c:v>2019</c:v>
                </c:pt>
                <c:pt idx="3">
                  <c:v>2020</c:v>
                </c:pt>
                <c:pt idx="4">
                  <c:v>2021</c:v>
                </c:pt>
              </c:strCache>
            </c:strRef>
          </c:cat>
          <c:val>
            <c:numRef>
              <c:f>Sheet1!$B$2:$B$6</c:f>
              <c:numCache>
                <c:formatCode>General</c:formatCode>
                <c:ptCount val="5"/>
                <c:pt idx="0">
                  <c:v>619</c:v>
                </c:pt>
                <c:pt idx="1">
                  <c:v>667</c:v>
                </c:pt>
                <c:pt idx="2">
                  <c:v>841</c:v>
                </c:pt>
                <c:pt idx="3">
                  <c:v>931</c:v>
                </c:pt>
                <c:pt idx="4">
                  <c:v>996</c:v>
                </c:pt>
              </c:numCache>
            </c:numRef>
          </c:val>
          <c:extLst>
            <c:ext xmlns:c16="http://schemas.microsoft.com/office/drawing/2014/chart" uri="{C3380CC4-5D6E-409C-BE32-E72D297353CC}">
              <c16:uniqueId val="{00000003-1EB0-4275-96F5-7B0C5944758F}"/>
            </c:ext>
          </c:extLst>
        </c:ser>
        <c:dLbls>
          <c:showLegendKey val="0"/>
          <c:showVal val="1"/>
          <c:showCatName val="0"/>
          <c:showSerName val="0"/>
          <c:showPercent val="0"/>
          <c:showBubbleSize val="0"/>
        </c:dLbls>
        <c:gapWidth val="180"/>
        <c:axId val="965400560"/>
        <c:axId val="965400952"/>
      </c:barChart>
      <c:catAx>
        <c:axId val="965400560"/>
        <c:scaling>
          <c:orientation val="minMax"/>
        </c:scaling>
        <c:delete val="0"/>
        <c:axPos val="b"/>
        <c:title>
          <c:tx>
            <c:rich>
              <a:bodyPr/>
              <a:lstStyle/>
              <a:p>
                <a:pPr>
                  <a:defRPr/>
                </a:pPr>
                <a:r>
                  <a:rPr lang="zh-CN" altLang="en-US" b="0">
                    <a:latin typeface="黑体" panose="02010609060101010101" pitchFamily="49" charset="-122"/>
                    <a:ea typeface="黑体" panose="02010609060101010101" pitchFamily="49" charset="-122"/>
                  </a:rPr>
                  <a:t>单位：万个</a:t>
                </a:r>
              </a:p>
            </c:rich>
          </c:tx>
          <c:layout>
            <c:manualLayout>
              <c:xMode val="edge"/>
              <c:yMode val="edge"/>
              <c:x val="2.0965249096707193E-2"/>
              <c:y val="7.9280040326085072E-2"/>
            </c:manualLayout>
          </c:layout>
          <c:overlay val="0"/>
        </c:title>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65400952"/>
        <c:crosses val="autoZero"/>
        <c:auto val="1"/>
        <c:lblAlgn val="ctr"/>
        <c:lblOffset val="100"/>
        <c:noMultiLvlLbl val="0"/>
      </c:catAx>
      <c:valAx>
        <c:axId val="965400952"/>
        <c:scaling>
          <c:orientation val="minMax"/>
          <c:min val="0"/>
        </c:scaling>
        <c:delete val="0"/>
        <c:axPos val="l"/>
        <c:numFmt formatCode="General"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5400560"/>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050" b="1" i="0" u="none" strike="noStrike" kern="1200" baseline="0">
                <a:solidFill>
                  <a:sysClr val="windowText" lastClr="000000"/>
                </a:solidFill>
                <a:latin typeface="微软雅黑" pitchFamily="34" charset="-122"/>
                <a:ea typeface="微软雅黑" pitchFamily="34" charset="-122"/>
                <a:cs typeface="+mn-cs"/>
              </a:defRPr>
            </a:pPr>
            <a:r>
              <a:rPr lang="zh-CN" altLang="en-US" sz="1050" b="1" i="0" baseline="0">
                <a:effectLst/>
              </a:rPr>
              <a:t>互联网宽带接入端口数量</a:t>
            </a:r>
            <a:endParaRPr lang="zh-CN" altLang="en-US" sz="1050">
              <a:latin typeface="微软雅黑" pitchFamily="34" charset="-122"/>
              <a:ea typeface="微软雅黑" pitchFamily="34" charset="-122"/>
            </a:endParaRPr>
          </a:p>
        </c:rich>
      </c:tx>
      <c:layout>
        <c:manualLayout>
          <c:xMode val="edge"/>
          <c:yMode val="edge"/>
          <c:x val="0.3278898145298042"/>
          <c:y val="1.5434898169374397E-2"/>
        </c:manualLayout>
      </c:layout>
      <c:overlay val="1"/>
    </c:title>
    <c:autoTitleDeleted val="0"/>
    <c:plotArea>
      <c:layout>
        <c:manualLayout>
          <c:layoutTarget val="inner"/>
          <c:xMode val="edge"/>
          <c:yMode val="edge"/>
          <c:x val="4.2814477950659693E-2"/>
          <c:y val="0.2385664806139739"/>
          <c:w val="0.90392354801803609"/>
          <c:h val="0.57938345127745106"/>
        </c:manualLayout>
      </c:layout>
      <c:barChart>
        <c:barDir val="col"/>
        <c:grouping val="clustered"/>
        <c:varyColors val="0"/>
        <c:ser>
          <c:idx val="0"/>
          <c:order val="0"/>
          <c:tx>
            <c:strRef>
              <c:f>Sheet1!$B$1</c:f>
              <c:strCache>
                <c:ptCount val="1"/>
                <c:pt idx="0">
                  <c:v>互联网宽带接入端口数量</c:v>
                </c:pt>
              </c:strCache>
            </c:strRef>
          </c:tx>
          <c:spPr>
            <a:solidFill>
              <a:srgbClr val="5B9BD5"/>
            </a:solidFill>
            <a:ln w="12700">
              <a:noFill/>
            </a:ln>
          </c:spPr>
          <c:invertIfNegative val="0"/>
          <c:dPt>
            <c:idx val="1"/>
            <c:invertIfNegative val="0"/>
            <c:bubble3D val="0"/>
            <c:spPr>
              <a:solidFill>
                <a:srgbClr val="5B9BD5"/>
              </a:solidFill>
              <a:ln w="12700">
                <a:noFill/>
                <a:prstDash val="solid"/>
              </a:ln>
            </c:spPr>
            <c:extLst>
              <c:ext xmlns:c16="http://schemas.microsoft.com/office/drawing/2014/chart" uri="{C3380CC4-5D6E-409C-BE32-E72D297353CC}">
                <c16:uniqueId val="{00000001-DF9E-4B9C-8DD7-FBB712A046B6}"/>
              </c:ext>
            </c:extLst>
          </c:dPt>
          <c:dPt>
            <c:idx val="2"/>
            <c:invertIfNegative val="0"/>
            <c:bubble3D val="0"/>
            <c:spPr>
              <a:solidFill>
                <a:srgbClr val="5B9BD5"/>
              </a:solidFill>
              <a:ln w="12700">
                <a:noFill/>
                <a:prstDash val="solid"/>
              </a:ln>
            </c:spPr>
            <c:extLst>
              <c:ext xmlns:c16="http://schemas.microsoft.com/office/drawing/2014/chart" uri="{C3380CC4-5D6E-409C-BE32-E72D297353CC}">
                <c16:uniqueId val="{00000003-DF9E-4B9C-8DD7-FBB712A046B6}"/>
              </c:ext>
            </c:extLst>
          </c:dPt>
          <c:dLbls>
            <c:spPr>
              <a:noFill/>
              <a:ln>
                <a:noFill/>
              </a:ln>
              <a:effectLst/>
            </c:spPr>
            <c:txPr>
              <a:bodyPr wrap="square" lIns="38100" tIns="19050" rIns="38100" bIns="19050" anchor="ctr">
                <a:spAutoFit/>
              </a:bodyPr>
              <a:lstStyle/>
              <a:p>
                <a:pPr>
                  <a:defRPr sz="800">
                    <a:latin typeface="Arial" panose="020B0604020202020204" pitchFamily="34" charset="0"/>
                    <a:cs typeface="Arial" panose="020B0604020202020204" pitchFamily="34" charset="0"/>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Sheet1!$A$2:$A$6</c:f>
              <c:numCache>
                <c:formatCode>General</c:formatCode>
                <c:ptCount val="5"/>
                <c:pt idx="0">
                  <c:v>2017</c:v>
                </c:pt>
                <c:pt idx="1">
                  <c:v>2018</c:v>
                </c:pt>
                <c:pt idx="2">
                  <c:v>2019</c:v>
                </c:pt>
                <c:pt idx="3">
                  <c:v>2020</c:v>
                </c:pt>
                <c:pt idx="4">
                  <c:v>2021</c:v>
                </c:pt>
              </c:numCache>
            </c:numRef>
          </c:cat>
          <c:val>
            <c:numRef>
              <c:f>Sheet1!$B$2:$B$6</c:f>
              <c:numCache>
                <c:formatCode>0.00_ </c:formatCode>
                <c:ptCount val="5"/>
                <c:pt idx="0">
                  <c:v>7.7877999999999998</c:v>
                </c:pt>
                <c:pt idx="1">
                  <c:v>8.86</c:v>
                </c:pt>
                <c:pt idx="2">
                  <c:v>9.16</c:v>
                </c:pt>
                <c:pt idx="3">
                  <c:v>9.4600000000000009</c:v>
                </c:pt>
                <c:pt idx="4">
                  <c:v>10.18</c:v>
                </c:pt>
              </c:numCache>
            </c:numRef>
          </c:val>
          <c:extLst>
            <c:ext xmlns:c16="http://schemas.microsoft.com/office/drawing/2014/chart" uri="{C3380CC4-5D6E-409C-BE32-E72D297353CC}">
              <c16:uniqueId val="{00000004-DF9E-4B9C-8DD7-FBB712A046B6}"/>
            </c:ext>
          </c:extLst>
        </c:ser>
        <c:dLbls>
          <c:showLegendKey val="0"/>
          <c:showVal val="1"/>
          <c:showCatName val="0"/>
          <c:showSerName val="0"/>
          <c:showPercent val="0"/>
          <c:showBubbleSize val="0"/>
        </c:dLbls>
        <c:gapWidth val="150"/>
        <c:axId val="965401736"/>
        <c:axId val="962557616"/>
      </c:barChart>
      <c:catAx>
        <c:axId val="965401736"/>
        <c:scaling>
          <c:orientation val="minMax"/>
        </c:scaling>
        <c:delete val="0"/>
        <c:axPos val="b"/>
        <c:title>
          <c:tx>
            <c:rich>
              <a:bodyPr/>
              <a:lstStyle/>
              <a:p>
                <a:pPr>
                  <a:defRPr/>
                </a:pPr>
                <a:r>
                  <a:rPr lang="zh-CN" altLang="en-US" b="0">
                    <a:latin typeface="黑体" panose="02010609060101010101" pitchFamily="49" charset="-122"/>
                    <a:ea typeface="黑体" panose="02010609060101010101" pitchFamily="49" charset="-122"/>
                  </a:rPr>
                  <a:t>单位：亿个</a:t>
                </a:r>
              </a:p>
            </c:rich>
          </c:tx>
          <c:layout>
            <c:manualLayout>
              <c:xMode val="edge"/>
              <c:yMode val="edge"/>
              <c:x val="1.3936908579996207E-2"/>
              <c:y val="0.10503843269591299"/>
            </c:manualLayout>
          </c:layout>
          <c:overlay val="0"/>
        </c:title>
        <c:numFmt formatCode="General" sourceLinked="0"/>
        <c:majorTickMark val="in"/>
        <c:minorTickMark val="none"/>
        <c:tickLblPos val="nextTo"/>
        <c:txPr>
          <a:bodyPr/>
          <a:lstStyle/>
          <a:p>
            <a:pPr>
              <a:defRPr sz="900">
                <a:latin typeface="黑体" pitchFamily="49" charset="-122"/>
                <a:ea typeface="黑体" pitchFamily="49" charset="-122"/>
              </a:defRPr>
            </a:pPr>
            <a:endParaRPr lang="zh-CN"/>
          </a:p>
        </c:txPr>
        <c:crossAx val="962557616"/>
        <c:crosses val="autoZero"/>
        <c:auto val="1"/>
        <c:lblAlgn val="ctr"/>
        <c:lblOffset val="100"/>
        <c:noMultiLvlLbl val="0"/>
      </c:catAx>
      <c:valAx>
        <c:axId val="962557616"/>
        <c:scaling>
          <c:orientation val="minMax"/>
        </c:scaling>
        <c:delete val="1"/>
        <c:axPos val="l"/>
        <c:numFmt formatCode="0%" sourceLinked="0"/>
        <c:majorTickMark val="out"/>
        <c:minorTickMark val="none"/>
        <c:tickLblPos val="nextTo"/>
        <c:crossAx val="965401736"/>
        <c:crosses val="autoZero"/>
        <c:crossBetween val="between"/>
        <c:majorUnit val="0.2"/>
      </c:valAx>
      <c:spPr>
        <a:noFill/>
      </c:spPr>
    </c:plotArea>
    <c:plotVisOnly val="1"/>
    <c:dispBlanksAs val="gap"/>
    <c:showDLblsOverMax val="0"/>
  </c:chart>
  <c:spPr>
    <a:noFill/>
    <a:ln>
      <a:noFill/>
    </a:ln>
  </c:spPr>
  <c:txPr>
    <a:bodyPr/>
    <a:lstStyle/>
    <a:p>
      <a:pPr>
        <a:defRPr sz="900"/>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光缆线路总长度</a:t>
            </a:r>
          </a:p>
        </c:rich>
      </c:tx>
      <c:layout>
        <c:manualLayout>
          <c:xMode val="edge"/>
          <c:yMode val="edge"/>
          <c:x val="0.38516263387324579"/>
          <c:y val="1.6348773841961851E-2"/>
        </c:manualLayout>
      </c:layout>
      <c:overlay val="0"/>
    </c:title>
    <c:autoTitleDeleted val="0"/>
    <c:plotArea>
      <c:layout>
        <c:manualLayout>
          <c:layoutTarget val="inner"/>
          <c:xMode val="edge"/>
          <c:yMode val="edge"/>
          <c:x val="6.714462162817883E-2"/>
          <c:y val="0.20288769079902844"/>
          <c:w val="0.88107192483292518"/>
          <c:h val="0.59949230597357672"/>
        </c:manualLayout>
      </c:layout>
      <c:barChart>
        <c:barDir val="col"/>
        <c:grouping val="clustered"/>
        <c:varyColors val="0"/>
        <c:ser>
          <c:idx val="0"/>
          <c:order val="0"/>
          <c:tx>
            <c:strRef>
              <c:f>Sheet1!$B$1</c:f>
              <c:strCache>
                <c:ptCount val="1"/>
                <c:pt idx="0">
                  <c:v>光缆线路总长度</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c:v>
                </c:pt>
                <c:pt idx="1">
                  <c:v>2018</c:v>
                </c:pt>
                <c:pt idx="2">
                  <c:v>2019</c:v>
                </c:pt>
                <c:pt idx="3">
                  <c:v>2020</c:v>
                </c:pt>
                <c:pt idx="4">
                  <c:v>2021</c:v>
                </c:pt>
              </c:strCache>
            </c:strRef>
          </c:cat>
          <c:val>
            <c:numRef>
              <c:f>Sheet1!$B$2:$B$6</c:f>
              <c:numCache>
                <c:formatCode>0_ </c:formatCode>
                <c:ptCount val="5"/>
                <c:pt idx="0">
                  <c:v>3747</c:v>
                </c:pt>
                <c:pt idx="1">
                  <c:v>4358</c:v>
                </c:pt>
                <c:pt idx="2">
                  <c:v>4741</c:v>
                </c:pt>
                <c:pt idx="3">
                  <c:v>5169</c:v>
                </c:pt>
                <c:pt idx="4">
                  <c:v>5488</c:v>
                </c:pt>
              </c:numCache>
            </c:numRef>
          </c:val>
          <c:extLst>
            <c:ext xmlns:c16="http://schemas.microsoft.com/office/drawing/2014/chart" uri="{C3380CC4-5D6E-409C-BE32-E72D297353CC}">
              <c16:uniqueId val="{00000000-E32A-4230-BA2E-DFF8393EB75B}"/>
            </c:ext>
          </c:extLst>
        </c:ser>
        <c:dLbls>
          <c:showLegendKey val="0"/>
          <c:showVal val="0"/>
          <c:showCatName val="0"/>
          <c:showSerName val="0"/>
          <c:showPercent val="0"/>
          <c:showBubbleSize val="0"/>
        </c:dLbls>
        <c:gapWidth val="150"/>
        <c:axId val="962558400"/>
        <c:axId val="962558792"/>
      </c:barChart>
      <c:catAx>
        <c:axId val="962558400"/>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62558792"/>
        <c:crosses val="autoZero"/>
        <c:auto val="1"/>
        <c:lblAlgn val="ctr"/>
        <c:lblOffset val="100"/>
        <c:noMultiLvlLbl val="0"/>
      </c:catAx>
      <c:valAx>
        <c:axId val="962558792"/>
        <c:scaling>
          <c:orientation val="minMax"/>
        </c:scaling>
        <c:delete val="0"/>
        <c:axPos val="l"/>
        <c:numFmt formatCode="0_ " sourceLinked="1"/>
        <c:majorTickMark val="in"/>
        <c:minorTickMark val="none"/>
        <c:tickLblPos val="none"/>
        <c:spPr>
          <a:ln>
            <a:noFill/>
          </a:ln>
        </c:spPr>
        <c:crossAx val="962558400"/>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网站数量</a:t>
            </a:r>
          </a:p>
        </c:rich>
      </c:tx>
      <c:overlay val="0"/>
    </c:title>
    <c:autoTitleDeleted val="0"/>
    <c:plotArea>
      <c:layout>
        <c:manualLayout>
          <c:layoutTarget val="inner"/>
          <c:xMode val="edge"/>
          <c:yMode val="edge"/>
          <c:x val="4.4628894184096733E-2"/>
          <c:y val="0.1868201090248334"/>
          <c:w val="0.9156210837525377"/>
          <c:h val="0.61184796344902914"/>
        </c:manualLayout>
      </c:layout>
      <c:barChart>
        <c:barDir val="col"/>
        <c:grouping val="clustered"/>
        <c:varyColors val="0"/>
        <c:ser>
          <c:idx val="0"/>
          <c:order val="0"/>
          <c:tx>
            <c:strRef>
              <c:f>Sheet1!$B$1</c:f>
              <c:strCache>
                <c:ptCount val="1"/>
                <c:pt idx="0">
                  <c:v>网站数量</c:v>
                </c:pt>
              </c:strCache>
            </c:strRef>
          </c:tx>
          <c:spPr>
            <a:solidFill>
              <a:srgbClr val="5B9BD5"/>
            </a:solidFill>
            <a:ln w="12700">
              <a:noFill/>
            </a:ln>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5"/>
                <c:pt idx="0">
                  <c:v>2017</c:v>
                </c:pt>
                <c:pt idx="1">
                  <c:v>2018</c:v>
                </c:pt>
                <c:pt idx="2">
                  <c:v>2019</c:v>
                </c:pt>
                <c:pt idx="3">
                  <c:v>2020</c:v>
                </c:pt>
                <c:pt idx="4">
                  <c:v>2021</c:v>
                </c:pt>
              </c:numCache>
            </c:numRef>
          </c:cat>
          <c:val>
            <c:numRef>
              <c:f>Sheet1!$B$2:$B$6</c:f>
              <c:numCache>
                <c:formatCode>0</c:formatCode>
                <c:ptCount val="5"/>
                <c:pt idx="0">
                  <c:v>533.29780000000005</c:v>
                </c:pt>
                <c:pt idx="1">
                  <c:v>523.3623</c:v>
                </c:pt>
                <c:pt idx="2">
                  <c:v>497</c:v>
                </c:pt>
                <c:pt idx="3">
                  <c:v>442.88650000000001</c:v>
                </c:pt>
                <c:pt idx="4">
                  <c:v>418.3931</c:v>
                </c:pt>
              </c:numCache>
            </c:numRef>
          </c:val>
          <c:extLst>
            <c:ext xmlns:c16="http://schemas.microsoft.com/office/drawing/2014/chart" uri="{C3380CC4-5D6E-409C-BE32-E72D297353CC}">
              <c16:uniqueId val="{00000000-4BC1-419D-A77C-655CBE44CDF1}"/>
            </c:ext>
          </c:extLst>
        </c:ser>
        <c:dLbls>
          <c:showLegendKey val="0"/>
          <c:showVal val="0"/>
          <c:showCatName val="0"/>
          <c:showSerName val="0"/>
          <c:showPercent val="0"/>
          <c:showBubbleSize val="0"/>
        </c:dLbls>
        <c:gapWidth val="100"/>
        <c:axId val="963755200"/>
        <c:axId val="963755592"/>
      </c:barChart>
      <c:catAx>
        <c:axId val="963755200"/>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63755592"/>
        <c:crosses val="autoZero"/>
        <c:auto val="1"/>
        <c:lblAlgn val="ctr"/>
        <c:lblOffset val="100"/>
        <c:noMultiLvlLbl val="0"/>
      </c:catAx>
      <c:valAx>
        <c:axId val="963755592"/>
        <c:scaling>
          <c:orientation val="minMax"/>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3755200"/>
        <c:crosses val="autoZero"/>
        <c:crossBetween val="between"/>
        <c:majorUnit val="100"/>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a:t>
            </a:r>
            <a:r>
              <a:rPr lang="en-US" altLang="zh-CN" sz="1050" b="1" i="0" u="none" strike="noStrike" baseline="0">
                <a:effectLst/>
              </a:rPr>
              <a:t>.CN</a:t>
            </a:r>
            <a:r>
              <a:rPr lang="zh-CN" altLang="en-US" sz="1050">
                <a:solidFill>
                  <a:sysClr val="windowText" lastClr="000000"/>
                </a:solidFill>
              </a:rPr>
              <a:t>”下网站数量</a:t>
            </a:r>
          </a:p>
        </c:rich>
      </c:tx>
      <c:overlay val="0"/>
    </c:title>
    <c:autoTitleDeleted val="0"/>
    <c:plotArea>
      <c:layout>
        <c:manualLayout>
          <c:layoutTarget val="inner"/>
          <c:xMode val="edge"/>
          <c:yMode val="edge"/>
          <c:x val="4.4628894184096733E-2"/>
          <c:y val="0.1868201090248334"/>
          <c:w val="0.9156210837525377"/>
          <c:h val="0.61184796344902936"/>
        </c:manualLayout>
      </c:layout>
      <c:barChart>
        <c:barDir val="col"/>
        <c:grouping val="clustered"/>
        <c:varyColors val="0"/>
        <c:ser>
          <c:idx val="0"/>
          <c:order val="0"/>
          <c:tx>
            <c:strRef>
              <c:f>Sheet1!$B$1</c:f>
              <c:strCache>
                <c:ptCount val="1"/>
                <c:pt idx="0">
                  <c:v>网站数量</c:v>
                </c:pt>
              </c:strCache>
            </c:strRef>
          </c:tx>
          <c:spPr>
            <a:solidFill>
              <a:srgbClr val="5B9BD5"/>
            </a:solidFill>
            <a:ln w="12700">
              <a:noFill/>
            </a:ln>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5"/>
                <c:pt idx="0">
                  <c:v>2017</c:v>
                </c:pt>
                <c:pt idx="1">
                  <c:v>2018</c:v>
                </c:pt>
                <c:pt idx="2">
                  <c:v>2019</c:v>
                </c:pt>
                <c:pt idx="3">
                  <c:v>2020</c:v>
                </c:pt>
                <c:pt idx="4">
                  <c:v>2021</c:v>
                </c:pt>
              </c:numCache>
            </c:numRef>
          </c:cat>
          <c:val>
            <c:numRef>
              <c:f>Sheet1!$B$2:$B$6</c:f>
              <c:numCache>
                <c:formatCode>0.0_ </c:formatCode>
                <c:ptCount val="5"/>
                <c:pt idx="0">
                  <c:v>315.11529999999999</c:v>
                </c:pt>
                <c:pt idx="1">
                  <c:v>325.84930000000003</c:v>
                </c:pt>
                <c:pt idx="2">
                  <c:v>341</c:v>
                </c:pt>
                <c:pt idx="3">
                  <c:v>295.09300000000002</c:v>
                </c:pt>
                <c:pt idx="4">
                  <c:v>271.57190000000003</c:v>
                </c:pt>
              </c:numCache>
            </c:numRef>
          </c:val>
          <c:extLst>
            <c:ext xmlns:c16="http://schemas.microsoft.com/office/drawing/2014/chart" uri="{C3380CC4-5D6E-409C-BE32-E72D297353CC}">
              <c16:uniqueId val="{00000000-6BF4-4205-95C7-BA0E242F4C6A}"/>
            </c:ext>
          </c:extLst>
        </c:ser>
        <c:dLbls>
          <c:showLegendKey val="0"/>
          <c:showVal val="0"/>
          <c:showCatName val="0"/>
          <c:showSerName val="0"/>
          <c:showPercent val="0"/>
          <c:showBubbleSize val="0"/>
        </c:dLbls>
        <c:gapWidth val="100"/>
        <c:axId val="963756376"/>
        <c:axId val="963756768"/>
      </c:barChart>
      <c:catAx>
        <c:axId val="963756376"/>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63756768"/>
        <c:crosses val="autoZero"/>
        <c:auto val="1"/>
        <c:lblAlgn val="ctr"/>
        <c:lblOffset val="100"/>
        <c:noMultiLvlLbl val="0"/>
      </c:catAx>
      <c:valAx>
        <c:axId val="963756768"/>
        <c:scaling>
          <c:orientation val="minMax"/>
        </c:scaling>
        <c:delete val="0"/>
        <c:axPos val="l"/>
        <c:numFmt formatCode="0.0_ "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3756376"/>
        <c:crosses val="autoZero"/>
        <c:crossBetween val="between"/>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网页数量</a:t>
            </a:r>
          </a:p>
        </c:rich>
      </c:tx>
      <c:overlay val="0"/>
    </c:title>
    <c:autoTitleDeleted val="0"/>
    <c:plotArea>
      <c:layout>
        <c:manualLayout>
          <c:layoutTarget val="inner"/>
          <c:xMode val="edge"/>
          <c:yMode val="edge"/>
          <c:x val="5.0397581855090134E-2"/>
          <c:y val="0.1366951159077143"/>
          <c:w val="0.9031087282675847"/>
          <c:h val="0.67417042970493268"/>
        </c:manualLayout>
      </c:layout>
      <c:barChart>
        <c:barDir val="col"/>
        <c:grouping val="clustered"/>
        <c:varyColors val="0"/>
        <c:ser>
          <c:idx val="0"/>
          <c:order val="0"/>
          <c:tx>
            <c:strRef>
              <c:f>Sheet1!$B$1</c:f>
              <c:strCache>
                <c:ptCount val="1"/>
                <c:pt idx="0">
                  <c:v>网页数</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5"/>
                <c:pt idx="0">
                  <c:v>2017</c:v>
                </c:pt>
                <c:pt idx="1">
                  <c:v>2018</c:v>
                </c:pt>
                <c:pt idx="2">
                  <c:v>2019</c:v>
                </c:pt>
                <c:pt idx="3">
                  <c:v>2020</c:v>
                </c:pt>
                <c:pt idx="4">
                  <c:v>2021</c:v>
                </c:pt>
              </c:numCache>
            </c:numRef>
          </c:cat>
          <c:val>
            <c:numRef>
              <c:f>Sheet1!$B$2:$B$6</c:f>
              <c:numCache>
                <c:formatCode>0</c:formatCode>
                <c:ptCount val="5"/>
                <c:pt idx="0" formatCode="General">
                  <c:v>2604</c:v>
                </c:pt>
                <c:pt idx="1">
                  <c:v>2816.2240648900001</c:v>
                </c:pt>
                <c:pt idx="2">
                  <c:v>2978.2991451100002</c:v>
                </c:pt>
                <c:pt idx="3">
                  <c:v>3155.0109781199999</c:v>
                </c:pt>
                <c:pt idx="4">
                  <c:v>3349.6371260199999</c:v>
                </c:pt>
              </c:numCache>
            </c:numRef>
          </c:val>
          <c:extLst>
            <c:ext xmlns:c16="http://schemas.microsoft.com/office/drawing/2014/chart" uri="{C3380CC4-5D6E-409C-BE32-E72D297353CC}">
              <c16:uniqueId val="{00000000-7D49-49F4-AED0-5565E084E316}"/>
            </c:ext>
          </c:extLst>
        </c:ser>
        <c:dLbls>
          <c:showLegendKey val="0"/>
          <c:showVal val="0"/>
          <c:showCatName val="0"/>
          <c:showSerName val="0"/>
          <c:showPercent val="0"/>
          <c:showBubbleSize val="0"/>
        </c:dLbls>
        <c:gapWidth val="100"/>
        <c:axId val="965213024"/>
        <c:axId val="965213416"/>
      </c:barChart>
      <c:catAx>
        <c:axId val="965213024"/>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65213416"/>
        <c:crosses val="autoZero"/>
        <c:auto val="1"/>
        <c:lblAlgn val="ctr"/>
        <c:lblOffset val="100"/>
        <c:noMultiLvlLbl val="0"/>
      </c:catAx>
      <c:valAx>
        <c:axId val="965213416"/>
        <c:scaling>
          <c:orientation val="minMax"/>
          <c:max val="3500"/>
          <c:min val="0"/>
        </c:scaling>
        <c:delete val="0"/>
        <c:axPos val="l"/>
        <c:numFmt formatCode="General"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5213024"/>
        <c:crosses val="autoZero"/>
        <c:crossBetween val="between"/>
        <c:majorUnit val="800"/>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移动互联网接入流量</a:t>
            </a:r>
          </a:p>
        </c:rich>
      </c:tx>
      <c:overlay val="0"/>
    </c:title>
    <c:autoTitleDeleted val="0"/>
    <c:plotArea>
      <c:layout>
        <c:manualLayout>
          <c:layoutTarget val="inner"/>
          <c:xMode val="edge"/>
          <c:yMode val="edge"/>
          <c:x val="2.7929003924015056E-2"/>
          <c:y val="0.17114524835338976"/>
          <c:w val="0.95950333931030896"/>
          <c:h val="0.63650472544686854"/>
        </c:manualLayout>
      </c:layout>
      <c:barChart>
        <c:barDir val="col"/>
        <c:grouping val="clustered"/>
        <c:varyColors val="0"/>
        <c:ser>
          <c:idx val="0"/>
          <c:order val="0"/>
          <c:tx>
            <c:strRef>
              <c:f>Sheet1!$B$1</c:f>
              <c:strCache>
                <c:ptCount val="1"/>
                <c:pt idx="0">
                  <c:v>移动互联网接入流量</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c:v>
                </c:pt>
                <c:pt idx="1">
                  <c:v>2018</c:v>
                </c:pt>
                <c:pt idx="2">
                  <c:v>2019</c:v>
                </c:pt>
                <c:pt idx="3">
                  <c:v>2020</c:v>
                </c:pt>
                <c:pt idx="4">
                  <c:v>2021</c:v>
                </c:pt>
              </c:strCache>
            </c:strRef>
          </c:cat>
          <c:val>
            <c:numRef>
              <c:f>Sheet1!$B$2:$B$6</c:f>
              <c:numCache>
                <c:formatCode>0.0;[Red]0.0</c:formatCode>
                <c:ptCount val="5"/>
                <c:pt idx="0">
                  <c:v>245.9</c:v>
                </c:pt>
                <c:pt idx="1">
                  <c:v>711.1</c:v>
                </c:pt>
                <c:pt idx="2">
                  <c:v>1220</c:v>
                </c:pt>
                <c:pt idx="3">
                  <c:v>1656</c:v>
                </c:pt>
                <c:pt idx="4">
                  <c:v>2216</c:v>
                </c:pt>
              </c:numCache>
            </c:numRef>
          </c:val>
          <c:extLst>
            <c:ext xmlns:c16="http://schemas.microsoft.com/office/drawing/2014/chart" uri="{C3380CC4-5D6E-409C-BE32-E72D297353CC}">
              <c16:uniqueId val="{00000000-18AD-40CC-BD4C-106D1048D5A5}"/>
            </c:ext>
          </c:extLst>
        </c:ser>
        <c:dLbls>
          <c:showLegendKey val="0"/>
          <c:showVal val="0"/>
          <c:showCatName val="0"/>
          <c:showSerName val="0"/>
          <c:showPercent val="0"/>
          <c:showBubbleSize val="0"/>
        </c:dLbls>
        <c:gapWidth val="100"/>
        <c:axId val="965214200"/>
        <c:axId val="963762416"/>
      </c:barChart>
      <c:catAx>
        <c:axId val="965214200"/>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63762416"/>
        <c:crosses val="autoZero"/>
        <c:auto val="1"/>
        <c:lblAlgn val="ctr"/>
        <c:lblOffset val="100"/>
        <c:noMultiLvlLbl val="0"/>
      </c:catAx>
      <c:valAx>
        <c:axId val="963762416"/>
        <c:scaling>
          <c:orientation val="minMax"/>
          <c:max val="2400"/>
          <c:min val="0"/>
        </c:scaling>
        <c:delete val="0"/>
        <c:axPos val="l"/>
        <c:numFmt formatCode="0.0;[Red]0.0" sourceLinked="1"/>
        <c:majorTickMark val="in"/>
        <c:minorTickMark val="none"/>
        <c:tickLblPos val="none"/>
        <c:spPr>
          <a:ln>
            <a:noFill/>
          </a:ln>
        </c:spPr>
        <c:crossAx val="965214200"/>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a:solidFill>
                  <a:sysClr val="windowText" lastClr="000000"/>
                </a:solidFill>
              </a:rPr>
              <a:t>APP</a:t>
            </a:r>
            <a:r>
              <a:rPr lang="zh-CN" altLang="en-US" sz="1050">
                <a:solidFill>
                  <a:sysClr val="windowText" lastClr="000000"/>
                </a:solidFill>
              </a:rPr>
              <a:t>数量</a:t>
            </a:r>
          </a:p>
        </c:rich>
      </c:tx>
      <c:overlay val="0"/>
    </c:title>
    <c:autoTitleDeleted val="0"/>
    <c:plotArea>
      <c:layout>
        <c:manualLayout>
          <c:layoutTarget val="inner"/>
          <c:xMode val="edge"/>
          <c:yMode val="edge"/>
          <c:x val="4.4628894184096733E-2"/>
          <c:y val="0.1868201090248334"/>
          <c:w val="0.9156210837525377"/>
          <c:h val="0.61184796344903114"/>
        </c:manualLayout>
      </c:layout>
      <c:barChart>
        <c:barDir val="col"/>
        <c:grouping val="clustered"/>
        <c:varyColors val="0"/>
        <c:ser>
          <c:idx val="0"/>
          <c:order val="0"/>
          <c:tx>
            <c:strRef>
              <c:f>Sheet1!$B$1</c:f>
              <c:strCache>
                <c:ptCount val="1"/>
                <c:pt idx="0">
                  <c:v>移动应用程序(APP)</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c:v>
                </c:pt>
                <c:pt idx="1">
                  <c:v>2018</c:v>
                </c:pt>
                <c:pt idx="2">
                  <c:v>2019</c:v>
                </c:pt>
                <c:pt idx="3">
                  <c:v>2020</c:v>
                </c:pt>
                <c:pt idx="4">
                  <c:v>2021</c:v>
                </c:pt>
              </c:strCache>
            </c:strRef>
          </c:cat>
          <c:val>
            <c:numRef>
              <c:f>Sheet1!$B$2:$B$6</c:f>
              <c:numCache>
                <c:formatCode>General</c:formatCode>
                <c:ptCount val="5"/>
                <c:pt idx="0">
                  <c:v>403</c:v>
                </c:pt>
                <c:pt idx="1">
                  <c:v>452</c:v>
                </c:pt>
                <c:pt idx="2">
                  <c:v>367</c:v>
                </c:pt>
                <c:pt idx="3">
                  <c:v>345</c:v>
                </c:pt>
                <c:pt idx="4">
                  <c:v>252</c:v>
                </c:pt>
              </c:numCache>
            </c:numRef>
          </c:val>
          <c:extLst>
            <c:ext xmlns:c16="http://schemas.microsoft.com/office/drawing/2014/chart" uri="{C3380CC4-5D6E-409C-BE32-E72D297353CC}">
              <c16:uniqueId val="{00000000-5CAD-4941-807E-612E9C017CBF}"/>
            </c:ext>
          </c:extLst>
        </c:ser>
        <c:dLbls>
          <c:showLegendKey val="0"/>
          <c:showVal val="0"/>
          <c:showCatName val="0"/>
          <c:showSerName val="0"/>
          <c:showPercent val="0"/>
          <c:showBubbleSize val="0"/>
        </c:dLbls>
        <c:gapWidth val="100"/>
        <c:axId val="963763200"/>
        <c:axId val="963763592"/>
      </c:barChart>
      <c:catAx>
        <c:axId val="963763200"/>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63763592"/>
        <c:crosses val="autoZero"/>
        <c:auto val="1"/>
        <c:lblAlgn val="ctr"/>
        <c:lblOffset val="100"/>
        <c:noMultiLvlLbl val="0"/>
      </c:catAx>
      <c:valAx>
        <c:axId val="963763592"/>
        <c:scaling>
          <c:orientation val="minMax"/>
          <c:max val="500"/>
        </c:scaling>
        <c:delete val="0"/>
        <c:axPos val="l"/>
        <c:numFmt formatCode="General"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3763200"/>
        <c:crosses val="autoZero"/>
        <c:crossBetween val="between"/>
        <c:majorUnit val="100"/>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互联网络接入设备使用情况</a:t>
            </a:r>
          </a:p>
        </c:rich>
      </c:tx>
      <c:overlay val="1"/>
    </c:title>
    <c:autoTitleDeleted val="0"/>
    <c:plotArea>
      <c:layout>
        <c:manualLayout>
          <c:layoutTarget val="inner"/>
          <c:xMode val="edge"/>
          <c:yMode val="edge"/>
          <c:x val="4.3301435926637134E-2"/>
          <c:y val="0.21867991593301717"/>
          <c:w val="0.91523664427400619"/>
          <c:h val="0.53018411415388667"/>
        </c:manualLayout>
      </c:layout>
      <c:barChart>
        <c:barDir val="col"/>
        <c:grouping val="clustered"/>
        <c:varyColors val="0"/>
        <c:ser>
          <c:idx val="0"/>
          <c:order val="0"/>
          <c:tx>
            <c:strRef>
              <c:f>Sheet1!$B$1</c:f>
              <c:strCache>
                <c:ptCount val="1"/>
                <c:pt idx="0">
                  <c:v>2020</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台式电脑</c:v>
                </c:pt>
                <c:pt idx="1">
                  <c:v>笔记本电脑</c:v>
                </c:pt>
                <c:pt idx="2">
                  <c:v>手机</c:v>
                </c:pt>
                <c:pt idx="3">
                  <c:v>电视</c:v>
                </c:pt>
                <c:pt idx="4">
                  <c:v>平板电脑</c:v>
                </c:pt>
              </c:strCache>
            </c:strRef>
          </c:cat>
          <c:val>
            <c:numRef>
              <c:f>Sheet1!$B$2:$B$6</c:f>
              <c:numCache>
                <c:formatCode>0.0%</c:formatCode>
                <c:ptCount val="5"/>
                <c:pt idx="0">
                  <c:v>0.3276155391832074</c:v>
                </c:pt>
                <c:pt idx="1">
                  <c:v>0.28193250699783634</c:v>
                </c:pt>
                <c:pt idx="2">
                  <c:v>0.99672949512423137</c:v>
                </c:pt>
                <c:pt idx="3">
                  <c:v>0.2395253708262223</c:v>
                </c:pt>
                <c:pt idx="4">
                  <c:v>0.2285091320958432</c:v>
                </c:pt>
              </c:numCache>
            </c:numRef>
          </c:val>
          <c:extLst>
            <c:ext xmlns:c16="http://schemas.microsoft.com/office/drawing/2014/chart" uri="{C3380CC4-5D6E-409C-BE32-E72D297353CC}">
              <c16:uniqueId val="{00000000-2C43-4BA2-92D0-01E1C2715F7E}"/>
            </c:ext>
          </c:extLst>
        </c:ser>
        <c:ser>
          <c:idx val="1"/>
          <c:order val="1"/>
          <c:tx>
            <c:strRef>
              <c:f>Sheet1!$C$1</c:f>
              <c:strCache>
                <c:ptCount val="1"/>
                <c:pt idx="0">
                  <c:v>2021</c:v>
                </c:pt>
              </c:strCache>
            </c:strRef>
          </c:tx>
          <c:spPr>
            <a:solidFill>
              <a:srgbClr val="FF0000">
                <a:alpha val="70000"/>
              </a:srgbClr>
            </a:solidFill>
            <a:ln w="12700">
              <a:noFill/>
            </a:ln>
          </c:spPr>
          <c:invertIfNegative val="0"/>
          <c:dLbls>
            <c:dLbl>
              <c:idx val="0"/>
              <c:layout>
                <c:manualLayout>
                  <c:x val="8.7463556851311939E-3"/>
                  <c:y val="9.840098400984020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C43-4BA2-92D0-01E1C2715F7E}"/>
                </c:ext>
              </c:extLst>
            </c:dLbl>
            <c:dLbl>
              <c:idx val="1"/>
              <c:layout>
                <c:manualLayout>
                  <c:x val="1.7492737745738861E-2"/>
                  <c:y val="4.927260198669863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C43-4BA2-92D0-01E1C2715F7E}"/>
                </c:ext>
              </c:extLst>
            </c:dLbl>
            <c:dLbl>
              <c:idx val="2"/>
              <c:layout>
                <c:manualLayout>
                  <c:x val="1.457725947521866E-2"/>
                  <c:y val="4.9200492004922132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2C43-4BA2-92D0-01E1C2715F7E}"/>
                </c:ext>
              </c:extLst>
            </c:dLbl>
            <c:dLbl>
              <c:idx val="3"/>
              <c:layout>
                <c:manualLayout>
                  <c:x val="8.7463556851311939E-3"/>
                  <c:y val="-4.9200492004919903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2C43-4BA2-92D0-01E1C2715F7E}"/>
                </c:ext>
              </c:extLst>
            </c:dLbl>
            <c:dLbl>
              <c:idx val="4"/>
              <c:layout>
                <c:manualLayout>
                  <c:x val="8.4061424410908133E-3"/>
                  <c:y val="9.8401969665297684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C43-4BA2-92D0-01E1C2715F7E}"/>
                </c:ext>
              </c:extLst>
            </c:dLbl>
            <c:numFmt formatCode="0.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台式电脑</c:v>
                </c:pt>
                <c:pt idx="1">
                  <c:v>笔记本电脑</c:v>
                </c:pt>
                <c:pt idx="2">
                  <c:v>手机</c:v>
                </c:pt>
                <c:pt idx="3">
                  <c:v>电视</c:v>
                </c:pt>
                <c:pt idx="4">
                  <c:v>平板电脑</c:v>
                </c:pt>
              </c:strCache>
            </c:strRef>
          </c:cat>
          <c:val>
            <c:numRef>
              <c:f>Sheet1!$C$2:$C$6</c:f>
              <c:numCache>
                <c:formatCode>0.0%</c:formatCode>
                <c:ptCount val="5"/>
                <c:pt idx="0">
                  <c:v>0.34987625914822085</c:v>
                </c:pt>
                <c:pt idx="1">
                  <c:v>0.32980186947530971</c:v>
                </c:pt>
                <c:pt idx="2">
                  <c:v>0.99689157551476271</c:v>
                </c:pt>
                <c:pt idx="3">
                  <c:v>0.2808369644261367</c:v>
                </c:pt>
                <c:pt idx="4">
                  <c:v>0.27442887543661332</c:v>
                </c:pt>
              </c:numCache>
            </c:numRef>
          </c:val>
          <c:extLst>
            <c:ext xmlns:c16="http://schemas.microsoft.com/office/drawing/2014/chart" uri="{C3380CC4-5D6E-409C-BE32-E72D297353CC}">
              <c16:uniqueId val="{00000006-2C43-4BA2-92D0-01E1C2715F7E}"/>
            </c:ext>
          </c:extLst>
        </c:ser>
        <c:dLbls>
          <c:showLegendKey val="0"/>
          <c:showVal val="0"/>
          <c:showCatName val="0"/>
          <c:showSerName val="0"/>
          <c:showPercent val="0"/>
          <c:showBubbleSize val="0"/>
        </c:dLbls>
        <c:gapWidth val="150"/>
        <c:overlap val="-20"/>
        <c:axId val="1007125112"/>
        <c:axId val="1007125504"/>
      </c:barChart>
      <c:catAx>
        <c:axId val="1007125112"/>
        <c:scaling>
          <c:orientation val="minMax"/>
        </c:scaling>
        <c:delete val="0"/>
        <c:axPos val="b"/>
        <c:numFmt formatCode="General" sourceLinked="1"/>
        <c:majorTickMark val="in"/>
        <c:minorTickMark val="none"/>
        <c:tickLblPos val="nextTo"/>
        <c:txPr>
          <a:bodyPr rot="0" vert="horz"/>
          <a:lstStyle/>
          <a:p>
            <a:pPr>
              <a:defRPr>
                <a:latin typeface="黑体" pitchFamily="49" charset="-122"/>
                <a:ea typeface="黑体" pitchFamily="49" charset="-122"/>
              </a:defRPr>
            </a:pPr>
            <a:endParaRPr lang="zh-CN"/>
          </a:p>
        </c:txPr>
        <c:crossAx val="1007125504"/>
        <c:crosses val="autoZero"/>
        <c:auto val="1"/>
        <c:lblAlgn val="ctr"/>
        <c:lblOffset val="100"/>
        <c:noMultiLvlLbl val="0"/>
      </c:catAx>
      <c:valAx>
        <c:axId val="1007125504"/>
        <c:scaling>
          <c:orientation val="minMax"/>
        </c:scaling>
        <c:delete val="1"/>
        <c:axPos val="l"/>
        <c:numFmt formatCode="0%" sourceLinked="0"/>
        <c:majorTickMark val="in"/>
        <c:minorTickMark val="none"/>
        <c:tickLblPos val="none"/>
        <c:crossAx val="1007125112"/>
        <c:crosses val="autoZero"/>
        <c:crossBetween val="between"/>
        <c:majorUnit val="0.2"/>
      </c:valAx>
      <c:spPr>
        <a:noFill/>
        <a:ln w="12700">
          <a:noFill/>
        </a:ln>
      </c:spPr>
    </c:plotArea>
    <c:legend>
      <c:legendPos val="b"/>
      <c:layout>
        <c:manualLayout>
          <c:xMode val="edge"/>
          <c:yMode val="edge"/>
          <c:x val="0.26443142705851203"/>
          <c:y val="0.84428224126851403"/>
          <c:w val="0.48571428571433262"/>
          <c:h val="7.4883283394885522E-2"/>
        </c:manualLayout>
      </c:layout>
      <c:overlay val="0"/>
      <c:txPr>
        <a:bodyPr/>
        <a:lstStyle/>
        <a:p>
          <a:pPr>
            <a:defRPr sz="900" b="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nchor="ctr" anchorCtr="0"/>
          <a:lstStyle/>
          <a:p>
            <a:pPr>
              <a:defRPr sz="1050" b="1">
                <a:solidFill>
                  <a:sysClr val="windowText" lastClr="000000"/>
                </a:solidFill>
                <a:latin typeface="微软雅黑" pitchFamily="34" charset="-122"/>
                <a:ea typeface="微软雅黑" pitchFamily="34" charset="-122"/>
              </a:defRPr>
            </a:pPr>
            <a:r>
              <a:rPr lang="zh-CN" altLang="en-US" sz="1050" b="1">
                <a:solidFill>
                  <a:sysClr val="windowText" lastClr="000000"/>
                </a:solidFill>
                <a:latin typeface="微软雅黑" pitchFamily="34" charset="-122"/>
                <a:ea typeface="微软雅黑" pitchFamily="34" charset="-122"/>
              </a:rPr>
              <a:t>移动电话用户规模</a:t>
            </a:r>
          </a:p>
        </c:rich>
      </c:tx>
      <c:layout>
        <c:manualLayout>
          <c:xMode val="edge"/>
          <c:yMode val="edge"/>
          <c:x val="0.37379741151523782"/>
          <c:y val="2.6371308016877638E-2"/>
        </c:manualLayout>
      </c:layout>
      <c:overlay val="0"/>
    </c:title>
    <c:autoTitleDeleted val="0"/>
    <c:plotArea>
      <c:layout>
        <c:manualLayout>
          <c:layoutTarget val="inner"/>
          <c:xMode val="edge"/>
          <c:yMode val="edge"/>
          <c:x val="2.5266705475045212E-2"/>
          <c:y val="0.19420827934482873"/>
          <c:w val="0.95693924446214662"/>
          <c:h val="0.63748587992956574"/>
        </c:manualLayout>
      </c:layout>
      <c:barChart>
        <c:barDir val="col"/>
        <c:grouping val="clustered"/>
        <c:varyColors val="0"/>
        <c:ser>
          <c:idx val="0"/>
          <c:order val="0"/>
          <c:tx>
            <c:strRef>
              <c:f>Sheet1!$B$1</c:f>
              <c:strCache>
                <c:ptCount val="1"/>
                <c:pt idx="0">
                  <c:v>列2</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dLbl>
              <c:idx val="0"/>
              <c:layout>
                <c:manualLayout>
                  <c:x val="-2.6154047338825684E-3"/>
                  <c:y val="1.32450331125827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697-49A1-B1AD-79647C1B9CEF}"/>
                </c:ext>
              </c:extLst>
            </c:dLbl>
            <c:dLbl>
              <c:idx val="2"/>
              <c:layout>
                <c:manualLayout>
                  <c:x val="2.6154047338824726E-3"/>
                  <c:y val="8.830022075055187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697-49A1-B1AD-79647C1B9CEF}"/>
                </c:ext>
              </c:extLst>
            </c:dLbl>
            <c:dLbl>
              <c:idx val="3"/>
              <c:layout>
                <c:manualLayout>
                  <c:x val="7.8462142016477061E-3"/>
                  <c:y val="8.830195894387334E-3"/>
                </c:manualLayout>
              </c:layout>
              <c:numFmt formatCode="#,##0.00_);[Red]\(#,##0.00\)" sourceLinked="0"/>
              <c:spPr>
                <a:noFill/>
                <a:ln>
                  <a:noFill/>
                </a:ln>
                <a:effectLst/>
              </c:spPr>
              <c:txPr>
                <a:bodyPr wrap="square" lIns="38100" tIns="19050" rIns="38100" bIns="19050" anchor="ctr">
                  <a:noAutofit/>
                </a:bodyPr>
                <a:lstStyle/>
                <a:p>
                  <a:pPr>
                    <a:defRPr sz="800"/>
                  </a:pPr>
                  <a:endParaRPr lang="zh-CN"/>
                </a:p>
              </c:txPr>
              <c:showLegendKey val="0"/>
              <c:showVal val="1"/>
              <c:showCatName val="0"/>
              <c:showSerName val="0"/>
              <c:showPercent val="0"/>
              <c:showBubbleSize val="0"/>
              <c:extLst>
                <c:ext xmlns:c15="http://schemas.microsoft.com/office/drawing/2012/chart" uri="{CE6537A1-D6FC-4f65-9D91-7224C49458BB}">
                  <c15:layout>
                    <c:manualLayout>
                      <c:w val="7.7350492035886648E-2"/>
                      <c:h val="6.2671255497036366E-2"/>
                    </c:manualLayout>
                  </c15:layout>
                </c:ext>
                <c:ext xmlns:c16="http://schemas.microsoft.com/office/drawing/2014/chart" uri="{C3380CC4-5D6E-409C-BE32-E72D297353CC}">
                  <c16:uniqueId val="{00000002-C697-49A1-B1AD-79647C1B9CEF}"/>
                </c:ext>
              </c:extLst>
            </c:dLbl>
            <c:numFmt formatCode="#,##0.00_);[Red]\(#,##0.00\)" sourceLinked="0"/>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c:v>
                </c:pt>
                <c:pt idx="1">
                  <c:v>2018</c:v>
                </c:pt>
                <c:pt idx="2">
                  <c:v>2019</c:v>
                </c:pt>
                <c:pt idx="3">
                  <c:v>2020</c:v>
                </c:pt>
                <c:pt idx="4">
                  <c:v>2021</c:v>
                </c:pt>
              </c:strCache>
            </c:strRef>
          </c:cat>
          <c:val>
            <c:numRef>
              <c:f>Sheet1!$B$2:$B$6</c:f>
              <c:numCache>
                <c:formatCode>General</c:formatCode>
                <c:ptCount val="5"/>
                <c:pt idx="0" formatCode="0.00">
                  <c:v>14.17488</c:v>
                </c:pt>
                <c:pt idx="1">
                  <c:v>15.66</c:v>
                </c:pt>
                <c:pt idx="2">
                  <c:v>16.010000000000002</c:v>
                </c:pt>
                <c:pt idx="3">
                  <c:v>15.94</c:v>
                </c:pt>
                <c:pt idx="4">
                  <c:v>16.43</c:v>
                </c:pt>
              </c:numCache>
            </c:numRef>
          </c:val>
          <c:extLst>
            <c:ext xmlns:c16="http://schemas.microsoft.com/office/drawing/2014/chart" uri="{C3380CC4-5D6E-409C-BE32-E72D297353CC}">
              <c16:uniqueId val="{00000003-C697-49A1-B1AD-79647C1B9CEF}"/>
            </c:ext>
          </c:extLst>
        </c:ser>
        <c:dLbls>
          <c:showLegendKey val="0"/>
          <c:showVal val="1"/>
          <c:showCatName val="0"/>
          <c:showSerName val="0"/>
          <c:showPercent val="0"/>
          <c:showBubbleSize val="0"/>
        </c:dLbls>
        <c:gapWidth val="100"/>
        <c:axId val="1007126288"/>
        <c:axId val="1007126680"/>
      </c:barChart>
      <c:catAx>
        <c:axId val="1007126288"/>
        <c:scaling>
          <c:orientation val="minMax"/>
        </c:scaling>
        <c:delete val="0"/>
        <c:axPos val="b"/>
        <c:title>
          <c:tx>
            <c:rich>
              <a:bodyPr/>
              <a:lstStyle/>
              <a:p>
                <a:pPr>
                  <a:defRPr/>
                </a:pPr>
                <a:r>
                  <a:rPr lang="zh-CN" altLang="en-US" b="0">
                    <a:latin typeface="黑体" panose="02010609060101010101" pitchFamily="49" charset="-122"/>
                    <a:ea typeface="黑体" panose="02010609060101010101" pitchFamily="49" charset="-122"/>
                  </a:rPr>
                  <a:t>单位：亿户</a:t>
                </a:r>
              </a:p>
            </c:rich>
          </c:tx>
          <c:layout>
            <c:manualLayout>
              <c:xMode val="edge"/>
              <c:yMode val="edge"/>
              <c:x val="2.6569755703613973E-2"/>
              <c:y val="0.10565135054320743"/>
            </c:manualLayout>
          </c:layout>
          <c:overlay val="0"/>
        </c:title>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1007126680"/>
        <c:crosses val="autoZero"/>
        <c:auto val="1"/>
        <c:lblAlgn val="ctr"/>
        <c:lblOffset val="100"/>
        <c:noMultiLvlLbl val="0"/>
      </c:catAx>
      <c:valAx>
        <c:axId val="1007126680"/>
        <c:scaling>
          <c:orientation val="minMax"/>
          <c:min val="10"/>
        </c:scaling>
        <c:delete val="0"/>
        <c:axPos val="l"/>
        <c:numFmt formatCode="0.0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1007126288"/>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a:solidFill>
                  <a:sysClr val="windowText" lastClr="000000"/>
                </a:solidFill>
                <a:latin typeface="微软雅黑" pitchFamily="34" charset="-122"/>
                <a:ea typeface="微软雅黑" pitchFamily="34" charset="-122"/>
              </a:rPr>
              <a:t>5G</a:t>
            </a:r>
            <a:r>
              <a:rPr lang="zh-CN" altLang="en-US" sz="1050" b="1">
                <a:solidFill>
                  <a:sysClr val="windowText" lastClr="000000"/>
                </a:solidFill>
                <a:latin typeface="微软雅黑" pitchFamily="34" charset="-122"/>
                <a:ea typeface="微软雅黑" pitchFamily="34" charset="-122"/>
              </a:rPr>
              <a:t>手机出货量及其占同期手机出货量比例</a:t>
            </a:r>
          </a:p>
        </c:rich>
      </c:tx>
      <c:layout>
        <c:manualLayout>
          <c:xMode val="edge"/>
          <c:yMode val="edge"/>
          <c:x val="0.24041178333162322"/>
          <c:y val="2.6371308016877638E-2"/>
        </c:manualLayout>
      </c:layout>
      <c:overlay val="0"/>
    </c:title>
    <c:autoTitleDeleted val="0"/>
    <c:plotArea>
      <c:layout>
        <c:manualLayout>
          <c:layoutTarget val="inner"/>
          <c:xMode val="edge"/>
          <c:yMode val="edge"/>
          <c:x val="2.5266705475045212E-2"/>
          <c:y val="0.13619140170769795"/>
          <c:w val="0.95693924446214662"/>
          <c:h val="0.62142554569919262"/>
        </c:manualLayout>
      </c:layout>
      <c:barChart>
        <c:barDir val="col"/>
        <c:grouping val="clustered"/>
        <c:varyColors val="0"/>
        <c:ser>
          <c:idx val="0"/>
          <c:order val="0"/>
          <c:tx>
            <c:strRef>
              <c:f>Sheet1!$B$1</c:f>
              <c:strCache>
                <c:ptCount val="1"/>
                <c:pt idx="0">
                  <c:v>5G手机出货量</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numFmt formatCode="#,##0_);[Red]\(#,##0\)" sourceLinked="0"/>
            <c:spPr>
              <a:noFill/>
              <a:ln>
                <a:noFill/>
              </a:ln>
              <a:effectLst/>
            </c:spPr>
            <c:txPr>
              <a:bodyPr wrap="square" lIns="38100" tIns="19050" rIns="38100" bIns="19050" anchor="ctr">
                <a:spAutoFit/>
              </a:bodyPr>
              <a:lstStyle/>
              <a:p>
                <a:pPr>
                  <a:defRPr sz="800"/>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4"/>
                <c:pt idx="0">
                  <c:v>2020年上半年</c:v>
                </c:pt>
                <c:pt idx="1">
                  <c:v>2020年下半年</c:v>
                </c:pt>
                <c:pt idx="2">
                  <c:v>2021年上半年</c:v>
                </c:pt>
                <c:pt idx="3">
                  <c:v>2021年下半年</c:v>
                </c:pt>
              </c:strCache>
            </c:strRef>
          </c:cat>
          <c:val>
            <c:numRef>
              <c:f>Sheet1!$B$2:$B$5</c:f>
              <c:numCache>
                <c:formatCode>0</c:formatCode>
                <c:ptCount val="4"/>
                <c:pt idx="0">
                  <c:v>6359.8</c:v>
                </c:pt>
                <c:pt idx="1">
                  <c:v>9920.7000000000007</c:v>
                </c:pt>
                <c:pt idx="2" formatCode="General">
                  <c:v>12780.1</c:v>
                </c:pt>
                <c:pt idx="3" formatCode="General">
                  <c:v>13834.2</c:v>
                </c:pt>
              </c:numCache>
            </c:numRef>
          </c:val>
          <c:extLst>
            <c:ext xmlns:c16="http://schemas.microsoft.com/office/drawing/2014/chart" uri="{C3380CC4-5D6E-409C-BE32-E72D297353CC}">
              <c16:uniqueId val="{00000000-3C14-45C5-99E4-FF43AD6ACE28}"/>
            </c:ext>
          </c:extLst>
        </c:ser>
        <c:dLbls>
          <c:showLegendKey val="0"/>
          <c:showVal val="1"/>
          <c:showCatName val="0"/>
          <c:showSerName val="0"/>
          <c:showPercent val="0"/>
          <c:showBubbleSize val="0"/>
        </c:dLbls>
        <c:gapWidth val="150"/>
        <c:axId val="619805272"/>
        <c:axId val="619805664"/>
      </c:barChart>
      <c:lineChart>
        <c:grouping val="standard"/>
        <c:varyColors val="0"/>
        <c:ser>
          <c:idx val="1"/>
          <c:order val="1"/>
          <c:tx>
            <c:strRef>
              <c:f>Sheet1!$C$1</c:f>
              <c:strCache>
                <c:ptCount val="1"/>
                <c:pt idx="0">
                  <c:v>占同期手机出货量比例</c:v>
                </c:pt>
              </c:strCache>
            </c:strRef>
          </c:tx>
          <c:spPr>
            <a:ln w="12700" cap="sq">
              <a:solidFill>
                <a:srgbClr val="C00000"/>
              </a:solidFill>
              <a:miter lim="800000"/>
            </a:ln>
          </c:spPr>
          <c:marker>
            <c:symbol val="x"/>
            <c:size val="5"/>
            <c:spPr>
              <a:noFill/>
              <a:ln w="12700">
                <a:solidFill>
                  <a:srgbClr val="C00000"/>
                </a:solidFill>
              </a:ln>
            </c:spPr>
          </c:marker>
          <c:dLbls>
            <c:spPr>
              <a:noFill/>
              <a:ln w="25392">
                <a:noFill/>
              </a:ln>
            </c:spPr>
            <c:txPr>
              <a:bodyPr/>
              <a:lstStyle/>
              <a:p>
                <a:pPr>
                  <a:defRPr sz="800" b="0" baseline="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4"/>
                <c:pt idx="0">
                  <c:v>2020年上半年</c:v>
                </c:pt>
                <c:pt idx="1">
                  <c:v>2020年下半年</c:v>
                </c:pt>
                <c:pt idx="2">
                  <c:v>2021年上半年</c:v>
                </c:pt>
                <c:pt idx="3">
                  <c:v>2021年下半年</c:v>
                </c:pt>
              </c:strCache>
            </c:strRef>
          </c:cat>
          <c:val>
            <c:numRef>
              <c:f>Sheet1!$C$2:$C$5</c:f>
              <c:numCache>
                <c:formatCode>0.0%</c:formatCode>
                <c:ptCount val="4"/>
                <c:pt idx="0">
                  <c:v>0.41573406143033714</c:v>
                </c:pt>
                <c:pt idx="1">
                  <c:v>0.6404558323045203</c:v>
                </c:pt>
                <c:pt idx="2">
                  <c:v>0.73399999999999999</c:v>
                </c:pt>
                <c:pt idx="3">
                  <c:v>0.78323855162681566</c:v>
                </c:pt>
              </c:numCache>
            </c:numRef>
          </c:val>
          <c:smooth val="0"/>
          <c:extLst>
            <c:ext xmlns:c16="http://schemas.microsoft.com/office/drawing/2014/chart" uri="{C3380CC4-5D6E-409C-BE32-E72D297353CC}">
              <c16:uniqueId val="{00000001-3C14-45C5-99E4-FF43AD6ACE28}"/>
            </c:ext>
          </c:extLst>
        </c:ser>
        <c:dLbls>
          <c:showLegendKey val="0"/>
          <c:showVal val="1"/>
          <c:showCatName val="0"/>
          <c:showSerName val="0"/>
          <c:showPercent val="0"/>
          <c:showBubbleSize val="0"/>
        </c:dLbls>
        <c:marker val="1"/>
        <c:smooth val="0"/>
        <c:axId val="1001397664"/>
        <c:axId val="619806056"/>
      </c:lineChart>
      <c:catAx>
        <c:axId val="619805272"/>
        <c:scaling>
          <c:orientation val="minMax"/>
        </c:scaling>
        <c:delete val="0"/>
        <c:axPos val="b"/>
        <c:title>
          <c:tx>
            <c:rich>
              <a:bodyPr/>
              <a:lstStyle/>
              <a:p>
                <a:pPr>
                  <a:defRPr/>
                </a:pPr>
                <a:r>
                  <a:rPr lang="zh-CN" altLang="en-US" b="0">
                    <a:latin typeface="黑体" panose="02010609060101010101" pitchFamily="49" charset="-122"/>
                    <a:ea typeface="黑体" panose="02010609060101010101" pitchFamily="49" charset="-122"/>
                  </a:rPr>
                  <a:t>单位：万部</a:t>
                </a:r>
              </a:p>
            </c:rich>
          </c:tx>
          <c:layout>
            <c:manualLayout>
              <c:xMode val="edge"/>
              <c:yMode val="edge"/>
              <c:x val="2.0965159935083775E-2"/>
              <c:y val="0.11619987374995847"/>
            </c:manualLayout>
          </c:layout>
          <c:overlay val="0"/>
        </c:title>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619805664"/>
        <c:crosses val="autoZero"/>
        <c:auto val="1"/>
        <c:lblAlgn val="ctr"/>
        <c:lblOffset val="100"/>
        <c:noMultiLvlLbl val="0"/>
      </c:catAx>
      <c:valAx>
        <c:axId val="619805664"/>
        <c:scaling>
          <c:orientation val="minMax"/>
          <c:max val="19000"/>
          <c:min val="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619805272"/>
        <c:crosses val="autoZero"/>
        <c:crossBetween val="between"/>
      </c:valAx>
      <c:valAx>
        <c:axId val="619806056"/>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1001397664"/>
        <c:crosses val="max"/>
        <c:crossBetween val="between"/>
      </c:valAx>
      <c:catAx>
        <c:axId val="1001397664"/>
        <c:scaling>
          <c:orientation val="minMax"/>
        </c:scaling>
        <c:delete val="1"/>
        <c:axPos val="b"/>
        <c:numFmt formatCode="General" sourceLinked="1"/>
        <c:majorTickMark val="out"/>
        <c:minorTickMark val="none"/>
        <c:tickLblPos val="none"/>
        <c:crossAx val="619806056"/>
        <c:crosses val="autoZero"/>
        <c:auto val="1"/>
        <c:lblAlgn val="ctr"/>
        <c:lblOffset val="100"/>
        <c:noMultiLvlLbl val="0"/>
      </c:catAx>
      <c:spPr>
        <a:noFill/>
        <a:ln w="12700">
          <a:noFill/>
        </a:ln>
      </c:spPr>
    </c:plotArea>
    <c:legend>
      <c:legendPos val="b"/>
      <c:layout>
        <c:manualLayout>
          <c:xMode val="edge"/>
          <c:yMode val="edge"/>
          <c:x val="0.21938612126210782"/>
          <c:y val="0.85686742799534166"/>
          <c:w val="0.60258925068654379"/>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网民人均每周上网时长</a:t>
            </a:r>
          </a:p>
        </c:rich>
      </c:tx>
      <c:overlay val="0"/>
    </c:title>
    <c:autoTitleDeleted val="0"/>
    <c:plotArea>
      <c:layout>
        <c:manualLayout>
          <c:layoutTarget val="inner"/>
          <c:xMode val="edge"/>
          <c:yMode val="edge"/>
          <c:x val="6.347122937075278E-2"/>
          <c:y val="0.20552698412698694"/>
          <c:w val="0.87949916159209263"/>
          <c:h val="0.58376906058948075"/>
        </c:manualLayout>
      </c:layout>
      <c:barChart>
        <c:barDir val="col"/>
        <c:grouping val="clustered"/>
        <c:varyColors val="0"/>
        <c:ser>
          <c:idx val="0"/>
          <c:order val="0"/>
          <c:tx>
            <c:strRef>
              <c:f>Sheet1!$B$1</c:f>
              <c:strCache>
                <c:ptCount val="1"/>
                <c:pt idx="0">
                  <c:v>人均周上网时长</c:v>
                </c:pt>
              </c:strCache>
            </c:strRef>
          </c:tx>
          <c:spPr>
            <a:solidFill>
              <a:srgbClr val="5B9BD5"/>
            </a:solidFill>
            <a:ln>
              <a:noFill/>
            </a:ln>
          </c:spPr>
          <c:invertIfNegative val="0"/>
          <c:dLbls>
            <c:dLbl>
              <c:idx val="4"/>
              <c:layout>
                <c:manualLayout>
                  <c:x val="-2.8022978842650974E-3"/>
                  <c:y val="5.035246727089604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2A7-4700-B1D7-E915FF7127D1}"/>
                </c:ext>
              </c:extLst>
            </c:dLbl>
            <c:numFmt formatCode="#,##0.0_);\(#,##0.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2017.12</c:v>
                </c:pt>
                <c:pt idx="1">
                  <c:v>2018.12</c:v>
                </c:pt>
                <c:pt idx="2">
                  <c:v>2020.3</c:v>
                </c:pt>
                <c:pt idx="3">
                  <c:v>2020.12</c:v>
                </c:pt>
                <c:pt idx="4">
                  <c:v>2021.12</c:v>
                </c:pt>
              </c:strCache>
            </c:strRef>
          </c:cat>
          <c:val>
            <c:numRef>
              <c:f>Sheet1!$B$2:$B$6</c:f>
              <c:numCache>
                <c:formatCode>0.0_ </c:formatCode>
                <c:ptCount val="5"/>
                <c:pt idx="0">
                  <c:v>26.95</c:v>
                </c:pt>
                <c:pt idx="1">
                  <c:v>27.6</c:v>
                </c:pt>
                <c:pt idx="2">
                  <c:v>30.778537999999998</c:v>
                </c:pt>
                <c:pt idx="3">
                  <c:v>26.203463999999997</c:v>
                </c:pt>
                <c:pt idx="4">
                  <c:v>28.480704000000003</c:v>
                </c:pt>
              </c:numCache>
            </c:numRef>
          </c:val>
          <c:extLst>
            <c:ext xmlns:c16="http://schemas.microsoft.com/office/drawing/2014/chart" uri="{C3380CC4-5D6E-409C-BE32-E72D297353CC}">
              <c16:uniqueId val="{00000001-B2A7-4700-B1D7-E915FF7127D1}"/>
            </c:ext>
          </c:extLst>
        </c:ser>
        <c:dLbls>
          <c:showLegendKey val="0"/>
          <c:showVal val="0"/>
          <c:showCatName val="0"/>
          <c:showSerName val="0"/>
          <c:showPercent val="0"/>
          <c:showBubbleSize val="0"/>
        </c:dLbls>
        <c:gapWidth val="100"/>
        <c:axId val="1001398448"/>
        <c:axId val="1001398840"/>
      </c:barChart>
      <c:catAx>
        <c:axId val="1001398448"/>
        <c:scaling>
          <c:orientation val="minMax"/>
        </c:scaling>
        <c:delete val="0"/>
        <c:axPos val="b"/>
        <c:numFmt formatCode="General" sourceLinked="1"/>
        <c:majorTickMark val="in"/>
        <c:minorTickMark val="none"/>
        <c:tickLblPos val="nextTo"/>
        <c:txPr>
          <a:bodyPr rot="0" vert="horz"/>
          <a:lstStyle/>
          <a:p>
            <a:pPr>
              <a:defRPr baseline="0">
                <a:latin typeface="黑体" pitchFamily="49" charset="-122"/>
                <a:ea typeface="黑体" pitchFamily="49" charset="-122"/>
                <a:cs typeface="Arial" pitchFamily="34" charset="0"/>
              </a:defRPr>
            </a:pPr>
            <a:endParaRPr lang="zh-CN"/>
          </a:p>
        </c:txPr>
        <c:crossAx val="1001398840"/>
        <c:crosses val="autoZero"/>
        <c:auto val="1"/>
        <c:lblAlgn val="ctr"/>
        <c:lblOffset val="100"/>
        <c:noMultiLvlLbl val="0"/>
      </c:catAx>
      <c:valAx>
        <c:axId val="1001398840"/>
        <c:scaling>
          <c:orientation val="minMax"/>
          <c:max val="32"/>
          <c:min val="0"/>
        </c:scaling>
        <c:delete val="1"/>
        <c:axPos val="l"/>
        <c:numFmt formatCode="General" sourceLinked="0"/>
        <c:majorTickMark val="out"/>
        <c:minorTickMark val="none"/>
        <c:tickLblPos val="nextTo"/>
        <c:crossAx val="1001398448"/>
        <c:crosses val="autoZero"/>
        <c:crossBetween val="between"/>
        <c:majorUnit val="10"/>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050" b="1" i="0" u="none" strike="noStrike" kern="1200" baseline="0">
                <a:solidFill>
                  <a:sysClr val="windowText" lastClr="000000"/>
                </a:solidFill>
                <a:latin typeface="微软雅黑" pitchFamily="34" charset="-122"/>
                <a:ea typeface="微软雅黑" pitchFamily="34" charset="-122"/>
                <a:cs typeface="+mn-cs"/>
              </a:defRPr>
            </a:pPr>
            <a:r>
              <a:rPr lang="zh-CN" altLang="en-US" sz="1050">
                <a:latin typeface="微软雅黑" pitchFamily="34" charset="-122"/>
                <a:ea typeface="微软雅黑" pitchFamily="34" charset="-122"/>
              </a:rPr>
              <a:t>固定互联网宽带接入用户数</a:t>
            </a:r>
          </a:p>
        </c:rich>
      </c:tx>
      <c:layout>
        <c:manualLayout>
          <c:xMode val="edge"/>
          <c:yMode val="edge"/>
          <c:x val="0.31387832510847874"/>
          <c:y val="2.976190476190476E-2"/>
        </c:manualLayout>
      </c:layout>
      <c:overlay val="1"/>
    </c:title>
    <c:autoTitleDeleted val="0"/>
    <c:plotArea>
      <c:layout>
        <c:manualLayout>
          <c:layoutTarget val="inner"/>
          <c:xMode val="edge"/>
          <c:yMode val="edge"/>
          <c:x val="4.2814477950659693E-2"/>
          <c:y val="0.23329221901059835"/>
          <c:w val="0.90392354801803609"/>
          <c:h val="0.57938345127745106"/>
        </c:manualLayout>
      </c:layout>
      <c:barChart>
        <c:barDir val="col"/>
        <c:grouping val="clustered"/>
        <c:varyColors val="0"/>
        <c:ser>
          <c:idx val="0"/>
          <c:order val="0"/>
          <c:tx>
            <c:strRef>
              <c:f>Sheet1!$B$1</c:f>
              <c:strCache>
                <c:ptCount val="1"/>
                <c:pt idx="0">
                  <c:v>列1</c:v>
                </c:pt>
              </c:strCache>
            </c:strRef>
          </c:tx>
          <c:spPr>
            <a:solidFill>
              <a:srgbClr val="5B9BD5"/>
            </a:solidFill>
            <a:ln w="12700">
              <a:noFill/>
            </a:ln>
          </c:spPr>
          <c:invertIfNegative val="0"/>
          <c:dPt>
            <c:idx val="1"/>
            <c:invertIfNegative val="0"/>
            <c:bubble3D val="0"/>
            <c:spPr>
              <a:solidFill>
                <a:srgbClr val="5B9BD5"/>
              </a:solidFill>
              <a:ln w="12700">
                <a:noFill/>
                <a:prstDash val="solid"/>
              </a:ln>
            </c:spPr>
            <c:extLst>
              <c:ext xmlns:c16="http://schemas.microsoft.com/office/drawing/2014/chart" uri="{C3380CC4-5D6E-409C-BE32-E72D297353CC}">
                <c16:uniqueId val="{00000001-9B45-4012-89EA-19C91C82A76D}"/>
              </c:ext>
            </c:extLst>
          </c:dPt>
          <c:dPt>
            <c:idx val="2"/>
            <c:invertIfNegative val="0"/>
            <c:bubble3D val="0"/>
            <c:spPr>
              <a:solidFill>
                <a:srgbClr val="5B9BD5"/>
              </a:solidFill>
              <a:ln w="12700">
                <a:noFill/>
                <a:prstDash val="solid"/>
              </a:ln>
            </c:spPr>
            <c:extLst>
              <c:ext xmlns:c16="http://schemas.microsoft.com/office/drawing/2014/chart" uri="{C3380CC4-5D6E-409C-BE32-E72D297353CC}">
                <c16:uniqueId val="{00000003-9B45-4012-89EA-19C91C82A76D}"/>
              </c:ext>
            </c:extLst>
          </c:dPt>
          <c:dLbls>
            <c:spPr>
              <a:noFill/>
              <a:ln>
                <a:noFill/>
              </a:ln>
              <a:effectLst/>
            </c:spPr>
            <c:txPr>
              <a:bodyPr wrap="square" lIns="38100" tIns="19050" rIns="38100" bIns="19050" anchor="ctr">
                <a:spAutoFit/>
              </a:bodyPr>
              <a:lstStyle/>
              <a:p>
                <a:pPr>
                  <a:defRPr sz="800">
                    <a:latin typeface="Arial" panose="020B0604020202020204" pitchFamily="34" charset="0"/>
                    <a:cs typeface="Arial" panose="020B0604020202020204" pitchFamily="34" charset="0"/>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Sheet1!$A$2:$A$6</c:f>
              <c:numCache>
                <c:formatCode>General</c:formatCode>
                <c:ptCount val="5"/>
                <c:pt idx="0">
                  <c:v>2017</c:v>
                </c:pt>
                <c:pt idx="1">
                  <c:v>2018</c:v>
                </c:pt>
                <c:pt idx="2">
                  <c:v>2019</c:v>
                </c:pt>
                <c:pt idx="3">
                  <c:v>2020</c:v>
                </c:pt>
                <c:pt idx="4">
                  <c:v>2021</c:v>
                </c:pt>
              </c:numCache>
            </c:numRef>
          </c:cat>
          <c:val>
            <c:numRef>
              <c:f>Sheet1!$B$2:$B$6</c:f>
              <c:numCache>
                <c:formatCode>0.00_ </c:formatCode>
                <c:ptCount val="5"/>
                <c:pt idx="0">
                  <c:v>3.4853999999999998</c:v>
                </c:pt>
                <c:pt idx="1">
                  <c:v>4.07</c:v>
                </c:pt>
                <c:pt idx="2">
                  <c:v>4.49</c:v>
                </c:pt>
                <c:pt idx="3">
                  <c:v>4.84</c:v>
                </c:pt>
                <c:pt idx="4">
                  <c:v>5.36</c:v>
                </c:pt>
              </c:numCache>
            </c:numRef>
          </c:val>
          <c:extLst>
            <c:ext xmlns:c16="http://schemas.microsoft.com/office/drawing/2014/chart" uri="{C3380CC4-5D6E-409C-BE32-E72D297353CC}">
              <c16:uniqueId val="{00000004-9B45-4012-89EA-19C91C82A76D}"/>
            </c:ext>
          </c:extLst>
        </c:ser>
        <c:dLbls>
          <c:showLegendKey val="0"/>
          <c:showVal val="1"/>
          <c:showCatName val="0"/>
          <c:showSerName val="0"/>
          <c:showPercent val="0"/>
          <c:showBubbleSize val="0"/>
        </c:dLbls>
        <c:gapWidth val="150"/>
        <c:axId val="976111344"/>
        <c:axId val="976111736"/>
      </c:barChart>
      <c:catAx>
        <c:axId val="976111344"/>
        <c:scaling>
          <c:orientation val="minMax"/>
        </c:scaling>
        <c:delete val="0"/>
        <c:axPos val="b"/>
        <c:title>
          <c:tx>
            <c:rich>
              <a:bodyPr/>
              <a:lstStyle/>
              <a:p>
                <a:pPr>
                  <a:defRPr/>
                </a:pPr>
                <a:r>
                  <a:rPr lang="zh-CN" altLang="en-US" b="0">
                    <a:latin typeface="黑体" panose="02010609060101010101" pitchFamily="49" charset="-122"/>
                    <a:ea typeface="黑体" panose="02010609060101010101" pitchFamily="49" charset="-122"/>
                  </a:rPr>
                  <a:t>单位：亿户</a:t>
                </a:r>
              </a:p>
            </c:rich>
          </c:tx>
          <c:layout>
            <c:manualLayout>
              <c:xMode val="edge"/>
              <c:yMode val="edge"/>
              <c:x val="1.3936908579996207E-2"/>
              <c:y val="0.10503843269591299"/>
            </c:manualLayout>
          </c:layout>
          <c:overlay val="0"/>
        </c:title>
        <c:numFmt formatCode="General" sourceLinked="0"/>
        <c:majorTickMark val="in"/>
        <c:minorTickMark val="none"/>
        <c:tickLblPos val="nextTo"/>
        <c:txPr>
          <a:bodyPr/>
          <a:lstStyle/>
          <a:p>
            <a:pPr>
              <a:defRPr sz="900">
                <a:latin typeface="黑体" pitchFamily="49" charset="-122"/>
                <a:ea typeface="黑体" pitchFamily="49" charset="-122"/>
              </a:defRPr>
            </a:pPr>
            <a:endParaRPr lang="zh-CN"/>
          </a:p>
        </c:txPr>
        <c:crossAx val="976111736"/>
        <c:crosses val="autoZero"/>
        <c:auto val="1"/>
        <c:lblAlgn val="ctr"/>
        <c:lblOffset val="100"/>
        <c:noMultiLvlLbl val="0"/>
      </c:catAx>
      <c:valAx>
        <c:axId val="976111736"/>
        <c:scaling>
          <c:orientation val="minMax"/>
        </c:scaling>
        <c:delete val="1"/>
        <c:axPos val="l"/>
        <c:numFmt formatCode="0%" sourceLinked="0"/>
        <c:majorTickMark val="out"/>
        <c:minorTickMark val="none"/>
        <c:tickLblPos val="nextTo"/>
        <c:crossAx val="976111344"/>
        <c:crosses val="autoZero"/>
        <c:crossBetween val="between"/>
        <c:majorUnit val="0.2"/>
      </c:valAx>
      <c:spPr>
        <a:noFill/>
      </c:spPr>
    </c:plotArea>
    <c:plotVisOnly val="1"/>
    <c:dispBlanksAs val="gap"/>
    <c:showDLblsOverMax val="0"/>
  </c:chart>
  <c:spPr>
    <a:noFill/>
    <a:ln>
      <a:noFill/>
    </a:ln>
  </c:spPr>
  <c:txPr>
    <a:bodyPr/>
    <a:lstStyle/>
    <a:p>
      <a:pPr>
        <a:defRPr sz="900"/>
      </a:pPr>
      <a:endParaRPr lang="zh-CN"/>
    </a:p>
  </c:txPr>
  <c:externalData r:id="rId2">
    <c:autoUpdate val="0"/>
  </c:externalData>
  <c:userShapes r:id="rId3"/>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a:latin typeface="微软雅黑" pitchFamily="34" charset="-122"/>
                <a:ea typeface="微软雅黑" pitchFamily="34" charset="-122"/>
              </a:defRPr>
            </a:pPr>
            <a:r>
              <a:rPr lang="en-US" altLang="zh-CN" sz="1050" b="1" i="0" u="none" strike="noStrike" baseline="0">
                <a:effectLst/>
              </a:rPr>
              <a:t>100Mbps</a:t>
            </a:r>
            <a:r>
              <a:rPr lang="zh-CN" altLang="zh-CN" sz="1050" b="1" i="0" u="none" strike="noStrike" baseline="0">
                <a:effectLst/>
              </a:rPr>
              <a:t>及以上固定互联网宽带接入用户占比</a:t>
            </a:r>
            <a:endParaRPr lang="zh-CN" altLang="en-US" sz="1050">
              <a:latin typeface="微软雅黑" pitchFamily="34" charset="-122"/>
              <a:ea typeface="微软雅黑" pitchFamily="34" charset="-122"/>
            </a:endParaRPr>
          </a:p>
        </c:rich>
      </c:tx>
      <c:overlay val="1"/>
    </c:title>
    <c:autoTitleDeleted val="0"/>
    <c:plotArea>
      <c:layout>
        <c:manualLayout>
          <c:layoutTarget val="inner"/>
          <c:xMode val="edge"/>
          <c:yMode val="edge"/>
          <c:x val="5.6825964169093662E-2"/>
          <c:y val="0.211253280839895"/>
          <c:w val="0.88991196716971144"/>
          <c:h val="0.58993211786026734"/>
        </c:manualLayout>
      </c:layout>
      <c:lineChart>
        <c:grouping val="standard"/>
        <c:varyColors val="0"/>
        <c:ser>
          <c:idx val="0"/>
          <c:order val="0"/>
          <c:tx>
            <c:strRef>
              <c:f>Sheet1!$B$1</c:f>
              <c:strCache>
                <c:ptCount val="1"/>
                <c:pt idx="0">
                  <c:v>100M以上宽带接入用户占固定宽带用户总数的比例</c:v>
                </c:pt>
              </c:strCache>
            </c:strRef>
          </c:tx>
          <c:spPr>
            <a:ln w="12700">
              <a:solidFill>
                <a:srgbClr val="C00000">
                  <a:alpha val="70000"/>
                </a:srgbClr>
              </a:solidFill>
            </a:ln>
          </c:spPr>
          <c:marker>
            <c:symbol val="x"/>
            <c:size val="5"/>
            <c:spPr>
              <a:ln>
                <a:solidFill>
                  <a:srgbClr val="C00000">
                    <a:alpha val="70000"/>
                  </a:srgbClr>
                </a:solidFill>
              </a:ln>
            </c:spPr>
          </c:marker>
          <c:dPt>
            <c:idx val="1"/>
            <c:bubble3D val="0"/>
            <c:spPr>
              <a:ln w="12700">
                <a:solidFill>
                  <a:srgbClr val="C00000">
                    <a:alpha val="70000"/>
                  </a:srgbClr>
                </a:solidFill>
                <a:prstDash val="solid"/>
              </a:ln>
            </c:spPr>
            <c:extLst>
              <c:ext xmlns:c16="http://schemas.microsoft.com/office/drawing/2014/chart" uri="{C3380CC4-5D6E-409C-BE32-E72D297353CC}">
                <c16:uniqueId val="{00000001-D20D-41EF-BF5B-62999A0F9EBC}"/>
              </c:ext>
            </c:extLst>
          </c:dPt>
          <c:dPt>
            <c:idx val="2"/>
            <c:bubble3D val="0"/>
            <c:spPr>
              <a:ln w="12700">
                <a:solidFill>
                  <a:srgbClr val="C00000">
                    <a:alpha val="70000"/>
                  </a:srgbClr>
                </a:solidFill>
                <a:prstDash val="solid"/>
              </a:ln>
            </c:spPr>
            <c:extLst>
              <c:ext xmlns:c16="http://schemas.microsoft.com/office/drawing/2014/chart" uri="{C3380CC4-5D6E-409C-BE32-E72D297353CC}">
                <c16:uniqueId val="{00000003-D20D-41EF-BF5B-62999A0F9EBC}"/>
              </c:ext>
            </c:extLst>
          </c:dPt>
          <c:dLbls>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Sheet1!$A$2:$A$6</c:f>
              <c:numCache>
                <c:formatCode>General</c:formatCode>
                <c:ptCount val="5"/>
                <c:pt idx="0">
                  <c:v>2017</c:v>
                </c:pt>
                <c:pt idx="1">
                  <c:v>2018</c:v>
                </c:pt>
                <c:pt idx="2">
                  <c:v>2019</c:v>
                </c:pt>
                <c:pt idx="3">
                  <c:v>2020</c:v>
                </c:pt>
                <c:pt idx="4">
                  <c:v>2021</c:v>
                </c:pt>
              </c:numCache>
            </c:numRef>
          </c:cat>
          <c:val>
            <c:numRef>
              <c:f>Sheet1!$B$2:$B$6</c:f>
              <c:numCache>
                <c:formatCode>0.0%</c:formatCode>
                <c:ptCount val="5"/>
                <c:pt idx="0">
                  <c:v>0.38900000000000001</c:v>
                </c:pt>
                <c:pt idx="1">
                  <c:v>0.70299999999999996</c:v>
                </c:pt>
                <c:pt idx="2">
                  <c:v>0.85399999999999998</c:v>
                </c:pt>
                <c:pt idx="3">
                  <c:v>0.89900000000000002</c:v>
                </c:pt>
                <c:pt idx="4">
                  <c:v>0.93</c:v>
                </c:pt>
              </c:numCache>
            </c:numRef>
          </c:val>
          <c:smooth val="0"/>
          <c:extLst>
            <c:ext xmlns:c16="http://schemas.microsoft.com/office/drawing/2014/chart" uri="{C3380CC4-5D6E-409C-BE32-E72D297353CC}">
              <c16:uniqueId val="{00000004-D20D-41EF-BF5B-62999A0F9EBC}"/>
            </c:ext>
          </c:extLst>
        </c:ser>
        <c:dLbls>
          <c:dLblPos val="t"/>
          <c:showLegendKey val="0"/>
          <c:showVal val="1"/>
          <c:showCatName val="0"/>
          <c:showSerName val="0"/>
          <c:showPercent val="0"/>
          <c:showBubbleSize val="0"/>
        </c:dLbls>
        <c:marker val="1"/>
        <c:smooth val="0"/>
        <c:axId val="976112520"/>
        <c:axId val="976112912"/>
      </c:lineChart>
      <c:catAx>
        <c:axId val="976112520"/>
        <c:scaling>
          <c:orientation val="minMax"/>
        </c:scaling>
        <c:delete val="0"/>
        <c:axPos val="b"/>
        <c:numFmt formatCode="General" sourceLinked="0"/>
        <c:majorTickMark val="in"/>
        <c:minorTickMark val="none"/>
        <c:tickLblPos val="nextTo"/>
        <c:txPr>
          <a:bodyPr/>
          <a:lstStyle/>
          <a:p>
            <a:pPr>
              <a:defRPr sz="900">
                <a:latin typeface="黑体" pitchFamily="49" charset="-122"/>
                <a:ea typeface="黑体" pitchFamily="49" charset="-122"/>
              </a:defRPr>
            </a:pPr>
            <a:endParaRPr lang="zh-CN"/>
          </a:p>
        </c:txPr>
        <c:crossAx val="976112912"/>
        <c:crosses val="autoZero"/>
        <c:auto val="1"/>
        <c:lblAlgn val="ctr"/>
        <c:lblOffset val="100"/>
        <c:noMultiLvlLbl val="0"/>
      </c:catAx>
      <c:valAx>
        <c:axId val="976112912"/>
        <c:scaling>
          <c:orientation val="minMax"/>
          <c:max val="1"/>
        </c:scaling>
        <c:delete val="1"/>
        <c:axPos val="l"/>
        <c:numFmt formatCode="0%" sourceLinked="0"/>
        <c:majorTickMark val="out"/>
        <c:minorTickMark val="none"/>
        <c:tickLblPos val="none"/>
        <c:crossAx val="976112520"/>
        <c:crosses val="autoZero"/>
        <c:crossBetween val="between"/>
        <c:majorUnit val="0.2"/>
      </c:valAx>
      <c:spPr>
        <a:noFill/>
      </c:spPr>
    </c:plotArea>
    <c:plotVisOnly val="1"/>
    <c:dispBlanksAs val="gap"/>
    <c:showDLblsOverMax val="0"/>
  </c:chart>
  <c:spPr>
    <a:noFill/>
    <a:ln>
      <a:noFill/>
    </a:ln>
  </c:spPr>
  <c:txPr>
    <a:bodyPr/>
    <a:lstStyle/>
    <a:p>
      <a:pPr>
        <a:defRPr sz="900"/>
      </a:pPr>
      <a:endParaRPr lang="zh-CN"/>
    </a:p>
  </c:txPr>
  <c:externalData r:id="rId2">
    <c:autoUpdate val="0"/>
  </c:externalData>
  <c:userShapes r:id="rId3"/>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1050" b="1" i="0" u="none" strike="noStrike" kern="1200" baseline="0">
                <a:solidFill>
                  <a:sysClr val="windowText" lastClr="000000"/>
                </a:solidFill>
                <a:latin typeface="微软雅黑" pitchFamily="34" charset="-122"/>
                <a:ea typeface="微软雅黑" pitchFamily="34" charset="-122"/>
                <a:cs typeface="+mn-cs"/>
              </a:defRPr>
            </a:pPr>
            <a:r>
              <a:rPr lang="en-US" altLang="zh-CN" sz="1050" b="1" i="0" baseline="0">
                <a:effectLst/>
              </a:rPr>
              <a:t>1000Mbps</a:t>
            </a:r>
            <a:r>
              <a:rPr lang="zh-CN" altLang="zh-CN" sz="1050" b="1" i="0" baseline="0">
                <a:effectLst/>
              </a:rPr>
              <a:t>及以上固定互联网宽带接入用户</a:t>
            </a:r>
            <a:r>
              <a:rPr lang="zh-CN" altLang="en-US" sz="1050" b="1" i="0" baseline="0">
                <a:effectLst/>
              </a:rPr>
              <a:t>数</a:t>
            </a:r>
            <a:endParaRPr lang="zh-CN" altLang="en-US" sz="1050">
              <a:latin typeface="微软雅黑" pitchFamily="34" charset="-122"/>
              <a:ea typeface="微软雅黑" pitchFamily="34" charset="-122"/>
            </a:endParaRPr>
          </a:p>
        </c:rich>
      </c:tx>
      <c:layout>
        <c:manualLayout>
          <c:xMode val="edge"/>
          <c:yMode val="edge"/>
          <c:x val="0.19262995656438278"/>
          <c:y val="1.7341040462427744E-2"/>
        </c:manualLayout>
      </c:layout>
      <c:overlay val="1"/>
    </c:title>
    <c:autoTitleDeleted val="0"/>
    <c:plotArea>
      <c:layout>
        <c:manualLayout>
          <c:layoutTarget val="inner"/>
          <c:xMode val="edge"/>
          <c:yMode val="edge"/>
          <c:x val="5.6825964169093662E-2"/>
          <c:y val="0.20814645004817439"/>
          <c:w val="0.88991196716971144"/>
          <c:h val="0.59549901990099341"/>
        </c:manualLayout>
      </c:layout>
      <c:barChart>
        <c:barDir val="col"/>
        <c:grouping val="clustered"/>
        <c:varyColors val="0"/>
        <c:ser>
          <c:idx val="0"/>
          <c:order val="0"/>
          <c:tx>
            <c:strRef>
              <c:f>Sheet1!$B$1</c:f>
              <c:strCache>
                <c:ptCount val="1"/>
                <c:pt idx="0">
                  <c:v>100M以上宽带接入用户占比</c:v>
                </c:pt>
              </c:strCache>
            </c:strRef>
          </c:tx>
          <c:spPr>
            <a:solidFill>
              <a:srgbClr val="5B9BD5"/>
            </a:solidFill>
            <a:ln w="12700">
              <a:noFill/>
            </a:ln>
          </c:spPr>
          <c:invertIfNegative val="0"/>
          <c:dPt>
            <c:idx val="1"/>
            <c:invertIfNegative val="0"/>
            <c:bubble3D val="0"/>
            <c:spPr>
              <a:solidFill>
                <a:srgbClr val="5B9BD5"/>
              </a:solidFill>
              <a:ln w="12700">
                <a:noFill/>
                <a:prstDash val="solid"/>
              </a:ln>
            </c:spPr>
            <c:extLst>
              <c:ext xmlns:c16="http://schemas.microsoft.com/office/drawing/2014/chart" uri="{C3380CC4-5D6E-409C-BE32-E72D297353CC}">
                <c16:uniqueId val="{00000001-8562-4662-A3B2-F1D2A67E98F2}"/>
              </c:ext>
            </c:extLst>
          </c:dPt>
          <c:dPt>
            <c:idx val="2"/>
            <c:invertIfNegative val="0"/>
            <c:bubble3D val="0"/>
            <c:spPr>
              <a:solidFill>
                <a:srgbClr val="5B9BD5"/>
              </a:solidFill>
              <a:ln w="12700">
                <a:noFill/>
                <a:prstDash val="solid"/>
              </a:ln>
            </c:spPr>
            <c:extLst>
              <c:ext xmlns:c16="http://schemas.microsoft.com/office/drawing/2014/chart" uri="{C3380CC4-5D6E-409C-BE32-E72D297353CC}">
                <c16:uniqueId val="{00000003-8562-4662-A3B2-F1D2A67E98F2}"/>
              </c:ext>
            </c:extLst>
          </c:dPt>
          <c:dLbls>
            <c:spPr>
              <a:noFill/>
              <a:ln>
                <a:noFill/>
              </a:ln>
              <a:effectLst/>
            </c:spPr>
            <c:txPr>
              <a:bodyPr wrap="square" lIns="38100" tIns="19050" rIns="38100" bIns="19050" anchor="ctr">
                <a:spAutoFit/>
              </a:bodyPr>
              <a:lstStyle/>
              <a:p>
                <a:pPr>
                  <a:defRPr sz="800">
                    <a:latin typeface="Arial" panose="020B0604020202020204" pitchFamily="34" charset="0"/>
                    <a:cs typeface="Arial" panose="020B0604020202020204" pitchFamily="34" charset="0"/>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Sheet1!$A$2:$A$4</c:f>
              <c:strCache>
                <c:ptCount val="3"/>
                <c:pt idx="0">
                  <c:v>2020.12</c:v>
                </c:pt>
                <c:pt idx="1">
                  <c:v>2021.6</c:v>
                </c:pt>
                <c:pt idx="2">
                  <c:v>2021.12</c:v>
                </c:pt>
              </c:strCache>
            </c:strRef>
          </c:cat>
          <c:val>
            <c:numRef>
              <c:f>Sheet1!$B$2:$B$4</c:f>
              <c:numCache>
                <c:formatCode>0_ </c:formatCode>
                <c:ptCount val="3"/>
                <c:pt idx="0">
                  <c:v>640</c:v>
                </c:pt>
                <c:pt idx="1">
                  <c:v>1423</c:v>
                </c:pt>
                <c:pt idx="2">
                  <c:v>3456</c:v>
                </c:pt>
              </c:numCache>
            </c:numRef>
          </c:val>
          <c:extLst>
            <c:ext xmlns:c16="http://schemas.microsoft.com/office/drawing/2014/chart" uri="{C3380CC4-5D6E-409C-BE32-E72D297353CC}">
              <c16:uniqueId val="{00000004-8562-4662-A3B2-F1D2A67E98F2}"/>
            </c:ext>
          </c:extLst>
        </c:ser>
        <c:dLbls>
          <c:showLegendKey val="0"/>
          <c:showVal val="1"/>
          <c:showCatName val="0"/>
          <c:showSerName val="0"/>
          <c:showPercent val="0"/>
          <c:showBubbleSize val="0"/>
        </c:dLbls>
        <c:gapWidth val="150"/>
        <c:axId val="971636728"/>
        <c:axId val="971637120"/>
      </c:barChart>
      <c:catAx>
        <c:axId val="971636728"/>
        <c:scaling>
          <c:orientation val="minMax"/>
        </c:scaling>
        <c:delete val="0"/>
        <c:axPos val="b"/>
        <c:title>
          <c:tx>
            <c:rich>
              <a:bodyPr/>
              <a:lstStyle/>
              <a:p>
                <a:pPr>
                  <a:defRPr/>
                </a:pPr>
                <a:r>
                  <a:rPr lang="zh-CN" altLang="en-US" b="0">
                    <a:latin typeface="黑体" panose="02010609060101010101" pitchFamily="49" charset="-122"/>
                    <a:ea typeface="黑体" panose="02010609060101010101" pitchFamily="49" charset="-122"/>
                  </a:rPr>
                  <a:t>单位：万户</a:t>
                </a:r>
              </a:p>
            </c:rich>
          </c:tx>
          <c:layout>
            <c:manualLayout>
              <c:xMode val="edge"/>
              <c:yMode val="edge"/>
              <c:x val="2.9349546943454242E-2"/>
              <c:y val="0.13976065491813522"/>
            </c:manualLayout>
          </c:layout>
          <c:overlay val="0"/>
        </c:title>
        <c:numFmt formatCode="yyyy&quot;年&quot;m&quot;月&quot;;@" sourceLinked="0"/>
        <c:majorTickMark val="in"/>
        <c:minorTickMark val="none"/>
        <c:tickLblPos val="nextTo"/>
        <c:txPr>
          <a:bodyPr/>
          <a:lstStyle/>
          <a:p>
            <a:pPr>
              <a:defRPr sz="900">
                <a:latin typeface="黑体" pitchFamily="49" charset="-122"/>
                <a:ea typeface="黑体" pitchFamily="49" charset="-122"/>
              </a:defRPr>
            </a:pPr>
            <a:endParaRPr lang="zh-CN"/>
          </a:p>
        </c:txPr>
        <c:crossAx val="971637120"/>
        <c:crosses val="autoZero"/>
        <c:auto val="1"/>
        <c:lblAlgn val="ctr"/>
        <c:lblOffset val="100"/>
        <c:noMultiLvlLbl val="0"/>
      </c:catAx>
      <c:valAx>
        <c:axId val="971637120"/>
        <c:scaling>
          <c:orientation val="minMax"/>
        </c:scaling>
        <c:delete val="0"/>
        <c:axPos val="l"/>
        <c:numFmt formatCode="0%" sourceLinked="0"/>
        <c:majorTickMark val="none"/>
        <c:minorTickMark val="none"/>
        <c:tickLblPos val="none"/>
        <c:spPr>
          <a:ln>
            <a:noFill/>
          </a:ln>
        </c:spPr>
        <c:crossAx val="971636728"/>
        <c:crosses val="autoZero"/>
        <c:crossBetween val="between"/>
      </c:valAx>
      <c:spPr>
        <a:noFill/>
      </c:spPr>
    </c:plotArea>
    <c:plotVisOnly val="1"/>
    <c:dispBlanksAs val="gap"/>
    <c:showDLblsOverMax val="0"/>
  </c:chart>
  <c:spPr>
    <a:noFill/>
    <a:ln>
      <a:solidFill>
        <a:sysClr val="window" lastClr="FFFFFF"/>
      </a:solidFill>
    </a:ln>
  </c:spPr>
  <c:txPr>
    <a:bodyPr/>
    <a:lstStyle/>
    <a:p>
      <a:pPr>
        <a:defRPr sz="900"/>
      </a:pPr>
      <a:endParaRPr lang="zh-CN"/>
    </a:p>
  </c:txPr>
  <c:externalData r:id="rId2">
    <c:autoUpdate val="0"/>
  </c:externalData>
  <c:userShapes r:id="rId3"/>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光纤宽带用户规模及占比</a:t>
            </a:r>
          </a:p>
        </c:rich>
      </c:tx>
      <c:overlay val="0"/>
    </c:title>
    <c:autoTitleDeleted val="0"/>
    <c:plotArea>
      <c:layout>
        <c:manualLayout>
          <c:layoutTarget val="inner"/>
          <c:xMode val="edge"/>
          <c:yMode val="edge"/>
          <c:x val="2.7929003924015056E-2"/>
          <c:y val="0.20803585322585669"/>
          <c:w val="0.95950333931030896"/>
          <c:h val="0.54164306536781714"/>
        </c:manualLayout>
      </c:layout>
      <c:barChart>
        <c:barDir val="col"/>
        <c:grouping val="clustered"/>
        <c:varyColors val="0"/>
        <c:ser>
          <c:idx val="0"/>
          <c:order val="0"/>
          <c:tx>
            <c:strRef>
              <c:f>Sheet1!$B$1</c:f>
              <c:strCache>
                <c:ptCount val="1"/>
                <c:pt idx="0">
                  <c:v>光纤宽带用户规模</c:v>
                </c:pt>
              </c:strCache>
            </c:strRef>
          </c:tx>
          <c:spPr>
            <a:solidFill>
              <a:srgbClr val="5B9BD5"/>
            </a:solidFill>
            <a:ln w="12700">
              <a:noFill/>
            </a:ln>
          </c:spPr>
          <c:invertIfNegative val="0"/>
          <c:dLbls>
            <c:numFmt formatCode="#,##0_);[Red]\(#,##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c:v>
                </c:pt>
                <c:pt idx="1">
                  <c:v>2018</c:v>
                </c:pt>
                <c:pt idx="2">
                  <c:v>2019</c:v>
                </c:pt>
                <c:pt idx="3">
                  <c:v>2020</c:v>
                </c:pt>
                <c:pt idx="4">
                  <c:v>2021</c:v>
                </c:pt>
              </c:strCache>
            </c:strRef>
          </c:cat>
          <c:val>
            <c:numRef>
              <c:f>Sheet1!$B$2:$B$6</c:f>
              <c:numCache>
                <c:formatCode>0.0;[Red]0.0</c:formatCode>
                <c:ptCount val="5"/>
                <c:pt idx="0">
                  <c:v>29392.5</c:v>
                </c:pt>
                <c:pt idx="1">
                  <c:v>36833</c:v>
                </c:pt>
                <c:pt idx="2">
                  <c:v>41739</c:v>
                </c:pt>
                <c:pt idx="3">
                  <c:v>45414</c:v>
                </c:pt>
                <c:pt idx="4">
                  <c:v>50551</c:v>
                </c:pt>
              </c:numCache>
            </c:numRef>
          </c:val>
          <c:extLst>
            <c:ext xmlns:c16="http://schemas.microsoft.com/office/drawing/2014/chart" uri="{C3380CC4-5D6E-409C-BE32-E72D297353CC}">
              <c16:uniqueId val="{00000003-9DD9-4278-BE99-5B8FE15448D4}"/>
            </c:ext>
          </c:extLst>
        </c:ser>
        <c:dLbls>
          <c:showLegendKey val="0"/>
          <c:showVal val="0"/>
          <c:showCatName val="0"/>
          <c:showSerName val="0"/>
          <c:showPercent val="0"/>
          <c:showBubbleSize val="0"/>
        </c:dLbls>
        <c:gapWidth val="150"/>
        <c:axId val="971637904"/>
        <c:axId val="797937064"/>
      </c:barChart>
      <c:lineChart>
        <c:grouping val="standard"/>
        <c:varyColors val="0"/>
        <c:ser>
          <c:idx val="1"/>
          <c:order val="1"/>
          <c:tx>
            <c:strRef>
              <c:f>Sheet1!$C$1</c:f>
              <c:strCache>
                <c:ptCount val="1"/>
                <c:pt idx="0">
                  <c:v>占固定互联网宽带接入用户比例</c:v>
                </c:pt>
              </c:strCache>
            </c:strRef>
          </c:tx>
          <c:spPr>
            <a:ln w="12700"/>
          </c:spPr>
          <c:marker>
            <c:symbol val="x"/>
            <c:size val="5"/>
          </c:marker>
          <c:dLbls>
            <c:spPr>
              <a:noFill/>
              <a:ln>
                <a:noFill/>
              </a:ln>
              <a:effectLst/>
            </c:spPr>
            <c:txPr>
              <a:bodyPr/>
              <a:lstStyle/>
              <a:p>
                <a:pPr>
                  <a:defRPr sz="800">
                    <a:solidFill>
                      <a:srgbClr val="C00000"/>
                    </a:solidFill>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c:v>
                </c:pt>
                <c:pt idx="1">
                  <c:v>2018</c:v>
                </c:pt>
                <c:pt idx="2">
                  <c:v>2019</c:v>
                </c:pt>
                <c:pt idx="3">
                  <c:v>2020</c:v>
                </c:pt>
                <c:pt idx="4">
                  <c:v>2021</c:v>
                </c:pt>
              </c:strCache>
            </c:strRef>
          </c:cat>
          <c:val>
            <c:numRef>
              <c:f>Sheet1!$C$2:$C$6</c:f>
              <c:numCache>
                <c:formatCode>0.0%</c:formatCode>
                <c:ptCount val="5"/>
                <c:pt idx="0">
                  <c:v>0.84330349457737996</c:v>
                </c:pt>
                <c:pt idx="1">
                  <c:v>0.90400000000000003</c:v>
                </c:pt>
                <c:pt idx="2">
                  <c:v>0.92900000000000005</c:v>
                </c:pt>
                <c:pt idx="3">
                  <c:v>0.93899999999999995</c:v>
                </c:pt>
                <c:pt idx="4">
                  <c:v>0.94348532074133518</c:v>
                </c:pt>
              </c:numCache>
            </c:numRef>
          </c:val>
          <c:smooth val="0"/>
          <c:extLst>
            <c:ext xmlns:c16="http://schemas.microsoft.com/office/drawing/2014/chart" uri="{C3380CC4-5D6E-409C-BE32-E72D297353CC}">
              <c16:uniqueId val="{00000004-9DD9-4278-BE99-5B8FE15448D4}"/>
            </c:ext>
          </c:extLst>
        </c:ser>
        <c:dLbls>
          <c:showLegendKey val="0"/>
          <c:showVal val="0"/>
          <c:showCatName val="0"/>
          <c:showSerName val="0"/>
          <c:showPercent val="0"/>
          <c:showBubbleSize val="0"/>
        </c:dLbls>
        <c:marker val="1"/>
        <c:smooth val="0"/>
        <c:axId val="797937848"/>
        <c:axId val="797937456"/>
      </c:lineChart>
      <c:catAx>
        <c:axId val="971637904"/>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797937064"/>
        <c:crosses val="autoZero"/>
        <c:auto val="1"/>
        <c:lblAlgn val="ctr"/>
        <c:lblOffset val="100"/>
        <c:noMultiLvlLbl val="0"/>
      </c:catAx>
      <c:valAx>
        <c:axId val="797937064"/>
        <c:scaling>
          <c:orientation val="minMax"/>
          <c:max val="56000"/>
          <c:min val="0"/>
        </c:scaling>
        <c:delete val="0"/>
        <c:axPos val="l"/>
        <c:numFmt formatCode="0.0;[Red]0.0" sourceLinked="1"/>
        <c:majorTickMark val="in"/>
        <c:minorTickMark val="none"/>
        <c:tickLblPos val="none"/>
        <c:spPr>
          <a:ln>
            <a:noFill/>
          </a:ln>
        </c:spPr>
        <c:txPr>
          <a:bodyPr/>
          <a:lstStyle/>
          <a:p>
            <a:pPr>
              <a:defRPr sz="800">
                <a:latin typeface="Arial" pitchFamily="34" charset="0"/>
                <a:cs typeface="Arial" pitchFamily="34" charset="0"/>
              </a:defRPr>
            </a:pPr>
            <a:endParaRPr lang="zh-CN"/>
          </a:p>
        </c:txPr>
        <c:crossAx val="971637904"/>
        <c:crosses val="autoZero"/>
        <c:crossBetween val="between"/>
        <c:majorUnit val="10000"/>
      </c:valAx>
      <c:valAx>
        <c:axId val="797937456"/>
        <c:scaling>
          <c:orientation val="minMax"/>
          <c:max val="1"/>
          <c:min val="0"/>
        </c:scaling>
        <c:delete val="0"/>
        <c:axPos val="r"/>
        <c:numFmt formatCode="0.0%" sourceLinked="1"/>
        <c:majorTickMark val="none"/>
        <c:minorTickMark val="none"/>
        <c:tickLblPos val="none"/>
        <c:spPr>
          <a:ln>
            <a:noFill/>
          </a:ln>
        </c:spPr>
        <c:crossAx val="797937848"/>
        <c:crosses val="max"/>
        <c:crossBetween val="between"/>
        <c:majorUnit val="0.25"/>
      </c:valAx>
      <c:catAx>
        <c:axId val="797937848"/>
        <c:scaling>
          <c:orientation val="minMax"/>
        </c:scaling>
        <c:delete val="1"/>
        <c:axPos val="b"/>
        <c:numFmt formatCode="General" sourceLinked="1"/>
        <c:majorTickMark val="out"/>
        <c:minorTickMark val="none"/>
        <c:tickLblPos val="none"/>
        <c:crossAx val="797937456"/>
        <c:crosses val="autoZero"/>
        <c:auto val="1"/>
        <c:lblAlgn val="ctr"/>
        <c:lblOffset val="100"/>
        <c:noMultiLvlLbl val="0"/>
      </c:catAx>
      <c:spPr>
        <a:noFill/>
        <a:ln w="12700">
          <a:noFill/>
        </a:ln>
      </c:spPr>
    </c:plotArea>
    <c:legend>
      <c:legendPos val="b"/>
      <c:layout>
        <c:manualLayout>
          <c:xMode val="edge"/>
          <c:yMode val="edge"/>
          <c:x val="0.12745098039215691"/>
          <c:y val="0.84237154150197624"/>
          <c:w val="0.70588235294117663"/>
          <c:h val="7.8577075098814231E-2"/>
        </c:manualLayout>
      </c:layout>
      <c:overlay val="0"/>
      <c:txPr>
        <a:bodyPr/>
        <a:lstStyle/>
        <a:p>
          <a:pPr>
            <a:defRPr>
              <a:latin typeface="黑体" pitchFamily="49" charset="-122"/>
              <a:ea typeface="黑体" pitchFamily="49" charset="-122"/>
            </a:defRPr>
          </a:pPr>
          <a:endParaRPr lang="zh-CN"/>
        </a:p>
      </c:txPr>
    </c:legend>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zh-CN" sz="1050" b="1" i="0" u="none" strike="noStrike" baseline="0">
                <a:effectLst/>
              </a:rPr>
              <a:t>蜂窝物联网终端用户数</a:t>
            </a:r>
            <a:endParaRPr lang="zh-CN" altLang="en-US" sz="1050">
              <a:solidFill>
                <a:sysClr val="windowText" lastClr="000000"/>
              </a:solidFill>
            </a:endParaRPr>
          </a:p>
        </c:rich>
      </c:tx>
      <c:overlay val="0"/>
    </c:title>
    <c:autoTitleDeleted val="0"/>
    <c:plotArea>
      <c:layout>
        <c:manualLayout>
          <c:layoutTarget val="inner"/>
          <c:xMode val="edge"/>
          <c:yMode val="edge"/>
          <c:x val="6.714462162817883E-2"/>
          <c:y val="0.24492649881215453"/>
          <c:w val="0.88107192483292518"/>
          <c:h val="0.55745334204765873"/>
        </c:manualLayout>
      </c:layout>
      <c:barChart>
        <c:barDir val="col"/>
        <c:grouping val="clustered"/>
        <c:varyColors val="0"/>
        <c:ser>
          <c:idx val="0"/>
          <c:order val="0"/>
          <c:tx>
            <c:strRef>
              <c:f>Sheet1!$B$1</c:f>
              <c:strCache>
                <c:ptCount val="1"/>
                <c:pt idx="0">
                  <c:v>移动互联网接入流量</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2019.12</c:v>
                </c:pt>
                <c:pt idx="1">
                  <c:v>2020.6</c:v>
                </c:pt>
                <c:pt idx="2">
                  <c:v>2020.12</c:v>
                </c:pt>
                <c:pt idx="3">
                  <c:v>2021.6</c:v>
                </c:pt>
                <c:pt idx="4">
                  <c:v>2021.12</c:v>
                </c:pt>
              </c:strCache>
            </c:strRef>
          </c:cat>
          <c:val>
            <c:numRef>
              <c:f>Sheet1!$B$2:$B$6</c:f>
              <c:numCache>
                <c:formatCode>0.00_ </c:formatCode>
                <c:ptCount val="5"/>
                <c:pt idx="0">
                  <c:v>10.277900000000001</c:v>
                </c:pt>
                <c:pt idx="1">
                  <c:v>11.059100000000001</c:v>
                </c:pt>
                <c:pt idx="2">
                  <c:v>11.36</c:v>
                </c:pt>
                <c:pt idx="3">
                  <c:v>12.94</c:v>
                </c:pt>
                <c:pt idx="4">
                  <c:v>13.99</c:v>
                </c:pt>
              </c:numCache>
            </c:numRef>
          </c:val>
          <c:extLst>
            <c:ext xmlns:c16="http://schemas.microsoft.com/office/drawing/2014/chart" uri="{C3380CC4-5D6E-409C-BE32-E72D297353CC}">
              <c16:uniqueId val="{00000000-228F-4802-A335-19745F9A0F73}"/>
            </c:ext>
          </c:extLst>
        </c:ser>
        <c:dLbls>
          <c:showLegendKey val="0"/>
          <c:showVal val="0"/>
          <c:showCatName val="0"/>
          <c:showSerName val="0"/>
          <c:showPercent val="0"/>
          <c:showBubbleSize val="0"/>
        </c:dLbls>
        <c:gapWidth val="150"/>
        <c:axId val="797938240"/>
        <c:axId val="797938632"/>
      </c:barChart>
      <c:catAx>
        <c:axId val="797938240"/>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797938632"/>
        <c:crosses val="autoZero"/>
        <c:auto val="1"/>
        <c:lblAlgn val="ctr"/>
        <c:lblOffset val="100"/>
        <c:noMultiLvlLbl val="0"/>
      </c:catAx>
      <c:valAx>
        <c:axId val="797938632"/>
        <c:scaling>
          <c:orientation val="minMax"/>
        </c:scaling>
        <c:delete val="0"/>
        <c:axPos val="l"/>
        <c:numFmt formatCode="0.00_ " sourceLinked="1"/>
        <c:majorTickMark val="in"/>
        <c:minorTickMark val="none"/>
        <c:tickLblPos val="none"/>
        <c:spPr>
          <a:ln>
            <a:noFill/>
          </a:ln>
        </c:spPr>
        <c:crossAx val="797938240"/>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b="1">
                <a:solidFill>
                  <a:sysClr val="windowText" lastClr="000000"/>
                </a:solidFill>
                <a:latin typeface="微软雅黑" pitchFamily="34" charset="-122"/>
                <a:ea typeface="微软雅黑" pitchFamily="34" charset="-122"/>
              </a:rPr>
              <a:t>网民规模和互联网普及率</a:t>
            </a:r>
          </a:p>
        </c:rich>
      </c:tx>
      <c:layout>
        <c:manualLayout>
          <c:xMode val="edge"/>
          <c:yMode val="edge"/>
          <c:x val="0.34241245136186788"/>
          <c:y val="1.3245033112582781E-2"/>
        </c:manualLayout>
      </c:layout>
      <c:overlay val="0"/>
    </c:title>
    <c:autoTitleDeleted val="0"/>
    <c:plotArea>
      <c:layout>
        <c:manualLayout>
          <c:layoutTarget val="inner"/>
          <c:xMode val="edge"/>
          <c:yMode val="edge"/>
          <c:x val="2.5266705475045212E-2"/>
          <c:y val="0.15017673611111121"/>
          <c:w val="0.95693924446214662"/>
          <c:h val="0.60744027777777765"/>
        </c:manualLayout>
      </c:layout>
      <c:barChart>
        <c:barDir val="col"/>
        <c:grouping val="clustered"/>
        <c:varyColors val="0"/>
        <c:ser>
          <c:idx val="0"/>
          <c:order val="0"/>
          <c:tx>
            <c:strRef>
              <c:f>Sheet1!$B$1</c:f>
              <c:strCache>
                <c:ptCount val="1"/>
                <c:pt idx="0">
                  <c:v>网民规模</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Sheet1!$A$2:$A$11</c:f>
              <c:strCache>
                <c:ptCount val="5"/>
                <c:pt idx="0">
                  <c:v>2017.12</c:v>
                </c:pt>
                <c:pt idx="1">
                  <c:v>2018.12</c:v>
                </c:pt>
                <c:pt idx="2">
                  <c:v>2020.3</c:v>
                </c:pt>
                <c:pt idx="3">
                  <c:v>2020.12</c:v>
                </c:pt>
                <c:pt idx="4">
                  <c:v>2021.12</c:v>
                </c:pt>
              </c:strCache>
            </c:strRef>
          </c:cat>
          <c:val>
            <c:numRef>
              <c:f>Sheet1!$B$2:$B$11</c:f>
              <c:numCache>
                <c:formatCode>0_ </c:formatCode>
                <c:ptCount val="5"/>
                <c:pt idx="0">
                  <c:v>77198.356444578603</c:v>
                </c:pt>
                <c:pt idx="1">
                  <c:v>82851.263928500499</c:v>
                </c:pt>
                <c:pt idx="2" formatCode="General">
                  <c:v>90359</c:v>
                </c:pt>
                <c:pt idx="3" formatCode="0">
                  <c:v>98898.996147344602</c:v>
                </c:pt>
                <c:pt idx="4" formatCode="0">
                  <c:v>103195.00885227068</c:v>
                </c:pt>
              </c:numCache>
            </c:numRef>
          </c:val>
          <c:extLst>
            <c:ext xmlns:c16="http://schemas.microsoft.com/office/drawing/2014/chart" uri="{C3380CC4-5D6E-409C-BE32-E72D297353CC}">
              <c16:uniqueId val="{00000000-BD75-4C18-AE31-2D8D5EE84305}"/>
            </c:ext>
          </c:extLst>
        </c:ser>
        <c:dLbls>
          <c:showLegendKey val="0"/>
          <c:showVal val="1"/>
          <c:showCatName val="0"/>
          <c:showSerName val="0"/>
          <c:showPercent val="0"/>
          <c:showBubbleSize val="0"/>
        </c:dLbls>
        <c:gapWidth val="100"/>
        <c:axId val="948879504"/>
        <c:axId val="948879896"/>
      </c:barChart>
      <c:lineChart>
        <c:grouping val="standard"/>
        <c:varyColors val="0"/>
        <c:ser>
          <c:idx val="1"/>
          <c:order val="1"/>
          <c:tx>
            <c:strRef>
              <c:f>Sheet1!$C$1</c:f>
              <c:strCache>
                <c:ptCount val="1"/>
                <c:pt idx="0">
                  <c:v>互联网普及率</c:v>
                </c:pt>
              </c:strCache>
            </c:strRef>
          </c:tx>
          <c:spPr>
            <a:ln w="12700" cap="sq">
              <a:solidFill>
                <a:srgbClr val="C00000"/>
              </a:solidFill>
              <a:miter lim="800000"/>
            </a:ln>
          </c:spPr>
          <c:marker>
            <c:symbol val="x"/>
            <c:size val="5"/>
            <c:spPr>
              <a:noFill/>
              <a:ln w="12700">
                <a:solidFill>
                  <a:srgbClr val="C00000"/>
                </a:solidFill>
              </a:ln>
            </c:spPr>
          </c:marker>
          <c:dLbls>
            <c:dLbl>
              <c:idx val="2"/>
              <c:layout>
                <c:manualLayout>
                  <c:x val="-5.1902809912589977E-2"/>
                  <c:y val="-3.795797048547743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D75-4C18-AE31-2D8D5EE84305}"/>
                </c:ext>
              </c:extLst>
            </c:dLbl>
            <c:spPr>
              <a:noFill/>
              <a:ln w="25392">
                <a:noFill/>
              </a:ln>
            </c:spPr>
            <c:txPr>
              <a:bodyPr/>
              <a:lstStyle/>
              <a:p>
                <a:pPr>
                  <a:defRPr sz="800" b="0" baseline="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Sheet1!$A$2:$A$11</c:f>
              <c:strCache>
                <c:ptCount val="5"/>
                <c:pt idx="0">
                  <c:v>2017.12</c:v>
                </c:pt>
                <c:pt idx="1">
                  <c:v>2018.12</c:v>
                </c:pt>
                <c:pt idx="2">
                  <c:v>2020.3</c:v>
                </c:pt>
                <c:pt idx="3">
                  <c:v>2020.12</c:v>
                </c:pt>
                <c:pt idx="4">
                  <c:v>2021.12</c:v>
                </c:pt>
              </c:strCache>
            </c:strRef>
          </c:cat>
          <c:val>
            <c:numRef>
              <c:f>Sheet1!$C$2:$C$11</c:f>
              <c:numCache>
                <c:formatCode>0.0%</c:formatCode>
                <c:ptCount val="5"/>
                <c:pt idx="0">
                  <c:v>0.55831198475876076</c:v>
                </c:pt>
                <c:pt idx="1">
                  <c:v>0.59601795528674972</c:v>
                </c:pt>
                <c:pt idx="2">
                  <c:v>0.64500000000000002</c:v>
                </c:pt>
                <c:pt idx="3">
                  <c:v>0.70399999999999996</c:v>
                </c:pt>
                <c:pt idx="4">
                  <c:v>0.73007891988858031</c:v>
                </c:pt>
              </c:numCache>
            </c:numRef>
          </c:val>
          <c:smooth val="0"/>
          <c:extLst>
            <c:ext xmlns:c16="http://schemas.microsoft.com/office/drawing/2014/chart" uri="{C3380CC4-5D6E-409C-BE32-E72D297353CC}">
              <c16:uniqueId val="{00000002-BD75-4C18-AE31-2D8D5EE84305}"/>
            </c:ext>
          </c:extLst>
        </c:ser>
        <c:dLbls>
          <c:showLegendKey val="0"/>
          <c:showVal val="1"/>
          <c:showCatName val="0"/>
          <c:showSerName val="0"/>
          <c:showPercent val="0"/>
          <c:showBubbleSize val="0"/>
        </c:dLbls>
        <c:marker val="1"/>
        <c:smooth val="0"/>
        <c:axId val="948880680"/>
        <c:axId val="948880288"/>
      </c:lineChart>
      <c:catAx>
        <c:axId val="948879504"/>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48879896"/>
        <c:crosses val="autoZero"/>
        <c:auto val="1"/>
        <c:lblAlgn val="ctr"/>
        <c:lblOffset val="100"/>
        <c:noMultiLvlLbl val="0"/>
      </c:catAx>
      <c:valAx>
        <c:axId val="948879896"/>
        <c:scaling>
          <c:orientation val="minMax"/>
          <c:max val="130000"/>
          <c:min val="0"/>
        </c:scaling>
        <c:delete val="0"/>
        <c:axPos val="l"/>
        <c:numFmt formatCode="0_ "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48879504"/>
        <c:crosses val="autoZero"/>
        <c:crossBetween val="between"/>
        <c:majorUnit val="25000"/>
      </c:valAx>
      <c:valAx>
        <c:axId val="948880288"/>
        <c:scaling>
          <c:orientation val="minMax"/>
          <c:max val="0.8"/>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48880680"/>
        <c:crosses val="max"/>
        <c:crossBetween val="between"/>
        <c:majorUnit val="0.1"/>
      </c:valAx>
      <c:catAx>
        <c:axId val="948880680"/>
        <c:scaling>
          <c:orientation val="minMax"/>
        </c:scaling>
        <c:delete val="1"/>
        <c:axPos val="b"/>
        <c:numFmt formatCode="General" sourceLinked="1"/>
        <c:majorTickMark val="out"/>
        <c:minorTickMark val="none"/>
        <c:tickLblPos val="none"/>
        <c:crossAx val="948880288"/>
        <c:crosses val="autoZero"/>
        <c:auto val="1"/>
        <c:lblAlgn val="ctr"/>
        <c:lblOffset val="100"/>
        <c:noMultiLvlLbl val="0"/>
      </c:catAx>
      <c:spPr>
        <a:noFill/>
        <a:ln w="12700">
          <a:noFill/>
        </a:ln>
      </c:spPr>
    </c:plotArea>
    <c:legend>
      <c:legendPos val="b"/>
      <c:layout>
        <c:manualLayout>
          <c:xMode val="edge"/>
          <c:yMode val="edge"/>
          <c:x val="0.30830985915496018"/>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a:pPr>
            <a:r>
              <a:rPr lang="zh-CN" altLang="en-US" sz="1050"/>
              <a:t>手机网民规模及其占网民比例</a:t>
            </a:r>
          </a:p>
        </c:rich>
      </c:tx>
      <c:layout>
        <c:manualLayout>
          <c:xMode val="edge"/>
          <c:yMode val="edge"/>
          <c:x val="0.30333977366823078"/>
          <c:y val="3.2708863550749049E-5"/>
        </c:manualLayout>
      </c:layout>
      <c:overlay val="0"/>
    </c:title>
    <c:autoTitleDeleted val="0"/>
    <c:plotArea>
      <c:layout>
        <c:manualLayout>
          <c:layoutTarget val="inner"/>
          <c:xMode val="edge"/>
          <c:yMode val="edge"/>
          <c:x val="4.1660780533816104E-2"/>
          <c:y val="0.14676870654326116"/>
          <c:w val="0.92845729710228397"/>
          <c:h val="0.61363134871298952"/>
        </c:manualLayout>
      </c:layout>
      <c:barChart>
        <c:barDir val="col"/>
        <c:grouping val="clustered"/>
        <c:varyColors val="0"/>
        <c:ser>
          <c:idx val="0"/>
          <c:order val="0"/>
          <c:tx>
            <c:strRef>
              <c:f>Sheet1!$B$1</c:f>
              <c:strCache>
                <c:ptCount val="1"/>
                <c:pt idx="0">
                  <c:v>手机网民规模</c:v>
                </c:pt>
              </c:strCache>
            </c:strRef>
          </c:tx>
          <c:spPr>
            <a:solidFill>
              <a:srgbClr val="5B9BD5"/>
            </a:solidFill>
            <a:ln>
              <a:noFill/>
            </a:ln>
            <a:effectLst>
              <a:outerShdw blurRad="40005" dist="20320" dir="5400000" algn="ctr" rotWithShape="0">
                <a:sysClr val="windowText" lastClr="000000">
                  <a:alpha val="38000"/>
                </a:sysClr>
              </a:outerShdw>
            </a:effectLst>
          </c:spPr>
          <c:invertIfNegative val="0"/>
          <c:dLbls>
            <c:dLbl>
              <c:idx val="6"/>
              <c:layout>
                <c:manualLayout>
                  <c:x val="-1.0120409355533442E-16"/>
                  <c:y val="1.871345029239766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294-45E7-B25F-4E4516E63EE1}"/>
                </c:ext>
              </c:extLst>
            </c:dLbl>
            <c:dLbl>
              <c:idx val="7"/>
              <c:layout>
                <c:manualLayout>
                  <c:x val="0"/>
                  <c:y val="1.871345029239766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294-45E7-B25F-4E4516E63EE1}"/>
                </c:ext>
              </c:extLst>
            </c:dLbl>
            <c:spPr>
              <a:noFill/>
              <a:ln>
                <a:noFill/>
              </a:ln>
              <a:effectLst/>
            </c:spPr>
            <c:txPr>
              <a:bodyPr/>
              <a:lstStyle/>
              <a:p>
                <a:pPr>
                  <a:defRPr sz="800">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Sheet1!$A$2:$A$10</c:f>
              <c:numCache>
                <c:formatCode>0.00_);[Red]\(0.00\)</c:formatCode>
                <c:ptCount val="5"/>
                <c:pt idx="0">
                  <c:v>2017.12</c:v>
                </c:pt>
                <c:pt idx="1">
                  <c:v>2018.12</c:v>
                </c:pt>
                <c:pt idx="2">
                  <c:v>2020.3</c:v>
                </c:pt>
                <c:pt idx="3">
                  <c:v>2020.12</c:v>
                </c:pt>
                <c:pt idx="4">
                  <c:v>2021.12</c:v>
                </c:pt>
              </c:numCache>
            </c:numRef>
          </c:cat>
          <c:val>
            <c:numRef>
              <c:f>Sheet1!$B$2:$B$10</c:f>
              <c:numCache>
                <c:formatCode>0_ </c:formatCode>
                <c:ptCount val="5"/>
                <c:pt idx="0" formatCode="General">
                  <c:v>75265</c:v>
                </c:pt>
                <c:pt idx="1">
                  <c:v>81697.808632087923</c:v>
                </c:pt>
                <c:pt idx="2" formatCode="General">
                  <c:v>89690</c:v>
                </c:pt>
                <c:pt idx="3" formatCode="0">
                  <c:v>98576</c:v>
                </c:pt>
                <c:pt idx="4" formatCode="0">
                  <c:v>102874</c:v>
                </c:pt>
              </c:numCache>
            </c:numRef>
          </c:val>
          <c:extLst>
            <c:ext xmlns:c16="http://schemas.microsoft.com/office/drawing/2014/chart" uri="{C3380CC4-5D6E-409C-BE32-E72D297353CC}">
              <c16:uniqueId val="{00000002-3294-45E7-B25F-4E4516E63EE1}"/>
            </c:ext>
          </c:extLst>
        </c:ser>
        <c:dLbls>
          <c:showLegendKey val="0"/>
          <c:showVal val="0"/>
          <c:showCatName val="0"/>
          <c:showSerName val="0"/>
          <c:showPercent val="0"/>
          <c:showBubbleSize val="0"/>
        </c:dLbls>
        <c:gapWidth val="120"/>
        <c:axId val="967434904"/>
        <c:axId val="967435296"/>
      </c:barChart>
      <c:lineChart>
        <c:grouping val="standard"/>
        <c:varyColors val="0"/>
        <c:ser>
          <c:idx val="1"/>
          <c:order val="1"/>
          <c:tx>
            <c:strRef>
              <c:f>Sheet1!$C$1</c:f>
              <c:strCache>
                <c:ptCount val="1"/>
                <c:pt idx="0">
                  <c:v>手机网民占整体网民比例</c:v>
                </c:pt>
              </c:strCache>
            </c:strRef>
          </c:tx>
          <c:spPr>
            <a:ln w="12700">
              <a:solidFill>
                <a:srgbClr val="C00000"/>
              </a:solidFill>
            </a:ln>
          </c:spPr>
          <c:marker>
            <c:symbol val="x"/>
            <c:size val="5"/>
            <c:spPr>
              <a:ln w="12700">
                <a:solidFill>
                  <a:srgbClr val="C00000"/>
                </a:solidFill>
              </a:ln>
            </c:spPr>
          </c:marker>
          <c:dLbls>
            <c:dLbl>
              <c:idx val="1"/>
              <c:layout>
                <c:manualLayout>
                  <c:x val="-5.4775156969579741E-2"/>
                  <c:y val="-4.022213012847078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294-45E7-B25F-4E4516E63EE1}"/>
                </c:ext>
              </c:extLst>
            </c:dLbl>
            <c:dLbl>
              <c:idx val="9"/>
              <c:layout>
                <c:manualLayout>
                  <c:x val="-5.2015013442116911E-2"/>
                  <c:y val="-6.361394299396788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294-45E7-B25F-4E4516E63EE1}"/>
                </c:ext>
              </c:extLst>
            </c:dLbl>
            <c:dLbl>
              <c:idx val="10"/>
              <c:layout>
                <c:manualLayout>
                  <c:x val="-3.3121722329561239E-2"/>
                  <c:y val="-7.764903071326612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294-45E7-B25F-4E4516E63EE1}"/>
                </c:ext>
              </c:extLst>
            </c:dLbl>
            <c:numFmt formatCode="0.0%" sourceLinked="0"/>
            <c:spPr>
              <a:noFill/>
              <a:ln>
                <a:noFill/>
              </a:ln>
              <a:effectLst/>
            </c:spPr>
            <c:txPr>
              <a:bodyPr/>
              <a:lstStyle/>
              <a:p>
                <a:pPr>
                  <a:defRPr sz="800" baseline="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Sheet1!$A$2:$A$10</c:f>
              <c:numCache>
                <c:formatCode>0.00_);[Red]\(0.00\)</c:formatCode>
                <c:ptCount val="5"/>
                <c:pt idx="0">
                  <c:v>2017.12</c:v>
                </c:pt>
                <c:pt idx="1">
                  <c:v>2018.12</c:v>
                </c:pt>
                <c:pt idx="2">
                  <c:v>2020.3</c:v>
                </c:pt>
                <c:pt idx="3">
                  <c:v>2020.12</c:v>
                </c:pt>
                <c:pt idx="4">
                  <c:v>2021.12</c:v>
                </c:pt>
              </c:numCache>
            </c:numRef>
          </c:cat>
          <c:val>
            <c:numRef>
              <c:f>Sheet1!$C$2:$C$10</c:f>
              <c:numCache>
                <c:formatCode>0.0%</c:formatCode>
                <c:ptCount val="5"/>
                <c:pt idx="0">
                  <c:v>0.97499999999999998</c:v>
                </c:pt>
                <c:pt idx="1">
                  <c:v>0.98607800000000001</c:v>
                </c:pt>
                <c:pt idx="2">
                  <c:v>0.99299999999999999</c:v>
                </c:pt>
                <c:pt idx="3">
                  <c:v>0.997</c:v>
                </c:pt>
                <c:pt idx="4">
                  <c:v>0.997</c:v>
                </c:pt>
              </c:numCache>
            </c:numRef>
          </c:val>
          <c:smooth val="0"/>
          <c:extLst>
            <c:ext xmlns:c16="http://schemas.microsoft.com/office/drawing/2014/chart" uri="{C3380CC4-5D6E-409C-BE32-E72D297353CC}">
              <c16:uniqueId val="{00000006-3294-45E7-B25F-4E4516E63EE1}"/>
            </c:ext>
          </c:extLst>
        </c:ser>
        <c:dLbls>
          <c:showLegendKey val="0"/>
          <c:showVal val="0"/>
          <c:showCatName val="0"/>
          <c:showSerName val="0"/>
          <c:showPercent val="0"/>
          <c:showBubbleSize val="0"/>
        </c:dLbls>
        <c:marker val="1"/>
        <c:smooth val="0"/>
        <c:axId val="967436080"/>
        <c:axId val="967435688"/>
      </c:lineChart>
      <c:catAx>
        <c:axId val="967434904"/>
        <c:scaling>
          <c:orientation val="minMax"/>
        </c:scaling>
        <c:delete val="0"/>
        <c:axPos val="b"/>
        <c:numFmt formatCode="General" sourceLinked="0"/>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67435296"/>
        <c:crosses val="autoZero"/>
        <c:auto val="1"/>
        <c:lblAlgn val="ctr"/>
        <c:lblOffset val="100"/>
        <c:noMultiLvlLbl val="0"/>
      </c:catAx>
      <c:valAx>
        <c:axId val="967435296"/>
        <c:scaling>
          <c:orientation val="minMax"/>
          <c:max val="120000"/>
        </c:scaling>
        <c:delete val="0"/>
        <c:axPos val="l"/>
        <c:numFmt formatCode="General"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7434904"/>
        <c:crosses val="autoZero"/>
        <c:crossBetween val="between"/>
      </c:valAx>
      <c:valAx>
        <c:axId val="967435688"/>
        <c:scaling>
          <c:orientation val="minMax"/>
          <c:max val="1"/>
        </c:scaling>
        <c:delete val="0"/>
        <c:axPos val="r"/>
        <c:numFmt formatCode="0%" sourceLinked="0"/>
        <c:majorTickMark val="none"/>
        <c:minorTickMark val="none"/>
        <c:tickLblPos val="none"/>
        <c:spPr>
          <a:ln>
            <a:noFill/>
          </a:ln>
        </c:spPr>
        <c:txPr>
          <a:bodyPr/>
          <a:lstStyle/>
          <a:p>
            <a:pPr>
              <a:defRPr sz="800"/>
            </a:pPr>
            <a:endParaRPr lang="zh-CN"/>
          </a:p>
        </c:txPr>
        <c:crossAx val="967436080"/>
        <c:crosses val="max"/>
        <c:crossBetween val="between"/>
        <c:majorUnit val="0.2"/>
      </c:valAx>
      <c:catAx>
        <c:axId val="967436080"/>
        <c:scaling>
          <c:orientation val="minMax"/>
        </c:scaling>
        <c:delete val="1"/>
        <c:axPos val="b"/>
        <c:numFmt formatCode="0.00_);[Red]\(0.00\)" sourceLinked="1"/>
        <c:majorTickMark val="out"/>
        <c:minorTickMark val="none"/>
        <c:tickLblPos val="none"/>
        <c:crossAx val="967435688"/>
        <c:crosses val="autoZero"/>
        <c:auto val="1"/>
        <c:lblAlgn val="ctr"/>
        <c:lblOffset val="100"/>
        <c:noMultiLvlLbl val="0"/>
      </c:catAx>
      <c:spPr>
        <a:noFill/>
      </c:spPr>
    </c:plotArea>
    <c:legend>
      <c:legendPos val="b"/>
      <c:layout>
        <c:manualLayout>
          <c:xMode val="edge"/>
          <c:yMode val="edge"/>
          <c:x val="0.21640201224846894"/>
          <c:y val="0.85043333159514001"/>
          <c:w val="0.58360768175582856"/>
          <c:h val="7.8415810606455652E-2"/>
        </c:manualLayout>
      </c:layout>
      <c:overlay val="0"/>
      <c:txPr>
        <a:bodyPr/>
        <a:lstStyle/>
        <a:p>
          <a:pPr>
            <a:defRPr sz="900">
              <a:latin typeface="黑体" pitchFamily="49" charset="-122"/>
              <a:ea typeface="黑体" pitchFamily="49" charset="-122"/>
            </a:defRPr>
          </a:pPr>
          <a:endParaRPr lang="zh-CN"/>
        </a:p>
      </c:txPr>
    </c:legend>
    <c:plotVisOnly val="1"/>
    <c:dispBlanksAs val="zero"/>
    <c:showDLblsOverMax val="0"/>
  </c:chart>
  <c:spPr>
    <a:blipFill dpi="0" rotWithShape="1">
      <a:blip xmlns:r="http://schemas.openxmlformats.org/officeDocument/2006/relationships" r:embed="rId2">
        <a:alphaModFix amt="50000"/>
      </a:blip>
      <a:srcRect/>
      <a:tile tx="0" ty="0" sx="65000" sy="65000" flip="none" algn="tl"/>
    </a:blipFill>
    <a:ln>
      <a:noFill/>
    </a:ln>
  </c:spPr>
  <c:txPr>
    <a:bodyPr/>
    <a:lstStyle/>
    <a:p>
      <a:pPr>
        <a:defRPr sz="900">
          <a:latin typeface="微软雅黑" pitchFamily="34" charset="-122"/>
          <a:ea typeface="微软雅黑" pitchFamily="34" charset="-122"/>
        </a:defRPr>
      </a:pPr>
      <a:endParaRPr lang="zh-CN"/>
    </a:p>
  </c:txPr>
  <c:externalData r:id="rId3">
    <c:autoUpdate val="0"/>
  </c:externalData>
  <c:userShapes r:id="rId4"/>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t>网民城乡结构</a:t>
            </a:r>
          </a:p>
        </c:rich>
      </c:tx>
      <c:overlay val="1"/>
    </c:title>
    <c:autoTitleDeleted val="0"/>
    <c:plotArea>
      <c:layout>
        <c:manualLayout>
          <c:layoutTarget val="inner"/>
          <c:xMode val="edge"/>
          <c:yMode val="edge"/>
          <c:x val="0.12058538601042217"/>
          <c:y val="0.20551636705790638"/>
          <c:w val="0.81171353935569635"/>
          <c:h val="0.54383519041251915"/>
        </c:manualLayout>
      </c:layout>
      <c:barChart>
        <c:barDir val="col"/>
        <c:grouping val="percentStacked"/>
        <c:varyColors val="0"/>
        <c:ser>
          <c:idx val="0"/>
          <c:order val="0"/>
          <c:tx>
            <c:strRef>
              <c:f>Sheet1!$B$1</c:f>
              <c:strCache>
                <c:ptCount val="1"/>
                <c:pt idx="0">
                  <c:v>城镇</c:v>
                </c:pt>
              </c:strCache>
            </c:strRef>
          </c:tx>
          <c:spPr>
            <a:solidFill>
              <a:srgbClr val="5B9BD5"/>
            </a:solidFill>
            <a:ln w="12700">
              <a:noFill/>
            </a:ln>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2020.12</c:v>
                </c:pt>
                <c:pt idx="1">
                  <c:v>2021.12</c:v>
                </c:pt>
              </c:strCache>
            </c:strRef>
          </c:cat>
          <c:val>
            <c:numRef>
              <c:f>Sheet1!$B$2:$B$3</c:f>
              <c:numCache>
                <c:formatCode>0.0%</c:formatCode>
                <c:ptCount val="2"/>
                <c:pt idx="0">
                  <c:v>0.68700000000000006</c:v>
                </c:pt>
                <c:pt idx="1">
                  <c:v>0.72399999999999998</c:v>
                </c:pt>
              </c:numCache>
            </c:numRef>
          </c:val>
          <c:extLst>
            <c:ext xmlns:c16="http://schemas.microsoft.com/office/drawing/2014/chart" uri="{C3380CC4-5D6E-409C-BE32-E72D297353CC}">
              <c16:uniqueId val="{00000000-BFF6-4D81-B9AA-35953E0C5C1D}"/>
            </c:ext>
          </c:extLst>
        </c:ser>
        <c:ser>
          <c:idx val="1"/>
          <c:order val="1"/>
          <c:tx>
            <c:strRef>
              <c:f>Sheet1!$C$1</c:f>
              <c:strCache>
                <c:ptCount val="1"/>
                <c:pt idx="0">
                  <c:v>农村</c:v>
                </c:pt>
              </c:strCache>
            </c:strRef>
          </c:tx>
          <c:spPr>
            <a:solidFill>
              <a:srgbClr val="FF0000">
                <a:alpha val="70000"/>
              </a:srgbClr>
            </a:solidFill>
            <a:ln w="12700">
              <a:noFill/>
            </a:ln>
          </c:spPr>
          <c:invertIfNegative val="0"/>
          <c:dLbls>
            <c:numFmt formatCode="0.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2020.12</c:v>
                </c:pt>
                <c:pt idx="1">
                  <c:v>2021.12</c:v>
                </c:pt>
              </c:strCache>
            </c:strRef>
          </c:cat>
          <c:val>
            <c:numRef>
              <c:f>Sheet1!$C$2:$C$3</c:f>
              <c:numCache>
                <c:formatCode>0.0%</c:formatCode>
                <c:ptCount val="2"/>
                <c:pt idx="0">
                  <c:v>0.313</c:v>
                </c:pt>
                <c:pt idx="1">
                  <c:v>0.27600000000000002</c:v>
                </c:pt>
              </c:numCache>
            </c:numRef>
          </c:val>
          <c:extLst>
            <c:ext xmlns:c16="http://schemas.microsoft.com/office/drawing/2014/chart" uri="{C3380CC4-5D6E-409C-BE32-E72D297353CC}">
              <c16:uniqueId val="{00000001-BFF6-4D81-B9AA-35953E0C5C1D}"/>
            </c:ext>
          </c:extLst>
        </c:ser>
        <c:dLbls>
          <c:showLegendKey val="0"/>
          <c:showVal val="0"/>
          <c:showCatName val="0"/>
          <c:showSerName val="0"/>
          <c:showPercent val="0"/>
          <c:showBubbleSize val="0"/>
        </c:dLbls>
        <c:gapWidth val="150"/>
        <c:overlap val="100"/>
        <c:axId val="1002890024"/>
        <c:axId val="1002890416"/>
      </c:barChart>
      <c:catAx>
        <c:axId val="1002890024"/>
        <c:scaling>
          <c:orientation val="minMax"/>
        </c:scaling>
        <c:delete val="0"/>
        <c:axPos val="b"/>
        <c:numFmt formatCode="General" sourceLinked="1"/>
        <c:majorTickMark val="in"/>
        <c:minorTickMark val="none"/>
        <c:tickLblPos val="nextTo"/>
        <c:txPr>
          <a:bodyPr rot="0" vert="horz"/>
          <a:lstStyle/>
          <a:p>
            <a:pPr>
              <a:defRPr>
                <a:latin typeface="黑体" pitchFamily="49" charset="-122"/>
                <a:ea typeface="黑体" pitchFamily="49" charset="-122"/>
              </a:defRPr>
            </a:pPr>
            <a:endParaRPr lang="zh-CN"/>
          </a:p>
        </c:txPr>
        <c:crossAx val="1002890416"/>
        <c:crosses val="autoZero"/>
        <c:auto val="1"/>
        <c:lblAlgn val="ctr"/>
        <c:lblOffset val="100"/>
        <c:noMultiLvlLbl val="0"/>
      </c:catAx>
      <c:valAx>
        <c:axId val="1002890416"/>
        <c:scaling>
          <c:orientation val="minMax"/>
        </c:scaling>
        <c:delete val="0"/>
        <c:axPos val="l"/>
        <c:numFmt formatCode="0%"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1002890024"/>
        <c:crosses val="autoZero"/>
        <c:crossBetween val="between"/>
        <c:majorUnit val="0.2"/>
      </c:valAx>
      <c:spPr>
        <a:noFill/>
        <a:ln w="12700">
          <a:noFill/>
        </a:ln>
      </c:spPr>
    </c:plotArea>
    <c:legend>
      <c:legendPos val="b"/>
      <c:layout>
        <c:manualLayout>
          <c:xMode val="edge"/>
          <c:yMode val="edge"/>
          <c:x val="0.33040239535275484"/>
          <c:y val="0.8271519833605756"/>
          <c:w val="0.39652173913043476"/>
          <c:h val="7.5018867924528956E-2"/>
        </c:manualLayout>
      </c:layout>
      <c:overlay val="0"/>
      <c:txPr>
        <a:bodyPr/>
        <a:lstStyle/>
        <a:p>
          <a:pPr>
            <a:defRPr sz="900" b="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a:latin typeface="微软雅黑" pitchFamily="34" charset="-122"/>
                <a:ea typeface="微软雅黑" pitchFamily="34" charset="-122"/>
              </a:defRPr>
            </a:pPr>
            <a:r>
              <a:rPr lang="zh-CN" altLang="en-US" sz="1050">
                <a:latin typeface="微软雅黑" pitchFamily="34" charset="-122"/>
                <a:ea typeface="微软雅黑" pitchFamily="34" charset="-122"/>
              </a:rPr>
              <a:t>城乡地区互联网普及率</a:t>
            </a:r>
          </a:p>
        </c:rich>
      </c:tx>
      <c:layout>
        <c:manualLayout>
          <c:xMode val="edge"/>
          <c:yMode val="edge"/>
          <c:x val="0.33134827554170387"/>
          <c:y val="1.4675757797410652E-2"/>
        </c:manualLayout>
      </c:layout>
      <c:overlay val="0"/>
    </c:title>
    <c:autoTitleDeleted val="0"/>
    <c:plotArea>
      <c:layout>
        <c:manualLayout>
          <c:layoutTarget val="inner"/>
          <c:xMode val="edge"/>
          <c:yMode val="edge"/>
          <c:x val="7.0038124796444293E-2"/>
          <c:y val="0.15657710371650074"/>
          <c:w val="0.85420426461290877"/>
          <c:h val="0.60819001814410056"/>
        </c:manualLayout>
      </c:layout>
      <c:lineChart>
        <c:grouping val="standard"/>
        <c:varyColors val="0"/>
        <c:ser>
          <c:idx val="0"/>
          <c:order val="0"/>
          <c:tx>
            <c:strRef>
              <c:f>Sheet1!$B$1</c:f>
              <c:strCache>
                <c:ptCount val="1"/>
                <c:pt idx="0">
                  <c:v>城镇地区互联网普及率</c:v>
                </c:pt>
              </c:strCache>
            </c:strRef>
          </c:tx>
          <c:spPr>
            <a:ln w="12700">
              <a:solidFill>
                <a:srgbClr val="0070C0">
                  <a:alpha val="70000"/>
                </a:srgbClr>
              </a:solidFill>
            </a:ln>
          </c:spPr>
          <c:marker>
            <c:spPr>
              <a:solidFill>
                <a:srgbClr val="0070C0">
                  <a:alpha val="70000"/>
                </a:srgbClr>
              </a:solidFill>
              <a:ln>
                <a:solidFill>
                  <a:srgbClr val="0070C0">
                    <a:alpha val="70000"/>
                  </a:srgbClr>
                </a:solidFill>
              </a:ln>
            </c:spPr>
          </c:marker>
          <c:dPt>
            <c:idx val="0"/>
            <c:bubble3D val="0"/>
            <c:spPr>
              <a:ln w="12700">
                <a:solidFill>
                  <a:srgbClr val="0070C0">
                    <a:alpha val="70000"/>
                  </a:srgbClr>
                </a:solidFill>
              </a:ln>
            </c:spPr>
            <c:extLst>
              <c:ext xmlns:c16="http://schemas.microsoft.com/office/drawing/2014/chart" uri="{C3380CC4-5D6E-409C-BE32-E72D297353CC}">
                <c16:uniqueId val="{00000001-1E77-4570-B020-924501ED1E7E}"/>
              </c:ext>
            </c:extLst>
          </c:dPt>
          <c:dLbls>
            <c:spPr>
              <a:noFill/>
              <a:ln>
                <a:noFill/>
              </a:ln>
              <a:effectLst/>
            </c:spPr>
            <c:txPr>
              <a:bodyPr/>
              <a:lstStyle/>
              <a:p>
                <a:pPr>
                  <a:defRPr sz="800" baseline="0">
                    <a:latin typeface="Arial" panose="020B0604020202020204" pitchFamily="34" charset="0"/>
                    <a:ea typeface="+mj-ea"/>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5"/>
                <c:pt idx="0">
                  <c:v>2017.12</c:v>
                </c:pt>
                <c:pt idx="1">
                  <c:v>2018.12</c:v>
                </c:pt>
                <c:pt idx="2">
                  <c:v>2020.3</c:v>
                </c:pt>
                <c:pt idx="3">
                  <c:v>2020.12</c:v>
                </c:pt>
                <c:pt idx="4">
                  <c:v>2021.12</c:v>
                </c:pt>
              </c:numCache>
            </c:numRef>
          </c:cat>
          <c:val>
            <c:numRef>
              <c:f>Sheet1!$B$2:$B$6</c:f>
              <c:numCache>
                <c:formatCode>0.0%</c:formatCode>
                <c:ptCount val="5"/>
                <c:pt idx="0">
                  <c:v>0.71</c:v>
                </c:pt>
                <c:pt idx="1">
                  <c:v>0.746</c:v>
                </c:pt>
                <c:pt idx="2">
                  <c:v>0.76500000000000001</c:v>
                </c:pt>
                <c:pt idx="3">
                  <c:v>0.79800000000000004</c:v>
                </c:pt>
                <c:pt idx="4">
                  <c:v>0.81299999999999994</c:v>
                </c:pt>
              </c:numCache>
            </c:numRef>
          </c:val>
          <c:smooth val="0"/>
          <c:extLst>
            <c:ext xmlns:c16="http://schemas.microsoft.com/office/drawing/2014/chart" uri="{C3380CC4-5D6E-409C-BE32-E72D297353CC}">
              <c16:uniqueId val="{00000002-1E77-4570-B020-924501ED1E7E}"/>
            </c:ext>
          </c:extLst>
        </c:ser>
        <c:ser>
          <c:idx val="1"/>
          <c:order val="1"/>
          <c:tx>
            <c:strRef>
              <c:f>Sheet1!$C$1</c:f>
              <c:strCache>
                <c:ptCount val="1"/>
                <c:pt idx="0">
                  <c:v>农村地区互联网普及率</c:v>
                </c:pt>
              </c:strCache>
            </c:strRef>
          </c:tx>
          <c:spPr>
            <a:ln w="12700">
              <a:solidFill>
                <a:srgbClr val="FF0000"/>
              </a:solidFill>
            </a:ln>
          </c:spPr>
          <c:marker>
            <c:symbol val="star"/>
            <c:size val="5"/>
            <c:spPr>
              <a:noFill/>
              <a:ln>
                <a:solidFill>
                  <a:srgbClr val="FF0000"/>
                </a:solidFill>
              </a:ln>
            </c:spPr>
          </c:marker>
          <c:dLbls>
            <c:spPr>
              <a:noFill/>
              <a:ln>
                <a:noFill/>
              </a:ln>
              <a:effectLst/>
            </c:spPr>
            <c:txPr>
              <a:bodyPr wrap="square" lIns="38100" tIns="19050" rIns="38100" bIns="19050" anchor="ctr">
                <a:spAutoFit/>
              </a:bodyPr>
              <a:lstStyle/>
              <a:p>
                <a:pPr>
                  <a:defRPr sz="800" baseline="0">
                    <a:latin typeface="Arial" panose="020B0604020202020204" pitchFamily="34" charset="0"/>
                    <a:ea typeface="+mj-ea"/>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5"/>
                <c:pt idx="0">
                  <c:v>2017.12</c:v>
                </c:pt>
                <c:pt idx="1">
                  <c:v>2018.12</c:v>
                </c:pt>
                <c:pt idx="2">
                  <c:v>2020.3</c:v>
                </c:pt>
                <c:pt idx="3">
                  <c:v>2020.12</c:v>
                </c:pt>
                <c:pt idx="4">
                  <c:v>2021.12</c:v>
                </c:pt>
              </c:numCache>
            </c:numRef>
          </c:cat>
          <c:val>
            <c:numRef>
              <c:f>Sheet1!$C$2:$C$6</c:f>
              <c:numCache>
                <c:formatCode>0.0%</c:formatCode>
                <c:ptCount val="5"/>
                <c:pt idx="0">
                  <c:v>0.35399999999999998</c:v>
                </c:pt>
                <c:pt idx="1">
                  <c:v>0.38400000000000001</c:v>
                </c:pt>
                <c:pt idx="2">
                  <c:v>0.46200000000000002</c:v>
                </c:pt>
                <c:pt idx="3">
                  <c:v>0.55900000000000005</c:v>
                </c:pt>
                <c:pt idx="4">
                  <c:v>0.57599999999999996</c:v>
                </c:pt>
              </c:numCache>
            </c:numRef>
          </c:val>
          <c:smooth val="0"/>
          <c:extLst>
            <c:ext xmlns:c16="http://schemas.microsoft.com/office/drawing/2014/chart" uri="{C3380CC4-5D6E-409C-BE32-E72D297353CC}">
              <c16:uniqueId val="{00000003-1E77-4570-B020-924501ED1E7E}"/>
            </c:ext>
          </c:extLst>
        </c:ser>
        <c:dLbls>
          <c:showLegendKey val="0"/>
          <c:showVal val="1"/>
          <c:showCatName val="0"/>
          <c:showSerName val="0"/>
          <c:showPercent val="0"/>
          <c:showBubbleSize val="0"/>
        </c:dLbls>
        <c:marker val="1"/>
        <c:smooth val="0"/>
        <c:axId val="1002891200"/>
        <c:axId val="964045696"/>
      </c:lineChart>
      <c:catAx>
        <c:axId val="1002891200"/>
        <c:scaling>
          <c:orientation val="minMax"/>
        </c:scaling>
        <c:delete val="0"/>
        <c:axPos val="b"/>
        <c:numFmt formatCode="General" sourceLinked="0"/>
        <c:majorTickMark val="in"/>
        <c:minorTickMark val="none"/>
        <c:tickLblPos val="nextTo"/>
        <c:txPr>
          <a:bodyPr/>
          <a:lstStyle/>
          <a:p>
            <a:pPr>
              <a:defRPr sz="900">
                <a:latin typeface="黑体" pitchFamily="49" charset="-122"/>
                <a:ea typeface="黑体" pitchFamily="49" charset="-122"/>
              </a:defRPr>
            </a:pPr>
            <a:endParaRPr lang="zh-CN"/>
          </a:p>
        </c:txPr>
        <c:crossAx val="964045696"/>
        <c:crosses val="autoZero"/>
        <c:auto val="1"/>
        <c:lblAlgn val="ctr"/>
        <c:lblOffset val="100"/>
        <c:noMultiLvlLbl val="0"/>
      </c:catAx>
      <c:valAx>
        <c:axId val="964045696"/>
        <c:scaling>
          <c:orientation val="minMax"/>
        </c:scaling>
        <c:delete val="0"/>
        <c:axPos val="l"/>
        <c:numFmt formatCode="0%" sourceLinked="0"/>
        <c:majorTickMark val="out"/>
        <c:minorTickMark val="none"/>
        <c:tickLblPos val="none"/>
        <c:spPr>
          <a:ln>
            <a:noFill/>
          </a:ln>
        </c:spPr>
        <c:txPr>
          <a:bodyPr/>
          <a:lstStyle/>
          <a:p>
            <a:pPr>
              <a:defRPr sz="900" baseline="0">
                <a:latin typeface="微软雅黑" panose="020B0503020204020204" pitchFamily="34" charset="-122"/>
                <a:ea typeface="微软雅黑" panose="020B0503020204020204" pitchFamily="34" charset="-122"/>
              </a:defRPr>
            </a:pPr>
            <a:endParaRPr lang="zh-CN"/>
          </a:p>
        </c:txPr>
        <c:crossAx val="1002891200"/>
        <c:crosses val="autoZero"/>
        <c:crossBetween val="between"/>
        <c:majorUnit val="0.2"/>
      </c:valAx>
      <c:spPr>
        <a:noFill/>
      </c:spPr>
    </c:plotArea>
    <c:legend>
      <c:legendPos val="b"/>
      <c:layout>
        <c:manualLayout>
          <c:xMode val="edge"/>
          <c:yMode val="edge"/>
          <c:x val="0.18391650861160624"/>
          <c:y val="0.85299799974599955"/>
          <c:w val="0.61686746987951813"/>
          <c:h val="7.390334572490706E-2"/>
        </c:manualLayout>
      </c:layout>
      <c:overlay val="0"/>
      <c:txPr>
        <a:bodyPr/>
        <a:lstStyle/>
        <a:p>
          <a:pPr>
            <a:defRPr sz="900">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60000"/>
        <a:extLst>
          <a:ext uri="{28A0092B-C50C-407E-A947-70E740481C1C}">
            <a14:useLocalDpi xmlns:a14="http://schemas.microsoft.com/office/drawing/2010/main" val="0"/>
          </a:ext>
        </a:extLst>
      </a:blip>
      <a:srcRect/>
      <a:stretch>
        <a:fillRect/>
      </a:stretch>
    </a:blipFill>
    <a:ln>
      <a:noFill/>
    </a:ln>
  </c:spPr>
  <c:txPr>
    <a:bodyPr/>
    <a:lstStyle/>
    <a:p>
      <a:pPr>
        <a:defRPr sz="900"/>
      </a:pPr>
      <a:endParaRPr lang="zh-CN"/>
    </a:p>
  </c:txPr>
  <c:externalData r:id="rId3">
    <c:autoUpdate val="0"/>
  </c:externalData>
  <c:userShapes r:id="rId4"/>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a:latin typeface="微软雅黑" pitchFamily="34" charset="-122"/>
                <a:ea typeface="微软雅黑" pitchFamily="34" charset="-122"/>
              </a:defRPr>
            </a:pPr>
            <a:r>
              <a:rPr lang="zh-CN" altLang="en-US" sz="1050" b="1" i="0" u="none" strike="noStrike" baseline="0">
                <a:effectLst/>
              </a:rPr>
              <a:t>非网民不上网带来的生活不便</a:t>
            </a:r>
            <a:endParaRPr lang="zh-CN" altLang="en-US" sz="1050">
              <a:latin typeface="微软雅黑" pitchFamily="34" charset="-122"/>
              <a:ea typeface="微软雅黑" pitchFamily="34" charset="-122"/>
            </a:endParaRPr>
          </a:p>
        </c:rich>
      </c:tx>
      <c:overlay val="0"/>
    </c:title>
    <c:autoTitleDeleted val="0"/>
    <c:plotArea>
      <c:layout>
        <c:manualLayout>
          <c:layoutTarget val="inner"/>
          <c:xMode val="edge"/>
          <c:yMode val="edge"/>
          <c:x val="0.32485864116684843"/>
          <c:y val="0.14959672493768469"/>
          <c:w val="0.67514135883315196"/>
          <c:h val="0.7425484078641118"/>
        </c:manualLayout>
      </c:layout>
      <c:barChart>
        <c:barDir val="bar"/>
        <c:grouping val="clustered"/>
        <c:varyColors val="0"/>
        <c:ser>
          <c:idx val="0"/>
          <c:order val="0"/>
          <c:tx>
            <c:strRef>
              <c:f>Sheet1!$B$1</c:f>
              <c:strCache>
                <c:ptCount val="1"/>
                <c:pt idx="0">
                  <c:v>列2</c:v>
                </c:pt>
              </c:strCache>
            </c:strRef>
          </c:tx>
          <c:spPr>
            <a:solidFill>
              <a:srgbClr val="5B9BD5"/>
            </a:solidFill>
            <a:ln>
              <a:noFill/>
            </a:ln>
          </c:spPr>
          <c:invertIfNegative val="0"/>
          <c:dLbls>
            <c:spPr>
              <a:noFill/>
              <a:ln>
                <a:noFill/>
              </a:ln>
              <a:effectLst/>
            </c:spPr>
            <c:txPr>
              <a:bodyPr wrap="square" lIns="38100" tIns="19050" rIns="38100" bIns="19050" anchor="ctr">
                <a:spAutoFit/>
              </a:bodyPr>
              <a:lstStyle/>
              <a:p>
                <a:pPr>
                  <a:defRPr sz="800">
                    <a:latin typeface="Arial" panose="020B0604020202020204" pitchFamily="34" charset="0"/>
                    <a:cs typeface="Arial"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Sheet1!$A$2:$A$6</c:f>
              <c:strCache>
                <c:ptCount val="5"/>
                <c:pt idx="0">
                  <c:v>没有健康码，无法进出一些公共场所</c:v>
                </c:pt>
                <c:pt idx="1">
                  <c:v>线下服务网点减少，办事难</c:v>
                </c:pt>
                <c:pt idx="2">
                  <c:v>无法及时获取信息，比如各类新闻资讯</c:v>
                </c:pt>
                <c:pt idx="3">
                  <c:v>无法现金支付</c:v>
                </c:pt>
                <c:pt idx="4">
                  <c:v>买不到票、挂不上号</c:v>
                </c:pt>
              </c:strCache>
            </c:strRef>
          </c:cat>
          <c:val>
            <c:numRef>
              <c:f>Sheet1!$B$2:$B$6</c:f>
              <c:numCache>
                <c:formatCode>0.0%</c:formatCode>
                <c:ptCount val="5"/>
                <c:pt idx="0">
                  <c:v>0.28415000954588798</c:v>
                </c:pt>
                <c:pt idx="1">
                  <c:v>0.25591813316308726</c:v>
                </c:pt>
                <c:pt idx="2">
                  <c:v>0.23903535890090921</c:v>
                </c:pt>
                <c:pt idx="3">
                  <c:v>0.23093247053660487</c:v>
                </c:pt>
                <c:pt idx="4">
                  <c:v>0.23085217849635026</c:v>
                </c:pt>
              </c:numCache>
            </c:numRef>
          </c:val>
          <c:extLst>
            <c:ext xmlns:c16="http://schemas.microsoft.com/office/drawing/2014/chart" uri="{C3380CC4-5D6E-409C-BE32-E72D297353CC}">
              <c16:uniqueId val="{00000000-4ACE-4780-BF32-0A3361691167}"/>
            </c:ext>
          </c:extLst>
        </c:ser>
        <c:dLbls>
          <c:showLegendKey val="0"/>
          <c:showVal val="1"/>
          <c:showCatName val="0"/>
          <c:showSerName val="0"/>
          <c:showPercent val="0"/>
          <c:showBubbleSize val="0"/>
        </c:dLbls>
        <c:gapWidth val="150"/>
        <c:axId val="943097968"/>
        <c:axId val="943098360"/>
      </c:barChart>
      <c:catAx>
        <c:axId val="943097968"/>
        <c:scaling>
          <c:orientation val="maxMin"/>
        </c:scaling>
        <c:delete val="0"/>
        <c:axPos val="l"/>
        <c:numFmt formatCode="General" sourceLinked="0"/>
        <c:majorTickMark val="in"/>
        <c:minorTickMark val="none"/>
        <c:tickLblPos val="nextTo"/>
        <c:txPr>
          <a:bodyPr/>
          <a:lstStyle/>
          <a:p>
            <a:pPr>
              <a:defRPr sz="900">
                <a:latin typeface="黑体" pitchFamily="49" charset="-122"/>
                <a:ea typeface="黑体" pitchFamily="49" charset="-122"/>
              </a:defRPr>
            </a:pPr>
            <a:endParaRPr lang="zh-CN"/>
          </a:p>
        </c:txPr>
        <c:crossAx val="943098360"/>
        <c:crosses val="autoZero"/>
        <c:auto val="1"/>
        <c:lblAlgn val="ctr"/>
        <c:lblOffset val="100"/>
        <c:noMultiLvlLbl val="0"/>
      </c:catAx>
      <c:valAx>
        <c:axId val="943098360"/>
        <c:scaling>
          <c:orientation val="minMax"/>
          <c:max val="0.4"/>
          <c:min val="0"/>
        </c:scaling>
        <c:delete val="0"/>
        <c:axPos val="t"/>
        <c:numFmt formatCode="0%"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43097968"/>
        <c:crosses val="autoZero"/>
        <c:crossBetween val="between"/>
      </c:valAx>
      <c:spPr>
        <a:noFill/>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a:noFill/>
    </a:ln>
  </c:spPr>
  <c:txPr>
    <a:bodyPr/>
    <a:lstStyle/>
    <a:p>
      <a:pPr>
        <a:defRPr sz="900"/>
      </a:pPr>
      <a:endParaRPr lang="zh-CN"/>
    </a:p>
  </c:txPr>
  <c:externalData r:id="rId3">
    <c:autoUpdate val="0"/>
  </c:externalData>
  <c:userShapes r:id="rId4"/>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1"/>
    </mc:Choice>
    <mc:Fallback>
      <c:style val="11"/>
    </mc:Fallback>
  </mc:AlternateContent>
  <c:clrMapOvr bg1="lt1" tx1="dk1" bg2="lt2" tx2="dk2" accent1="accent1" accent2="accent2" accent3="accent3" accent4="accent4" accent5="accent5" accent6="accent6" hlink="hlink" folHlink="folHlink"/>
  <c:chart>
    <c:title>
      <c:tx>
        <c:rich>
          <a:bodyPr/>
          <a:lstStyle/>
          <a:p>
            <a:pPr algn="ctr">
              <a:defRPr sz="1050"/>
            </a:pPr>
            <a:r>
              <a:rPr lang="zh-CN" altLang="en-US" sz="1050"/>
              <a:t>非网民不上网原因</a:t>
            </a:r>
            <a:endParaRPr lang="zh-CN" sz="1050"/>
          </a:p>
        </c:rich>
      </c:tx>
      <c:overlay val="1"/>
    </c:title>
    <c:autoTitleDeleted val="0"/>
    <c:plotArea>
      <c:layout>
        <c:manualLayout>
          <c:layoutTarget val="inner"/>
          <c:xMode val="edge"/>
          <c:yMode val="edge"/>
          <c:x val="5.1804102580483687E-2"/>
          <c:y val="0.14281736491605773"/>
          <c:w val="0.90150718989739764"/>
          <c:h val="0.53185898412422949"/>
        </c:manualLayout>
      </c:layout>
      <c:barChart>
        <c:barDir val="col"/>
        <c:grouping val="clustered"/>
        <c:varyColors val="0"/>
        <c:ser>
          <c:idx val="1"/>
          <c:order val="0"/>
          <c:tx>
            <c:strRef>
              <c:f>Sheet1!$B$1</c:f>
              <c:strCache>
                <c:ptCount val="1"/>
                <c:pt idx="0">
                  <c:v>2021.12</c:v>
                </c:pt>
              </c:strCache>
            </c:strRef>
          </c:tx>
          <c:spPr>
            <a:solidFill>
              <a:srgbClr val="5B9BD5"/>
            </a:solidFill>
            <a:ln>
              <a:noFill/>
            </a:ln>
            <a:effectLst>
              <a:outerShdw blurRad="40005" dist="20320" dir="5400000" algn="ctr" rotWithShape="0">
                <a:sysClr val="windowText" lastClr="000000">
                  <a:alpha val="38000"/>
                </a:sysClr>
              </a:outerShdw>
            </a:effectLst>
          </c:spPr>
          <c:invertIfNegative val="0"/>
          <c:dLbls>
            <c:dLbl>
              <c:idx val="0"/>
              <c:layout>
                <c:manualLayout>
                  <c:x val="-5.3486862529280622E-4"/>
                  <c:y val="-4.6295761483711205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A57-4245-9160-33C4B53AB001}"/>
                </c:ext>
              </c:extLst>
            </c:dLbl>
            <c:dLbl>
              <c:idx val="2"/>
              <c:layout>
                <c:manualLayout>
                  <c:x val="2.7603894974787052E-3"/>
                  <c:y val="-8.0940933984788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A57-4245-9160-33C4B53AB001}"/>
                </c:ext>
              </c:extLst>
            </c:dLbl>
            <c:dLbl>
              <c:idx val="3"/>
              <c:layout>
                <c:manualLayout>
                  <c:x val="-5.2414644923948492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A57-4245-9160-33C4B53AB001}"/>
                </c:ext>
              </c:extLst>
            </c:dLbl>
            <c:dLbl>
              <c:idx val="4"/>
              <c:layout>
                <c:manualLayout>
                  <c:x val="2.9839272119382655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A57-4245-9160-33C4B53AB001}"/>
                </c:ext>
              </c:extLst>
            </c:dLbl>
            <c:dLbl>
              <c:idx val="5"/>
              <c:layout>
                <c:manualLayout>
                  <c:x val="-2.4811401617394189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A57-4245-9160-33C4B53AB001}"/>
                </c:ext>
              </c:extLst>
            </c:dLbl>
            <c:spPr>
              <a:noFill/>
              <a:ln>
                <a:noFill/>
              </a:ln>
              <a:effectLst/>
            </c:spPr>
            <c:txPr>
              <a:bodyPr/>
              <a:lstStyle/>
              <a:p>
                <a:pPr>
                  <a:defRPr sz="800" baseline="0">
                    <a:latin typeface="Arial" pitchFamily="34" charset="0"/>
                    <a:ea typeface="+mn-ea"/>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6"/>
                <c:pt idx="0">
                  <c:v>不懂电脑/网络</c:v>
                </c:pt>
                <c:pt idx="1">
                  <c:v>不懂拼音等文化程度限制</c:v>
                </c:pt>
                <c:pt idx="2">
                  <c:v>没有电脑等上网设备</c:v>
                </c:pt>
                <c:pt idx="3">
                  <c:v>年龄太大/太小</c:v>
                </c:pt>
                <c:pt idx="4">
                  <c:v>不需要/不感兴趣</c:v>
                </c:pt>
                <c:pt idx="5">
                  <c:v>没时间上网</c:v>
                </c:pt>
              </c:strCache>
            </c:strRef>
          </c:cat>
          <c:val>
            <c:numRef>
              <c:f>Sheet1!$B$2:$B$7</c:f>
              <c:numCache>
                <c:formatCode>0.0%</c:formatCode>
                <c:ptCount val="6"/>
                <c:pt idx="0">
                  <c:v>0.48404889926929612</c:v>
                </c:pt>
                <c:pt idx="1">
                  <c:v>0.25733408022399135</c:v>
                </c:pt>
                <c:pt idx="2">
                  <c:v>0.17523513045742922</c:v>
                </c:pt>
                <c:pt idx="3">
                  <c:v>0.15549202196934833</c:v>
                </c:pt>
                <c:pt idx="4">
                  <c:v>0.1001119111779467</c:v>
                </c:pt>
                <c:pt idx="5">
                  <c:v>7.186573026029075E-2</c:v>
                </c:pt>
              </c:numCache>
            </c:numRef>
          </c:val>
          <c:extLst>
            <c:ext xmlns:c16="http://schemas.microsoft.com/office/drawing/2014/chart" uri="{C3380CC4-5D6E-409C-BE32-E72D297353CC}">
              <c16:uniqueId val="{00000005-0A57-4245-9160-33C4B53AB001}"/>
            </c:ext>
          </c:extLst>
        </c:ser>
        <c:dLbls>
          <c:showLegendKey val="0"/>
          <c:showVal val="1"/>
          <c:showCatName val="0"/>
          <c:showSerName val="0"/>
          <c:showPercent val="0"/>
          <c:showBubbleSize val="0"/>
        </c:dLbls>
        <c:gapWidth val="100"/>
        <c:axId val="963140064"/>
        <c:axId val="963901840"/>
      </c:barChart>
      <c:catAx>
        <c:axId val="963140064"/>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defRPr>
            </a:pPr>
            <a:endParaRPr lang="zh-CN"/>
          </a:p>
        </c:txPr>
        <c:crossAx val="963901840"/>
        <c:crosses val="autoZero"/>
        <c:auto val="1"/>
        <c:lblAlgn val="ctr"/>
        <c:lblOffset val="100"/>
        <c:tickLblSkip val="1"/>
        <c:noMultiLvlLbl val="0"/>
      </c:catAx>
      <c:valAx>
        <c:axId val="963901840"/>
        <c:scaling>
          <c:orientation val="minMax"/>
        </c:scaling>
        <c:delete val="0"/>
        <c:axPos val="l"/>
        <c:numFmt formatCode="0%"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3140064"/>
        <c:crosses val="autoZero"/>
        <c:crossBetween val="between"/>
        <c:majorUnit val="0.2"/>
      </c:valAx>
      <c:spPr>
        <a:noFill/>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a:noFill/>
    </a:ln>
  </c:spPr>
  <c:txPr>
    <a:bodyPr/>
    <a:lstStyle/>
    <a:p>
      <a:pPr>
        <a:defRPr>
          <a:latin typeface="微软雅黑" pitchFamily="34" charset="-122"/>
          <a:ea typeface="微软雅黑" pitchFamily="34" charset="-122"/>
        </a:defRPr>
      </a:pPr>
      <a:endParaRPr lang="zh-CN"/>
    </a:p>
  </c:txPr>
  <c:externalData r:id="rId3">
    <c:autoUpdate val="0"/>
  </c:externalData>
  <c:userShapes r:id="rId4"/>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solidFill>
                  <a:sysClr val="windowText" lastClr="000000"/>
                </a:solidFill>
              </a:rPr>
              <a:t>非网民上网促进因素</a:t>
            </a:r>
          </a:p>
        </c:rich>
      </c:tx>
      <c:layout>
        <c:manualLayout>
          <c:xMode val="edge"/>
          <c:yMode val="edge"/>
          <c:x val="0.33741041098042318"/>
          <c:y val="3.0419721356421941E-2"/>
        </c:manualLayout>
      </c:layout>
      <c:overlay val="0"/>
    </c:title>
    <c:autoTitleDeleted val="0"/>
    <c:plotArea>
      <c:layout>
        <c:manualLayout>
          <c:layoutTarget val="inner"/>
          <c:xMode val="edge"/>
          <c:yMode val="edge"/>
          <c:x val="0.45139463332714536"/>
          <c:y val="0.20624612037563791"/>
          <c:w val="0.48326449833980867"/>
          <c:h val="0.65585780864845433"/>
        </c:manualLayout>
      </c:layout>
      <c:barChart>
        <c:barDir val="bar"/>
        <c:grouping val="clustered"/>
        <c:varyColors val="0"/>
        <c:ser>
          <c:idx val="0"/>
          <c:order val="0"/>
          <c:tx>
            <c:strRef>
              <c:f>Sheet1!$B$1</c:f>
              <c:strCache>
                <c:ptCount val="1"/>
                <c:pt idx="0">
                  <c:v>2020.6</c:v>
                </c:pt>
              </c:strCache>
            </c:strRef>
          </c:tx>
          <c:spPr>
            <a:solidFill>
              <a:srgbClr val="5B9BD5"/>
            </a:solidFill>
            <a:ln>
              <a:noFill/>
            </a:ln>
            <a:effectLst>
              <a:outerShdw blurRad="40005" dist="20320" dir="5400000" algn="ctr" rotWithShape="0">
                <a:sysClr val="windowText" lastClr="000000">
                  <a:alpha val="38000"/>
                </a:sysClr>
              </a:outerShdw>
            </a:effectLst>
          </c:spPr>
          <c:invertIfNegative val="0"/>
          <c:dLbls>
            <c:dLbl>
              <c:idx val="1"/>
              <c:layout>
                <c:manualLayout>
                  <c:x val="0"/>
                  <c:y val="1.204819277108433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948-485F-8A6C-74D436949D09}"/>
                </c:ext>
              </c:extLst>
            </c:dLbl>
            <c:numFmt formatCode="0.0%" sourceLinked="0"/>
            <c:spPr>
              <a:noFill/>
              <a:ln w="25392">
                <a:noFill/>
              </a:ln>
            </c:spPr>
            <c:txPr>
              <a:bodyPr/>
              <a:lstStyle/>
              <a:p>
                <a:pPr>
                  <a:defRPr sz="800" b="0">
                    <a:solidFill>
                      <a:sysClr val="windowText" lastClr="000000"/>
                    </a:solidFill>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7"/>
                <c:pt idx="0">
                  <c:v>方便与家人或亲属的沟通联系</c:v>
                </c:pt>
                <c:pt idx="1">
                  <c:v>方便获取专业信息，如医疗健康信息等</c:v>
                </c:pt>
                <c:pt idx="2">
                  <c:v>提供可以无障碍使用的上网设备</c:v>
                </c:pt>
                <c:pt idx="3">
                  <c:v>提供免费上网培训指导</c:v>
                </c:pt>
                <c:pt idx="4">
                  <c:v>上网费用减少</c:v>
                </c:pt>
                <c:pt idx="5">
                  <c:v>帮助增加收入，如能卖出农产品</c:v>
                </c:pt>
                <c:pt idx="6">
                  <c:v>方便购买商品</c:v>
                </c:pt>
              </c:strCache>
            </c:strRef>
          </c:cat>
          <c:val>
            <c:numRef>
              <c:f>Sheet1!$B$2:$B$8</c:f>
              <c:numCache>
                <c:formatCode>0.0%</c:formatCode>
                <c:ptCount val="7"/>
                <c:pt idx="0">
                  <c:v>0.30718112033969519</c:v>
                </c:pt>
                <c:pt idx="1">
                  <c:v>0.29399946956834627</c:v>
                </c:pt>
                <c:pt idx="2">
                  <c:v>0.29325261188839097</c:v>
                </c:pt>
                <c:pt idx="3">
                  <c:v>0.28536428113939266</c:v>
                </c:pt>
                <c:pt idx="4">
                  <c:v>0.27155186742881349</c:v>
                </c:pt>
                <c:pt idx="5">
                  <c:v>0.26208259835495601</c:v>
                </c:pt>
                <c:pt idx="6">
                  <c:v>0.22698534969259115</c:v>
                </c:pt>
              </c:numCache>
            </c:numRef>
          </c:val>
          <c:extLst>
            <c:ext xmlns:c16="http://schemas.microsoft.com/office/drawing/2014/chart" uri="{C3380CC4-5D6E-409C-BE32-E72D297353CC}">
              <c16:uniqueId val="{00000001-5948-485F-8A6C-74D436949D09}"/>
            </c:ext>
          </c:extLst>
        </c:ser>
        <c:dLbls>
          <c:showLegendKey val="0"/>
          <c:showVal val="0"/>
          <c:showCatName val="0"/>
          <c:showSerName val="0"/>
          <c:showPercent val="0"/>
          <c:showBubbleSize val="0"/>
        </c:dLbls>
        <c:gapWidth val="150"/>
        <c:axId val="963167328"/>
        <c:axId val="963167720"/>
      </c:barChart>
      <c:catAx>
        <c:axId val="963167328"/>
        <c:scaling>
          <c:orientation val="maxMin"/>
        </c:scaling>
        <c:delete val="0"/>
        <c:axPos val="l"/>
        <c:numFmt formatCode="General" sourceLinked="1"/>
        <c:majorTickMark val="in"/>
        <c:minorTickMark val="none"/>
        <c:tickLblPos val="nextTo"/>
        <c:txPr>
          <a:bodyPr rot="0" vert="horz"/>
          <a:lstStyle/>
          <a:p>
            <a:pPr>
              <a:defRPr>
                <a:latin typeface="黑体" pitchFamily="49" charset="-122"/>
                <a:ea typeface="黑体" pitchFamily="49" charset="-122"/>
              </a:defRPr>
            </a:pPr>
            <a:endParaRPr lang="zh-CN"/>
          </a:p>
        </c:txPr>
        <c:crossAx val="963167720"/>
        <c:crosses val="autoZero"/>
        <c:auto val="1"/>
        <c:lblAlgn val="ctr"/>
        <c:lblOffset val="100"/>
        <c:noMultiLvlLbl val="0"/>
      </c:catAx>
      <c:valAx>
        <c:axId val="963167720"/>
        <c:scaling>
          <c:orientation val="minMax"/>
        </c:scaling>
        <c:delete val="1"/>
        <c:axPos val="t"/>
        <c:numFmt formatCode="0%" sourceLinked="0"/>
        <c:majorTickMark val="in"/>
        <c:minorTickMark val="none"/>
        <c:tickLblPos val="none"/>
        <c:crossAx val="963167328"/>
        <c:crosses val="autoZero"/>
        <c:crossBetween val="between"/>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chemeClr val="tx1"/>
                </a:solidFill>
                <a:latin typeface="微软雅黑" panose="020B0503020204020204" charset="-122"/>
                <a:ea typeface="微软雅黑" panose="020B0503020204020204" charset="-122"/>
                <a:cs typeface="Arial" panose="020B0604020202020204" pitchFamily="2" charset="0"/>
              </a:defRPr>
            </a:pPr>
            <a:r>
              <a:rPr lang="zh-CN" altLang="en-US"/>
              <a:t>网民性别结构</a:t>
            </a:r>
          </a:p>
        </c:rich>
      </c:tx>
      <c:layout>
        <c:manualLayout>
          <c:xMode val="edge"/>
          <c:yMode val="edge"/>
          <c:x val="0.42615586095216368"/>
          <c:y val="1.6000000000000007E-2"/>
        </c:manualLayout>
      </c:layout>
      <c:overlay val="0"/>
    </c:title>
    <c:autoTitleDeleted val="0"/>
    <c:plotArea>
      <c:layout>
        <c:manualLayout>
          <c:layoutTarget val="inner"/>
          <c:xMode val="edge"/>
          <c:yMode val="edge"/>
          <c:x val="0.36058163797602222"/>
          <c:y val="0.26051713415341199"/>
          <c:w val="0.30411573553305798"/>
          <c:h val="0.56350856878180156"/>
        </c:manualLayout>
      </c:layout>
      <c:pieChart>
        <c:varyColors val="1"/>
        <c:ser>
          <c:idx val="0"/>
          <c:order val="0"/>
          <c:tx>
            <c:strRef>
              <c:f>Sheet1!$B$1</c:f>
              <c:strCache>
                <c:ptCount val="1"/>
                <c:pt idx="0">
                  <c:v>列2</c:v>
                </c:pt>
              </c:strCache>
            </c:strRef>
          </c:tx>
          <c:spPr>
            <a:solidFill>
              <a:srgbClr val="558ED5"/>
            </a:solidFill>
            <a:ln w="9525" cap="flat" cmpd="sng" algn="ctr">
              <a:noFill/>
              <a:prstDash val="solid"/>
              <a:round/>
            </a:ln>
          </c:spPr>
          <c:dPt>
            <c:idx val="1"/>
            <c:bubble3D val="0"/>
            <c:spPr>
              <a:solidFill>
                <a:srgbClr val="C6D9F1"/>
              </a:solidFill>
              <a:ln w="9525" cap="flat" cmpd="sng" algn="ctr">
                <a:noFill/>
                <a:prstDash val="solid"/>
                <a:round/>
              </a:ln>
            </c:spPr>
            <c:extLst>
              <c:ext xmlns:c16="http://schemas.microsoft.com/office/drawing/2014/chart" uri="{C3380CC4-5D6E-409C-BE32-E72D297353CC}">
                <c16:uniqueId val="{00000001-93A1-4D1D-B42F-F29840EF41DA}"/>
              </c:ext>
            </c:extLst>
          </c:dPt>
          <c:dPt>
            <c:idx val="2"/>
            <c:bubble3D val="0"/>
            <c:spPr>
              <a:solidFill>
                <a:srgbClr val="4F81BD">
                  <a:lumMod val="60000"/>
                  <a:lumOff val="40000"/>
                </a:srgbClr>
              </a:solidFill>
              <a:ln w="9525" cap="flat" cmpd="sng" algn="ctr">
                <a:noFill/>
                <a:prstDash val="solid"/>
                <a:round/>
              </a:ln>
            </c:spPr>
            <c:extLst>
              <c:ext xmlns:c16="http://schemas.microsoft.com/office/drawing/2014/chart" uri="{C3380CC4-5D6E-409C-BE32-E72D297353CC}">
                <c16:uniqueId val="{00000003-93A1-4D1D-B42F-F29840EF41DA}"/>
              </c:ext>
            </c:extLst>
          </c:dPt>
          <c:dLbls>
            <c:dLbl>
              <c:idx val="0"/>
              <c:layout>
                <c:manualLayout>
                  <c:x val="-6.9031841624269414E-3"/>
                  <c:y val="-7.4369931601582367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13250517598343686"/>
                      <c:h val="0.20319999999999999"/>
                    </c:manualLayout>
                  </c15:layout>
                </c:ext>
                <c:ext xmlns:c16="http://schemas.microsoft.com/office/drawing/2014/chart" uri="{C3380CC4-5D6E-409C-BE32-E72D297353CC}">
                  <c16:uniqueId val="{00000004-93A1-4D1D-B42F-F29840EF41DA}"/>
                </c:ext>
              </c:extLst>
            </c:dLbl>
            <c:dLbl>
              <c:idx val="1"/>
              <c:layout>
                <c:manualLayout>
                  <c:x val="-1.3798978964228974E-2"/>
                  <c:y val="-4.2650848569182505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93A1-4D1D-B42F-F29840EF41DA}"/>
                </c:ext>
              </c:extLst>
            </c:dLbl>
            <c:dLbl>
              <c:idx val="2"/>
              <c:layout>
                <c:manualLayout>
                  <c:x val="-0.10068354452382205"/>
                  <c:y val="0.106114311589646"/>
                </c:manualLayout>
              </c:layout>
              <c:dLblPos val="bestFit"/>
              <c:showLegendKey val="0"/>
              <c:showVal val="1"/>
              <c:showCatName val="1"/>
              <c:showSerName val="0"/>
              <c:showPercent val="0"/>
              <c:showBubbleSize val="0"/>
              <c:extLst>
                <c:ext xmlns:c15="http://schemas.microsoft.com/office/drawing/2012/chart" uri="{CE6537A1-D6FC-4f65-9D91-7224C49458BB}">
                  <c15:layout>
                    <c:manualLayout>
                      <c:w val="0.265010351966874"/>
                      <c:h val="0.20319999999999999"/>
                    </c:manualLayout>
                  </c15:layout>
                </c:ext>
                <c:ext xmlns:c16="http://schemas.microsoft.com/office/drawing/2014/chart" uri="{C3380CC4-5D6E-409C-BE32-E72D297353CC}">
                  <c16:uniqueId val="{00000003-93A1-4D1D-B42F-F29840EF41DA}"/>
                </c:ext>
              </c:extLst>
            </c:dLbl>
            <c:numFmt formatCode="0.0%" sourceLinked="0"/>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34" charset="0"/>
                    <a:ea typeface="黑体" panose="02010609060101010101" pitchFamily="49" charset="-122"/>
                    <a:cs typeface="Arial" panose="020B0604020202020204" pitchFamily="34" charset="0"/>
                  </a:defRPr>
                </a:pPr>
                <a:endParaRPr lang="zh-CN"/>
              </a:p>
            </c:txPr>
            <c:dLblPos val="outEnd"/>
            <c:showLegendKey val="0"/>
            <c:showVal val="0"/>
            <c:showCatName val="1"/>
            <c:showSerName val="0"/>
            <c:showPercent val="1"/>
            <c:showBubbleSize val="0"/>
            <c:showLeaderLines val="0"/>
            <c:extLst>
              <c:ext xmlns:c15="http://schemas.microsoft.com/office/drawing/2012/chart" uri="{CE6537A1-D6FC-4f65-9D91-7224C49458BB}"/>
            </c:extLst>
          </c:dLbls>
          <c:cat>
            <c:strRef>
              <c:f>Sheet1!$A$2:$A$3</c:f>
              <c:strCache>
                <c:ptCount val="2"/>
                <c:pt idx="0">
                  <c:v>男</c:v>
                </c:pt>
                <c:pt idx="1">
                  <c:v>女</c:v>
                </c:pt>
              </c:strCache>
            </c:strRef>
          </c:cat>
          <c:val>
            <c:numRef>
              <c:f>Sheet1!$B$2:$B$3</c:f>
              <c:numCache>
                <c:formatCode>0.0%</c:formatCode>
                <c:ptCount val="2"/>
                <c:pt idx="0">
                  <c:v>0.51478579638519473</c:v>
                </c:pt>
                <c:pt idx="1">
                  <c:v>0.48521420361480538</c:v>
                </c:pt>
              </c:numCache>
            </c:numRef>
          </c:val>
          <c:extLst>
            <c:ext xmlns:c16="http://schemas.microsoft.com/office/drawing/2014/chart" uri="{C3380CC4-5D6E-409C-BE32-E72D297353CC}">
              <c16:uniqueId val="{00000005-93A1-4D1D-B42F-F29840EF41DA}"/>
            </c:ext>
          </c:extLst>
        </c:ser>
        <c:dLbls>
          <c:showLegendKey val="0"/>
          <c:showVal val="0"/>
          <c:showCatName val="0"/>
          <c:showSerName val="0"/>
          <c:showPercent val="0"/>
          <c:showBubbleSize val="0"/>
          <c:showLeaderLines val="0"/>
        </c:dLbls>
        <c:firstSliceAng val="360"/>
      </c:pieChart>
      <c:spPr>
        <a:noFill/>
        <a:ln w="12700">
          <a:noFill/>
        </a:ln>
      </c:spPr>
    </c:plotArea>
    <c:plotVisOnly val="1"/>
    <c:dispBlanksAs val="zero"/>
    <c:showDLblsOverMax val="0"/>
  </c:chart>
  <c:spPr>
    <a:blipFill dpi="0" rotWithShape="1">
      <a:blip xmlns:r="http://schemas.openxmlformats.org/officeDocument/2006/relationships" r:embed="rId2">
        <a:alphaModFix amt="50000"/>
      </a:blip>
      <a:srcRect/>
      <a:stretch>
        <a:fillRect/>
      </a:stretch>
    </a:blip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t>网民年龄结构</a:t>
            </a:r>
          </a:p>
        </c:rich>
      </c:tx>
      <c:overlay val="1"/>
    </c:title>
    <c:autoTitleDeleted val="0"/>
    <c:plotArea>
      <c:layout>
        <c:manualLayout>
          <c:layoutTarget val="inner"/>
          <c:xMode val="edge"/>
          <c:yMode val="edge"/>
          <c:x val="4.9831116327595314E-2"/>
          <c:y val="0.1465039159261719"/>
          <c:w val="0.91774560945922989"/>
          <c:h val="0.60900525988468335"/>
        </c:manualLayout>
      </c:layout>
      <c:barChart>
        <c:barDir val="col"/>
        <c:grouping val="clustered"/>
        <c:varyColors val="0"/>
        <c:ser>
          <c:idx val="0"/>
          <c:order val="0"/>
          <c:tx>
            <c:strRef>
              <c:f>Sheet1!$C$1</c:f>
              <c:strCache>
                <c:ptCount val="1"/>
                <c:pt idx="0">
                  <c:v>2018.12</c:v>
                </c:pt>
              </c:strCache>
            </c:strRef>
          </c:tx>
          <c:spPr>
            <a:solidFill>
              <a:srgbClr val="5B9BD5"/>
            </a:solidFill>
            <a:ln w="12700"/>
          </c:spPr>
          <c:invertIfNegative val="0"/>
          <c:dLbls>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7"/>
                <c:pt idx="0">
                  <c:v>10岁以下</c:v>
                </c:pt>
                <c:pt idx="1">
                  <c:v>10-19岁</c:v>
                </c:pt>
                <c:pt idx="2">
                  <c:v>20-29岁</c:v>
                </c:pt>
                <c:pt idx="3">
                  <c:v>30-39岁</c:v>
                </c:pt>
                <c:pt idx="4">
                  <c:v>40-49岁</c:v>
                </c:pt>
                <c:pt idx="5">
                  <c:v>50-59岁</c:v>
                </c:pt>
                <c:pt idx="6">
                  <c:v>60岁及以上</c:v>
                </c:pt>
              </c:strCache>
            </c:strRef>
          </c:cat>
          <c:val>
            <c:numRef>
              <c:f>Sheet1!$C$2:$C$8</c:f>
            </c:numRef>
          </c:val>
          <c:extLst>
            <c:ext xmlns:c16="http://schemas.microsoft.com/office/drawing/2014/chart" uri="{C3380CC4-5D6E-409C-BE32-E72D297353CC}">
              <c16:uniqueId val="{00000000-750E-43C2-A3CB-24C894AC7399}"/>
            </c:ext>
          </c:extLst>
        </c:ser>
        <c:ser>
          <c:idx val="1"/>
          <c:order val="1"/>
          <c:tx>
            <c:strRef>
              <c:f>Sheet1!$B$1</c:f>
              <c:strCache>
                <c:ptCount val="1"/>
                <c:pt idx="0">
                  <c:v>2020.6</c:v>
                </c:pt>
              </c:strCache>
            </c:strRef>
          </c:tx>
          <c:spPr>
            <a:solidFill>
              <a:srgbClr val="5B9BD5"/>
            </a:solidFill>
            <a:ln w="12700">
              <a:noFill/>
            </a:ln>
          </c:spPr>
          <c:invertIfNegative val="0"/>
          <c:dLbls>
            <c:dLbl>
              <c:idx val="1"/>
              <c:layout>
                <c:manualLayout>
                  <c:x val="5.5210489993098221E-3"/>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50E-43C2-A3CB-24C894AC7399}"/>
                </c:ext>
              </c:extLst>
            </c:dLbl>
            <c:dLbl>
              <c:idx val="3"/>
              <c:layout>
                <c:manualLayout>
                  <c:x val="5.5210489993098725E-3"/>
                  <c:y val="-4.908466277790851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50E-43C2-A3CB-24C894AC7399}"/>
                </c:ext>
              </c:extLst>
            </c:dLbl>
            <c:numFmt formatCode="0.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7"/>
                <c:pt idx="0">
                  <c:v>10岁以下</c:v>
                </c:pt>
                <c:pt idx="1">
                  <c:v>10-19岁</c:v>
                </c:pt>
                <c:pt idx="2">
                  <c:v>20-29岁</c:v>
                </c:pt>
                <c:pt idx="3">
                  <c:v>30-39岁</c:v>
                </c:pt>
                <c:pt idx="4">
                  <c:v>40-49岁</c:v>
                </c:pt>
                <c:pt idx="5">
                  <c:v>50-59岁</c:v>
                </c:pt>
                <c:pt idx="6">
                  <c:v>60岁及以上</c:v>
                </c:pt>
              </c:strCache>
            </c:strRef>
          </c:cat>
          <c:val>
            <c:numRef>
              <c:f>Sheet1!$B$2:$B$8</c:f>
              <c:numCache>
                <c:formatCode>0.0%</c:formatCode>
                <c:ptCount val="7"/>
                <c:pt idx="0">
                  <c:v>4.3126999793695532E-2</c:v>
                </c:pt>
                <c:pt idx="1">
                  <c:v>0.13286824109671738</c:v>
                </c:pt>
                <c:pt idx="2">
                  <c:v>0.17292244511553453</c:v>
                </c:pt>
                <c:pt idx="3">
                  <c:v>0.19908419865133109</c:v>
                </c:pt>
                <c:pt idx="4">
                  <c:v>0.18370366987415923</c:v>
                </c:pt>
                <c:pt idx="5">
                  <c:v>0.15343736717145987</c:v>
                </c:pt>
                <c:pt idx="6">
                  <c:v>0.1148570782971024</c:v>
                </c:pt>
              </c:numCache>
            </c:numRef>
          </c:val>
          <c:extLst>
            <c:ext xmlns:c16="http://schemas.microsoft.com/office/drawing/2014/chart" uri="{C3380CC4-5D6E-409C-BE32-E72D297353CC}">
              <c16:uniqueId val="{00000003-750E-43C2-A3CB-24C894AC7399}"/>
            </c:ext>
          </c:extLst>
        </c:ser>
        <c:dLbls>
          <c:showLegendKey val="0"/>
          <c:showVal val="0"/>
          <c:showCatName val="0"/>
          <c:showSerName val="0"/>
          <c:showPercent val="0"/>
          <c:showBubbleSize val="0"/>
        </c:dLbls>
        <c:gapWidth val="100"/>
        <c:overlap val="-20"/>
        <c:axId val="465164144"/>
        <c:axId val="465164536"/>
      </c:barChart>
      <c:catAx>
        <c:axId val="465164144"/>
        <c:scaling>
          <c:orientation val="minMax"/>
        </c:scaling>
        <c:delete val="0"/>
        <c:axPos val="b"/>
        <c:numFmt formatCode="General" sourceLinked="1"/>
        <c:majorTickMark val="in"/>
        <c:minorTickMark val="none"/>
        <c:tickLblPos val="nextTo"/>
        <c:txPr>
          <a:bodyPr rot="0" vert="horz"/>
          <a:lstStyle/>
          <a:p>
            <a:pPr>
              <a:defRPr>
                <a:latin typeface="黑体" pitchFamily="49" charset="-122"/>
                <a:ea typeface="黑体" pitchFamily="49" charset="-122"/>
              </a:defRPr>
            </a:pPr>
            <a:endParaRPr lang="zh-CN"/>
          </a:p>
        </c:txPr>
        <c:crossAx val="465164536"/>
        <c:crosses val="autoZero"/>
        <c:auto val="1"/>
        <c:lblAlgn val="ctr"/>
        <c:lblOffset val="100"/>
        <c:noMultiLvlLbl val="0"/>
      </c:catAx>
      <c:valAx>
        <c:axId val="465164536"/>
        <c:scaling>
          <c:orientation val="minMax"/>
          <c:min val="0"/>
        </c:scaling>
        <c:delete val="1"/>
        <c:axPos val="l"/>
        <c:numFmt formatCode="0%" sourceLinked="0"/>
        <c:majorTickMark val="in"/>
        <c:minorTickMark val="none"/>
        <c:tickLblPos val="none"/>
        <c:crossAx val="465164144"/>
        <c:crosses val="autoZero"/>
        <c:crossBetween val="between"/>
        <c:majorUnit val="0.1"/>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marL="0" marR="0" lvl="0" indent="0" algn="ctr" defTabSz="914400" rtl="0" eaLnBrk="1" fontAlgn="base" latinLnBrk="0" hangingPunct="1">
              <a:lnSpc>
                <a:spcPct val="100000"/>
              </a:lnSpc>
              <a:spcBef>
                <a:spcPts val="0"/>
              </a:spcBef>
              <a:spcAft>
                <a:spcPts val="0"/>
              </a:spcAft>
              <a:buClrTx/>
              <a:buSzTx/>
              <a:buFontTx/>
              <a:buNone/>
              <a:tabLst/>
              <a:defRPr sz="1050" b="1" i="0" u="none" strike="noStrike" kern="1200" baseline="0">
                <a:solidFill>
                  <a:sysClr val="windowText" lastClr="000000"/>
                </a:solidFill>
                <a:latin typeface="微软雅黑" pitchFamily="34" charset="-122"/>
                <a:ea typeface="微软雅黑" pitchFamily="34" charset="-122"/>
                <a:cs typeface="Arial" pitchFamily="34" charset="0"/>
              </a:defRPr>
            </a:pPr>
            <a:r>
              <a:rPr lang="zh-CN" altLang="zh-CN" sz="1050" b="1" i="0" baseline="0">
                <a:effectLst/>
              </a:rPr>
              <a:t>老年网民</a:t>
            </a:r>
            <a:r>
              <a:rPr lang="zh-CN" altLang="en-US" sz="1050" b="1" i="0" baseline="0">
                <a:effectLst/>
              </a:rPr>
              <a:t>使用互联网络接入设备情况</a:t>
            </a:r>
            <a:endParaRPr lang="zh-CN" altLang="zh-CN" sz="1050" b="1" i="0" baseline="0">
              <a:effectLst/>
            </a:endParaRPr>
          </a:p>
        </c:rich>
      </c:tx>
      <c:layout>
        <c:manualLayout>
          <c:xMode val="edge"/>
          <c:yMode val="edge"/>
          <c:x val="0.27431906614785995"/>
          <c:y val="0"/>
        </c:manualLayout>
      </c:layout>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列1</c:v>
                </c:pt>
              </c:strCache>
            </c:strRef>
          </c:tx>
          <c:spPr>
            <a:solidFill>
              <a:srgbClr val="5B9BD5"/>
            </a:solidFill>
            <a:ln w="12700">
              <a:noFill/>
            </a:ln>
            <a:effectLst>
              <a:outerShdw blurRad="40005" dist="20320" dir="5400000" algn="ctr" rotWithShape="0">
                <a:srgbClr val="000000">
                  <a:alpha val="38000"/>
                </a:srgbClr>
              </a:outerShdw>
            </a:effectLst>
          </c:spPr>
          <c:invertIfNegative val="0"/>
          <c:dLbls>
            <c:dLbl>
              <c:idx val="3"/>
              <c:layout>
                <c:manualLayout>
                  <c:x val="0"/>
                  <c:y val="1.32450331125827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F7D-444D-BE07-DDF0AF4F06BF}"/>
                </c:ext>
              </c:extLst>
            </c:dLbl>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Sheet1!$A$2:$A$9</c:f>
              <c:strCache>
                <c:ptCount val="7"/>
                <c:pt idx="0">
                  <c:v>手机</c:v>
                </c:pt>
                <c:pt idx="1">
                  <c:v>电视</c:v>
                </c:pt>
                <c:pt idx="2">
                  <c:v>台式电脑</c:v>
                </c:pt>
                <c:pt idx="3">
                  <c:v>笔记本电脑</c:v>
                </c:pt>
                <c:pt idx="4">
                  <c:v>平板电脑</c:v>
                </c:pt>
                <c:pt idx="5">
                  <c:v>智能家居</c:v>
                </c:pt>
                <c:pt idx="6">
                  <c:v>可穿戴设备</c:v>
                </c:pt>
              </c:strCache>
            </c:strRef>
          </c:cat>
          <c:val>
            <c:numRef>
              <c:f>Sheet1!$B$2:$B$9</c:f>
              <c:numCache>
                <c:formatCode>0.0%</c:formatCode>
                <c:ptCount val="7"/>
                <c:pt idx="0">
                  <c:v>0.99465472199241356</c:v>
                </c:pt>
                <c:pt idx="1">
                  <c:v>0.17893602295360642</c:v>
                </c:pt>
                <c:pt idx="2">
                  <c:v>0.17727687647893373</c:v>
                </c:pt>
                <c:pt idx="3">
                  <c:v>0.12447704565496856</c:v>
                </c:pt>
                <c:pt idx="4">
                  <c:v>0.1222432076589809</c:v>
                </c:pt>
                <c:pt idx="5">
                  <c:v>7.1292527183930463E-2</c:v>
                </c:pt>
                <c:pt idx="6">
                  <c:v>5.9024179976846503E-2</c:v>
                </c:pt>
              </c:numCache>
            </c:numRef>
          </c:val>
          <c:extLst>
            <c:ext xmlns:c16="http://schemas.microsoft.com/office/drawing/2014/chart" uri="{C3380CC4-5D6E-409C-BE32-E72D297353CC}">
              <c16:uniqueId val="{00000001-3F7D-444D-BE07-DDF0AF4F06BF}"/>
            </c:ext>
          </c:extLst>
        </c:ser>
        <c:dLbls>
          <c:showLegendKey val="0"/>
          <c:showVal val="1"/>
          <c:showCatName val="0"/>
          <c:showSerName val="0"/>
          <c:showPercent val="0"/>
          <c:showBubbleSize val="0"/>
        </c:dLbls>
        <c:gapWidth val="100"/>
        <c:axId val="1008534968"/>
        <c:axId val="971672688"/>
      </c:barChart>
      <c:catAx>
        <c:axId val="1008534968"/>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71672688"/>
        <c:crosses val="autoZero"/>
        <c:auto val="1"/>
        <c:lblAlgn val="ctr"/>
        <c:lblOffset val="100"/>
        <c:tickLblSkip val="1"/>
        <c:noMultiLvlLbl val="0"/>
      </c:catAx>
      <c:valAx>
        <c:axId val="971672688"/>
        <c:scaling>
          <c:orientation val="minMax"/>
          <c:max val="1"/>
          <c:min val="0"/>
        </c:scaling>
        <c:delete val="0"/>
        <c:axPos val="l"/>
        <c:numFmt formatCode="0.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1008534968"/>
        <c:crosses val="autoZero"/>
        <c:crossBetween val="between"/>
        <c:majorUnit val="25000"/>
      </c:valAx>
      <c:spPr>
        <a:noFill/>
        <a:ln w="12700">
          <a:noFill/>
        </a:ln>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marL="0" marR="0" lvl="0" indent="0" algn="ctr" defTabSz="914400" rtl="0" eaLnBrk="1" fontAlgn="base" latinLnBrk="0" hangingPunct="1">
              <a:lnSpc>
                <a:spcPct val="100000"/>
              </a:lnSpc>
              <a:spcBef>
                <a:spcPts val="0"/>
              </a:spcBef>
              <a:spcAft>
                <a:spcPts val="0"/>
              </a:spcAft>
              <a:buClrTx/>
              <a:buSzTx/>
              <a:buFontTx/>
              <a:buNone/>
              <a:tabLst/>
              <a:defRPr sz="1050" b="1" i="0" u="none" strike="noStrike" kern="1200" baseline="0">
                <a:solidFill>
                  <a:sysClr val="windowText" lastClr="000000"/>
                </a:solidFill>
                <a:latin typeface="微软雅黑" pitchFamily="34" charset="-122"/>
                <a:ea typeface="微软雅黑" pitchFamily="34" charset="-122"/>
                <a:cs typeface="Arial" pitchFamily="34" charset="0"/>
              </a:defRPr>
            </a:pPr>
            <a:r>
              <a:rPr lang="zh-CN" altLang="zh-CN" sz="1050" b="1" i="0" baseline="0">
                <a:effectLst/>
              </a:rPr>
              <a:t>老年网民最常用</a:t>
            </a:r>
            <a:r>
              <a:rPr lang="zh-CN" altLang="en-US" sz="1050" b="1" i="0" baseline="0">
                <a:effectLst/>
              </a:rPr>
              <a:t>的五类</a:t>
            </a:r>
            <a:r>
              <a:rPr lang="zh-CN" altLang="zh-CN" sz="1050" b="1" i="0" baseline="0">
                <a:effectLst/>
              </a:rPr>
              <a:t>应用</a:t>
            </a:r>
          </a:p>
        </c:rich>
      </c:tx>
      <c:layout>
        <c:manualLayout>
          <c:xMode val="edge"/>
          <c:yMode val="edge"/>
          <c:x val="0.33916990920881973"/>
          <c:y val="0"/>
        </c:manualLayout>
      </c:layout>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老年网民用户规模</c:v>
                </c:pt>
              </c:strCache>
            </c:strRef>
          </c:tx>
          <c:spPr>
            <a:solidFill>
              <a:srgbClr val="5B9BD5"/>
            </a:solidFill>
            <a:ln w="12700">
              <a:noFill/>
            </a:ln>
            <a:effectLst>
              <a:outerShdw blurRad="40005" dist="20320" dir="5400000" algn="ctr" rotWithShape="0">
                <a:srgbClr val="000000">
                  <a:alpha val="38000"/>
                </a:srgbClr>
              </a:outerShdw>
            </a:effectLst>
          </c:spPr>
          <c:invertIfNegative val="0"/>
          <c:dLbls>
            <c:dLbl>
              <c:idx val="3"/>
              <c:layout>
                <c:manualLayout>
                  <c:x val="0"/>
                  <c:y val="1.32450331125827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5CB-4E65-AC2B-12BB3C1DC302}"/>
                </c:ext>
              </c:extLst>
            </c:dLbl>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Sheet1!$A$2:$A$7</c:f>
              <c:strCache>
                <c:ptCount val="5"/>
                <c:pt idx="0">
                  <c:v>即时通信</c:v>
                </c:pt>
                <c:pt idx="1">
                  <c:v>网络视频</c:v>
                </c:pt>
                <c:pt idx="2">
                  <c:v>互联网政务服务</c:v>
                </c:pt>
                <c:pt idx="3">
                  <c:v>网络新闻</c:v>
                </c:pt>
                <c:pt idx="4">
                  <c:v>网络支付</c:v>
                </c:pt>
              </c:strCache>
            </c:strRef>
          </c:cat>
          <c:val>
            <c:numRef>
              <c:f>Sheet1!$B$2:$B$7</c:f>
              <c:numCache>
                <c:formatCode>0</c:formatCode>
                <c:ptCount val="5"/>
                <c:pt idx="0">
                  <c:v>10743.472738574612</c:v>
                </c:pt>
                <c:pt idx="1">
                  <c:v>10047.695594690445</c:v>
                </c:pt>
                <c:pt idx="2">
                  <c:v>9578.230087767959</c:v>
                </c:pt>
                <c:pt idx="3">
                  <c:v>9236.0387919970617</c:v>
                </c:pt>
                <c:pt idx="4">
                  <c:v>8368.0701598944397</c:v>
                </c:pt>
              </c:numCache>
            </c:numRef>
          </c:val>
          <c:extLst>
            <c:ext xmlns:c16="http://schemas.microsoft.com/office/drawing/2014/chart" uri="{C3380CC4-5D6E-409C-BE32-E72D297353CC}">
              <c16:uniqueId val="{00000001-95CB-4E65-AC2B-12BB3C1DC302}"/>
            </c:ext>
          </c:extLst>
        </c:ser>
        <c:dLbls>
          <c:showLegendKey val="0"/>
          <c:showVal val="1"/>
          <c:showCatName val="0"/>
          <c:showSerName val="0"/>
          <c:showPercent val="0"/>
          <c:showBubbleSize val="0"/>
        </c:dLbls>
        <c:gapWidth val="100"/>
        <c:axId val="971673472"/>
        <c:axId val="971673864"/>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dLbl>
              <c:idx val="4"/>
              <c:layout>
                <c:manualLayout>
                  <c:x val="-5.1478701349101888E-2"/>
                  <c:y val="-6.88630477481705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5CB-4E65-AC2B-12BB3C1DC302}"/>
                </c:ext>
              </c:extLst>
            </c:dLbl>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5"/>
                <c:pt idx="0">
                  <c:v>即时通信</c:v>
                </c:pt>
                <c:pt idx="1">
                  <c:v>网络视频</c:v>
                </c:pt>
                <c:pt idx="2">
                  <c:v>互联网政务服务</c:v>
                </c:pt>
                <c:pt idx="3">
                  <c:v>网络新闻</c:v>
                </c:pt>
                <c:pt idx="4">
                  <c:v>网络支付</c:v>
                </c:pt>
              </c:strCache>
            </c:strRef>
          </c:cat>
          <c:val>
            <c:numRef>
              <c:f>Sheet1!$C$2:$C$7</c:f>
              <c:numCache>
                <c:formatCode>0.0%</c:formatCode>
                <c:ptCount val="5"/>
                <c:pt idx="0">
                  <c:v>0.90600000000000003</c:v>
                </c:pt>
                <c:pt idx="1">
                  <c:v>0.84799999999999998</c:v>
                </c:pt>
                <c:pt idx="2">
                  <c:v>0.80800000000000005</c:v>
                </c:pt>
                <c:pt idx="3">
                  <c:v>0.77900000000000003</c:v>
                </c:pt>
                <c:pt idx="4">
                  <c:v>0.70599999999999996</c:v>
                </c:pt>
              </c:numCache>
            </c:numRef>
          </c:val>
          <c:smooth val="0"/>
          <c:extLst>
            <c:ext xmlns:c16="http://schemas.microsoft.com/office/drawing/2014/chart" uri="{C3380CC4-5D6E-409C-BE32-E72D297353CC}">
              <c16:uniqueId val="{00000003-95CB-4E65-AC2B-12BB3C1DC302}"/>
            </c:ext>
          </c:extLst>
        </c:ser>
        <c:dLbls>
          <c:showLegendKey val="0"/>
          <c:showVal val="1"/>
          <c:showCatName val="0"/>
          <c:showSerName val="0"/>
          <c:showPercent val="0"/>
          <c:showBubbleSize val="0"/>
        </c:dLbls>
        <c:marker val="1"/>
        <c:smooth val="0"/>
        <c:axId val="971674648"/>
        <c:axId val="971674256"/>
      </c:lineChart>
      <c:catAx>
        <c:axId val="971673472"/>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71673864"/>
        <c:crosses val="autoZero"/>
        <c:auto val="1"/>
        <c:lblAlgn val="ctr"/>
        <c:lblOffset val="100"/>
        <c:noMultiLvlLbl val="0"/>
      </c:catAx>
      <c:valAx>
        <c:axId val="971673864"/>
        <c:scaling>
          <c:orientation val="minMax"/>
          <c:max val="15000"/>
          <c:min val="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1673472"/>
        <c:crosses val="autoZero"/>
        <c:crossBetween val="between"/>
        <c:majorUnit val="25000"/>
      </c:valAx>
      <c:valAx>
        <c:axId val="971674256"/>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71674648"/>
        <c:crosses val="max"/>
        <c:crossBetween val="between"/>
        <c:majorUnit val="0.1"/>
      </c:valAx>
      <c:catAx>
        <c:axId val="971674648"/>
        <c:scaling>
          <c:orientation val="minMax"/>
        </c:scaling>
        <c:delete val="1"/>
        <c:axPos val="b"/>
        <c:numFmt formatCode="General" sourceLinked="1"/>
        <c:majorTickMark val="out"/>
        <c:minorTickMark val="none"/>
        <c:tickLblPos val="none"/>
        <c:crossAx val="971674256"/>
        <c:crosses val="autoZero"/>
        <c:auto val="1"/>
        <c:lblAlgn val="ctr"/>
        <c:lblOffset val="100"/>
        <c:noMultiLvlLbl val="0"/>
      </c:catAx>
      <c:spPr>
        <a:noFill/>
        <a:ln w="12700">
          <a:noFill/>
        </a:ln>
      </c:spPr>
    </c:plotArea>
    <c:legend>
      <c:legendPos val="b"/>
      <c:layout>
        <c:manualLayout>
          <c:xMode val="edge"/>
          <c:yMode val="edge"/>
          <c:x val="0.17342014154845431"/>
          <c:y val="0.85686742799534166"/>
          <c:w val="0.64539559014267189"/>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a:latin typeface="微软雅黑" pitchFamily="34" charset="-122"/>
                <a:ea typeface="微软雅黑" pitchFamily="34" charset="-122"/>
              </a:defRPr>
            </a:pPr>
            <a:r>
              <a:rPr lang="zh-CN" altLang="en-US" sz="1050" b="1" i="0" u="none" strike="noStrike" baseline="0">
                <a:effectLst/>
              </a:rPr>
              <a:t>老年网民能够独立完成网络活动的比例</a:t>
            </a:r>
            <a:endParaRPr lang="zh-CN" altLang="en-US" sz="1050">
              <a:latin typeface="微软雅黑" pitchFamily="34" charset="-122"/>
              <a:ea typeface="微软雅黑" pitchFamily="34" charset="-122"/>
            </a:endParaRPr>
          </a:p>
        </c:rich>
      </c:tx>
      <c:overlay val="0"/>
    </c:title>
    <c:autoTitleDeleted val="0"/>
    <c:plotArea>
      <c:layout>
        <c:manualLayout>
          <c:layoutTarget val="inner"/>
          <c:xMode val="edge"/>
          <c:yMode val="edge"/>
          <c:x val="0.32485864116684843"/>
          <c:y val="0.14959672493768469"/>
          <c:w val="0.67514135883315196"/>
          <c:h val="0.7425484078641118"/>
        </c:manualLayout>
      </c:layout>
      <c:barChart>
        <c:barDir val="bar"/>
        <c:grouping val="clustered"/>
        <c:varyColors val="0"/>
        <c:ser>
          <c:idx val="0"/>
          <c:order val="0"/>
          <c:tx>
            <c:strRef>
              <c:f>Sheet1!$B$1</c:f>
              <c:strCache>
                <c:ptCount val="1"/>
                <c:pt idx="0">
                  <c:v>列2</c:v>
                </c:pt>
              </c:strCache>
            </c:strRef>
          </c:tx>
          <c:spPr>
            <a:solidFill>
              <a:srgbClr val="5B9BD5"/>
            </a:solidFill>
            <a:ln>
              <a:noFill/>
            </a:ln>
          </c:spPr>
          <c:invertIfNegative val="0"/>
          <c:dLbls>
            <c:spPr>
              <a:noFill/>
              <a:ln>
                <a:noFill/>
              </a:ln>
              <a:effectLst/>
            </c:spPr>
            <c:txPr>
              <a:bodyPr wrap="square" lIns="38100" tIns="19050" rIns="38100" bIns="19050" anchor="ctr">
                <a:spAutoFit/>
              </a:bodyPr>
              <a:lstStyle/>
              <a:p>
                <a:pPr>
                  <a:defRPr sz="800">
                    <a:latin typeface="Arial" panose="020B0604020202020204" pitchFamily="34" charset="0"/>
                    <a:cs typeface="Arial"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Sheet1!$A$2:$A$8</c:f>
              <c:strCache>
                <c:ptCount val="7"/>
                <c:pt idx="0">
                  <c:v>出示健康码/行程卡</c:v>
                </c:pt>
                <c:pt idx="1">
                  <c:v>购买生活用品</c:v>
                </c:pt>
                <c:pt idx="2">
                  <c:v>查找信息（如地图）</c:v>
                </c:pt>
                <c:pt idx="3">
                  <c:v>叫车出行</c:v>
                </c:pt>
                <c:pt idx="4">
                  <c:v>订票（如门票、车票）</c:v>
                </c:pt>
                <c:pt idx="5">
                  <c:v>使用网上挂号、问诊</c:v>
                </c:pt>
                <c:pt idx="6">
                  <c:v>使用网上银行</c:v>
                </c:pt>
              </c:strCache>
            </c:strRef>
          </c:cat>
          <c:val>
            <c:numRef>
              <c:f>Sheet1!$B$2:$B$8</c:f>
              <c:numCache>
                <c:formatCode>0.0%</c:formatCode>
                <c:ptCount val="7"/>
                <c:pt idx="0">
                  <c:v>0.69725919127177571</c:v>
                </c:pt>
                <c:pt idx="1">
                  <c:v>0.52065906686692998</c:v>
                </c:pt>
                <c:pt idx="2">
                  <c:v>0.46245130379796229</c:v>
                </c:pt>
                <c:pt idx="3">
                  <c:v>0.34772950294922456</c:v>
                </c:pt>
                <c:pt idx="4">
                  <c:v>0.33922306402314639</c:v>
                </c:pt>
                <c:pt idx="5">
                  <c:v>0.33028995477896417</c:v>
                </c:pt>
                <c:pt idx="6">
                  <c:v>0.32809738849866799</c:v>
                </c:pt>
              </c:numCache>
            </c:numRef>
          </c:val>
          <c:extLst>
            <c:ext xmlns:c16="http://schemas.microsoft.com/office/drawing/2014/chart" uri="{C3380CC4-5D6E-409C-BE32-E72D297353CC}">
              <c16:uniqueId val="{00000000-8D77-41B9-AE16-61A13703287A}"/>
            </c:ext>
          </c:extLst>
        </c:ser>
        <c:dLbls>
          <c:showLegendKey val="0"/>
          <c:showVal val="1"/>
          <c:showCatName val="0"/>
          <c:showSerName val="0"/>
          <c:showPercent val="0"/>
          <c:showBubbleSize val="0"/>
        </c:dLbls>
        <c:gapWidth val="150"/>
        <c:axId val="971675432"/>
        <c:axId val="971675824"/>
      </c:barChart>
      <c:catAx>
        <c:axId val="971675432"/>
        <c:scaling>
          <c:orientation val="maxMin"/>
        </c:scaling>
        <c:delete val="0"/>
        <c:axPos val="l"/>
        <c:numFmt formatCode="General" sourceLinked="0"/>
        <c:majorTickMark val="in"/>
        <c:minorTickMark val="none"/>
        <c:tickLblPos val="nextTo"/>
        <c:txPr>
          <a:bodyPr/>
          <a:lstStyle/>
          <a:p>
            <a:pPr>
              <a:defRPr sz="900">
                <a:latin typeface="黑体" pitchFamily="49" charset="-122"/>
                <a:ea typeface="黑体" pitchFamily="49" charset="-122"/>
              </a:defRPr>
            </a:pPr>
            <a:endParaRPr lang="zh-CN"/>
          </a:p>
        </c:txPr>
        <c:crossAx val="971675824"/>
        <c:crosses val="autoZero"/>
        <c:auto val="1"/>
        <c:lblAlgn val="ctr"/>
        <c:lblOffset val="100"/>
        <c:noMultiLvlLbl val="0"/>
      </c:catAx>
      <c:valAx>
        <c:axId val="971675824"/>
        <c:scaling>
          <c:orientation val="minMax"/>
          <c:max val="0.8"/>
          <c:min val="0"/>
        </c:scaling>
        <c:delete val="0"/>
        <c:axPos val="t"/>
        <c:numFmt formatCode="0%"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1675432"/>
        <c:crosses val="autoZero"/>
        <c:crossBetween val="between"/>
      </c:valAx>
      <c:spPr>
        <a:noFill/>
      </c:spPr>
    </c:plotArea>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a:noFill/>
    </a:ln>
  </c:spPr>
  <c:txPr>
    <a:bodyPr/>
    <a:lstStyle/>
    <a:p>
      <a:pPr>
        <a:defRPr sz="900"/>
      </a:pPr>
      <a:endParaRPr lang="zh-CN"/>
    </a:p>
  </c:txPr>
  <c:externalData r:id="rId3">
    <c:autoUpdate val="0"/>
  </c:externalData>
  <c:userShapes r:id="rId4"/>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2017.12-2021.12</a:t>
            </a:r>
            <a:r>
              <a:rPr lang="zh-CN" altLang="zh-CN" sz="1050" b="1" i="0" baseline="0">
                <a:effectLst/>
              </a:rPr>
              <a:t>即时通信用户规模及使用</a:t>
            </a:r>
            <a:r>
              <a:rPr lang="zh-CN" altLang="en-US" sz="1050" b="1">
                <a:solidFill>
                  <a:sysClr val="windowText" lastClr="000000"/>
                </a:solidFill>
                <a:latin typeface="微软雅黑" pitchFamily="34" charset="-122"/>
                <a:ea typeface="微软雅黑" pitchFamily="34" charset="-122"/>
              </a:rPr>
              <a:t>率</a:t>
            </a:r>
          </a:p>
        </c:rich>
      </c:tx>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noFill/>
            </a:ln>
            <a:effectLst>
              <a:outerShdw blurRad="40005" dist="20320" dir="5400000" algn="ctr" rotWithShape="0">
                <a:srgbClr val="000000">
                  <a:alpha val="38000"/>
                </a:srgbClr>
              </a:outerShdw>
            </a:effectLst>
          </c:spPr>
          <c:invertIfNegative val="0"/>
          <c:dLbls>
            <c:dLbl>
              <c:idx val="3"/>
              <c:layout>
                <c:manualLayout>
                  <c:x val="0"/>
                  <c:y val="1.324503311258278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221-4DE1-BA98-3E66723251EC}"/>
                </c:ext>
              </c:extLst>
            </c:dLbl>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Sheet1!$A$2:$A$7</c:f>
              <c:strCache>
                <c:ptCount val="5"/>
                <c:pt idx="0">
                  <c:v>2017.12</c:v>
                </c:pt>
                <c:pt idx="1">
                  <c:v>2018.12</c:v>
                </c:pt>
                <c:pt idx="2">
                  <c:v>2020.3</c:v>
                </c:pt>
                <c:pt idx="3">
                  <c:v>2020.12</c:v>
                </c:pt>
                <c:pt idx="4">
                  <c:v>2021.12</c:v>
                </c:pt>
              </c:strCache>
            </c:strRef>
          </c:cat>
          <c:val>
            <c:numRef>
              <c:f>Sheet1!$B$2:$B$7</c:f>
              <c:numCache>
                <c:formatCode>0_ </c:formatCode>
                <c:ptCount val="5"/>
                <c:pt idx="0">
                  <c:v>72022.59263675184</c:v>
                </c:pt>
                <c:pt idx="1">
                  <c:v>79172.004999963654</c:v>
                </c:pt>
                <c:pt idx="2">
                  <c:v>89613.331323371851</c:v>
                </c:pt>
                <c:pt idx="3">
                  <c:v>98111.37162605593</c:v>
                </c:pt>
                <c:pt idx="4">
                  <c:v>100665.93207696083</c:v>
                </c:pt>
              </c:numCache>
            </c:numRef>
          </c:val>
          <c:extLst>
            <c:ext xmlns:c16="http://schemas.microsoft.com/office/drawing/2014/chart" uri="{C3380CC4-5D6E-409C-BE32-E72D297353CC}">
              <c16:uniqueId val="{00000001-4221-4DE1-BA98-3E66723251EC}"/>
            </c:ext>
          </c:extLst>
        </c:ser>
        <c:dLbls>
          <c:showLegendKey val="0"/>
          <c:showVal val="1"/>
          <c:showCatName val="0"/>
          <c:showSerName val="0"/>
          <c:showPercent val="0"/>
          <c:showBubbleSize val="0"/>
        </c:dLbls>
        <c:gapWidth val="100"/>
        <c:axId val="1007259384"/>
        <c:axId val="1007259776"/>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dLbl>
              <c:idx val="4"/>
              <c:layout>
                <c:manualLayout>
                  <c:x val="-5.1478701349101888E-2"/>
                  <c:y val="-6.88630477481705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221-4DE1-BA98-3E66723251EC}"/>
                </c:ext>
              </c:extLst>
            </c:dLbl>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5"/>
                <c:pt idx="0">
                  <c:v>2017.12</c:v>
                </c:pt>
                <c:pt idx="1">
                  <c:v>2018.12</c:v>
                </c:pt>
                <c:pt idx="2">
                  <c:v>2020.3</c:v>
                </c:pt>
                <c:pt idx="3">
                  <c:v>2020.12</c:v>
                </c:pt>
                <c:pt idx="4">
                  <c:v>2021.12</c:v>
                </c:pt>
              </c:strCache>
            </c:strRef>
          </c:cat>
          <c:val>
            <c:numRef>
              <c:f>Sheet1!$C$2:$C$7</c:f>
              <c:numCache>
                <c:formatCode>0.0%</c:formatCode>
                <c:ptCount val="5"/>
                <c:pt idx="0">
                  <c:v>0.93295500000000009</c:v>
                </c:pt>
                <c:pt idx="1">
                  <c:v>0.955592</c:v>
                </c:pt>
                <c:pt idx="2">
                  <c:v>0.99174585419193995</c:v>
                </c:pt>
                <c:pt idx="3">
                  <c:v>0.99203607162892526</c:v>
                </c:pt>
                <c:pt idx="4">
                  <c:v>0.97549225681127316</c:v>
                </c:pt>
              </c:numCache>
            </c:numRef>
          </c:val>
          <c:smooth val="0"/>
          <c:extLst>
            <c:ext xmlns:c16="http://schemas.microsoft.com/office/drawing/2014/chart" uri="{C3380CC4-5D6E-409C-BE32-E72D297353CC}">
              <c16:uniqueId val="{00000003-4221-4DE1-BA98-3E66723251EC}"/>
            </c:ext>
          </c:extLst>
        </c:ser>
        <c:dLbls>
          <c:showLegendKey val="0"/>
          <c:showVal val="1"/>
          <c:showCatName val="0"/>
          <c:showSerName val="0"/>
          <c:showPercent val="0"/>
          <c:showBubbleSize val="0"/>
        </c:dLbls>
        <c:marker val="1"/>
        <c:smooth val="0"/>
        <c:axId val="1007260560"/>
        <c:axId val="1007260168"/>
      </c:lineChart>
      <c:catAx>
        <c:axId val="1007259384"/>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1007259776"/>
        <c:crosses val="autoZero"/>
        <c:auto val="1"/>
        <c:lblAlgn val="ctr"/>
        <c:lblOffset val="100"/>
        <c:noMultiLvlLbl val="0"/>
      </c:catAx>
      <c:valAx>
        <c:axId val="1007259776"/>
        <c:scaling>
          <c:orientation val="minMax"/>
          <c:min val="0"/>
        </c:scaling>
        <c:delete val="0"/>
        <c:axPos val="l"/>
        <c:numFmt formatCode="0_ "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1007259384"/>
        <c:crosses val="autoZero"/>
        <c:crossBetween val="between"/>
        <c:majorUnit val="25000"/>
      </c:valAx>
      <c:valAx>
        <c:axId val="1007260168"/>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1007260560"/>
        <c:crosses val="max"/>
        <c:crossBetween val="between"/>
        <c:majorUnit val="0.1"/>
      </c:valAx>
      <c:catAx>
        <c:axId val="1007260560"/>
        <c:scaling>
          <c:orientation val="minMax"/>
        </c:scaling>
        <c:delete val="1"/>
        <c:axPos val="b"/>
        <c:numFmt formatCode="General" sourceLinked="1"/>
        <c:majorTickMark val="out"/>
        <c:minorTickMark val="none"/>
        <c:tickLblPos val="none"/>
        <c:crossAx val="1007260168"/>
        <c:crosses val="autoZero"/>
        <c:auto val="1"/>
        <c:lblAlgn val="ctr"/>
        <c:lblOffset val="100"/>
        <c:noMultiLvlLbl val="0"/>
      </c:catAx>
      <c:spPr>
        <a:noFill/>
        <a:ln w="12700">
          <a:noFill/>
        </a:ln>
      </c:spPr>
    </c:plotArea>
    <c:legend>
      <c:legendPos val="b"/>
      <c:layout>
        <c:manualLayout>
          <c:xMode val="edge"/>
          <c:yMode val="edge"/>
          <c:x val="0.30830985915496262"/>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2017.12-2021.12</a:t>
            </a:r>
            <a:r>
              <a:rPr lang="zh-CN" altLang="en-US" sz="1050" b="1" i="0" baseline="0">
                <a:effectLst/>
              </a:rPr>
              <a:t>搜索引擎</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Sheet1!$A$2:$A$7</c:f>
              <c:numCache>
                <c:formatCode>General</c:formatCode>
                <c:ptCount val="5"/>
                <c:pt idx="0">
                  <c:v>2017.12</c:v>
                </c:pt>
                <c:pt idx="1">
                  <c:v>2018.12</c:v>
                </c:pt>
                <c:pt idx="2">
                  <c:v>2020.3</c:v>
                </c:pt>
                <c:pt idx="3">
                  <c:v>2020.12</c:v>
                </c:pt>
                <c:pt idx="4">
                  <c:v>2021.12</c:v>
                </c:pt>
              </c:numCache>
            </c:numRef>
          </c:cat>
          <c:val>
            <c:numRef>
              <c:f>Sheet1!$B$2:$B$7</c:f>
              <c:numCache>
                <c:formatCode>0</c:formatCode>
                <c:ptCount val="5"/>
                <c:pt idx="0">
                  <c:v>63956.213570214248</c:v>
                </c:pt>
                <c:pt idx="1">
                  <c:v>68132.074081490966</c:v>
                </c:pt>
                <c:pt idx="2">
                  <c:v>75014.93847603866</c:v>
                </c:pt>
                <c:pt idx="3">
                  <c:v>76976.746195619911</c:v>
                </c:pt>
                <c:pt idx="4">
                  <c:v>82884.282122946883</c:v>
                </c:pt>
              </c:numCache>
            </c:numRef>
          </c:val>
          <c:extLst>
            <c:ext xmlns:c16="http://schemas.microsoft.com/office/drawing/2014/chart" uri="{C3380CC4-5D6E-409C-BE32-E72D297353CC}">
              <c16:uniqueId val="{00000000-021F-418F-8414-D50036C883D8}"/>
            </c:ext>
          </c:extLst>
        </c:ser>
        <c:dLbls>
          <c:showLegendKey val="0"/>
          <c:showVal val="1"/>
          <c:showCatName val="0"/>
          <c:showSerName val="0"/>
          <c:showPercent val="0"/>
          <c:showBubbleSize val="0"/>
        </c:dLbls>
        <c:gapWidth val="100"/>
        <c:axId val="1007261344"/>
        <c:axId val="1007261736"/>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Sheet1!$A$2:$A$7</c:f>
              <c:numCache>
                <c:formatCode>General</c:formatCode>
                <c:ptCount val="5"/>
                <c:pt idx="0">
                  <c:v>2017.12</c:v>
                </c:pt>
                <c:pt idx="1">
                  <c:v>2018.12</c:v>
                </c:pt>
                <c:pt idx="2">
                  <c:v>2020.3</c:v>
                </c:pt>
                <c:pt idx="3">
                  <c:v>2020.12</c:v>
                </c:pt>
                <c:pt idx="4">
                  <c:v>2021.12</c:v>
                </c:pt>
              </c:numCache>
            </c:numRef>
          </c:cat>
          <c:val>
            <c:numRef>
              <c:f>Sheet1!$C$2:$C$7</c:f>
              <c:numCache>
                <c:formatCode>0.0%</c:formatCode>
                <c:ptCount val="5"/>
                <c:pt idx="0">
                  <c:v>0.82846600000000015</c:v>
                </c:pt>
                <c:pt idx="1">
                  <c:v>0.82234200000000002</c:v>
                </c:pt>
                <c:pt idx="2">
                  <c:v>0.83018623610382181</c:v>
                </c:pt>
                <c:pt idx="3">
                  <c:v>0.7783369821159376</c:v>
                </c:pt>
                <c:pt idx="4">
                  <c:v>0.80318111355172506</c:v>
                </c:pt>
              </c:numCache>
            </c:numRef>
          </c:val>
          <c:smooth val="0"/>
          <c:extLst>
            <c:ext xmlns:c16="http://schemas.microsoft.com/office/drawing/2014/chart" uri="{C3380CC4-5D6E-409C-BE32-E72D297353CC}">
              <c16:uniqueId val="{00000001-021F-418F-8414-D50036C883D8}"/>
            </c:ext>
          </c:extLst>
        </c:ser>
        <c:dLbls>
          <c:showLegendKey val="0"/>
          <c:showVal val="1"/>
          <c:showCatName val="0"/>
          <c:showSerName val="0"/>
          <c:showPercent val="0"/>
          <c:showBubbleSize val="0"/>
        </c:dLbls>
        <c:marker val="1"/>
        <c:smooth val="0"/>
        <c:axId val="1007262520"/>
        <c:axId val="1007262128"/>
      </c:lineChart>
      <c:catAx>
        <c:axId val="1007261344"/>
        <c:scaling>
          <c:orientation val="minMax"/>
        </c:scaling>
        <c:delete val="0"/>
        <c:axPos val="b"/>
        <c:numFmt formatCode="General" sourceLinked="1"/>
        <c:majorTickMark val="in"/>
        <c:minorTickMark val="none"/>
        <c:tickLblPos val="nextTo"/>
        <c:txPr>
          <a:bodyPr rot="0" vert="horz"/>
          <a:lstStyle/>
          <a:p>
            <a:pPr>
              <a:defRPr sz="1300" baseline="30000">
                <a:latin typeface="黑体" pitchFamily="49" charset="-122"/>
                <a:ea typeface="黑体" pitchFamily="49" charset="-122"/>
                <a:cs typeface="Arial" pitchFamily="34" charset="0"/>
              </a:defRPr>
            </a:pPr>
            <a:endParaRPr lang="zh-CN"/>
          </a:p>
        </c:txPr>
        <c:crossAx val="1007261736"/>
        <c:crosses val="autoZero"/>
        <c:auto val="1"/>
        <c:lblAlgn val="ctr"/>
        <c:lblOffset val="100"/>
        <c:noMultiLvlLbl val="0"/>
      </c:catAx>
      <c:valAx>
        <c:axId val="1007261736"/>
        <c:scaling>
          <c:orientation val="minMax"/>
          <c:max val="125000"/>
          <c:min val="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1007261344"/>
        <c:crosses val="autoZero"/>
        <c:crossBetween val="between"/>
        <c:majorUnit val="25000"/>
      </c:valAx>
      <c:valAx>
        <c:axId val="1007262128"/>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1007262520"/>
        <c:crosses val="max"/>
        <c:crossBetween val="between"/>
        <c:majorUnit val="0.1"/>
      </c:valAx>
      <c:catAx>
        <c:axId val="1007262520"/>
        <c:scaling>
          <c:orientation val="minMax"/>
        </c:scaling>
        <c:delete val="1"/>
        <c:axPos val="b"/>
        <c:numFmt formatCode="General" sourceLinked="1"/>
        <c:majorTickMark val="out"/>
        <c:minorTickMark val="none"/>
        <c:tickLblPos val="none"/>
        <c:crossAx val="1007262128"/>
        <c:crosses val="autoZero"/>
        <c:auto val="1"/>
        <c:lblAlgn val="ctr"/>
        <c:lblOffset val="100"/>
        <c:noMultiLvlLbl val="0"/>
      </c:catAx>
      <c:spPr>
        <a:noFill/>
        <a:ln w="12700">
          <a:noFill/>
        </a:ln>
      </c:spPr>
    </c:plotArea>
    <c:legend>
      <c:legendPos val="b"/>
      <c:layout>
        <c:manualLayout>
          <c:xMode val="edge"/>
          <c:yMode val="edge"/>
          <c:x val="0.30830985915496145"/>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lgn="ctr">
              <a:defRPr sz="1050" b="1">
                <a:solidFill>
                  <a:sysClr val="windowText" lastClr="000000"/>
                </a:solidFill>
                <a:latin typeface="微软雅黑" pitchFamily="34" charset="-122"/>
                <a:ea typeface="微软雅黑" pitchFamily="34" charset="-122"/>
              </a:defRPr>
            </a:pPr>
            <a:r>
              <a:rPr lang="en-US" altLang="zh-CN" sz="1050" b="1" i="0" baseline="0">
                <a:effectLst/>
              </a:rPr>
              <a:t>2017.12-2021.12 </a:t>
            </a:r>
            <a:r>
              <a:rPr lang="zh-CN" altLang="en-US" sz="1050" b="1" i="0" baseline="0">
                <a:effectLst/>
              </a:rPr>
              <a:t>网络新闻</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layout>
        <c:manualLayout>
          <c:xMode val="edge"/>
          <c:yMode val="edge"/>
          <c:x val="0.20579505447525154"/>
          <c:y val="1.7668387478055308E-2"/>
        </c:manualLayout>
      </c:layout>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solidFill>
                <a:schemeClr val="bg1"/>
              </a:solidFill>
            </a:ln>
          </c:spPr>
          <c:invertIfNegative val="0"/>
          <c:dLbls>
            <c:dLbl>
              <c:idx val="3"/>
              <c:layout>
                <c:manualLayout>
                  <c:x val="2.5940337224383916E-3"/>
                  <c:y val="1.324503311258274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FC7-4831-ABCD-06051112615E}"/>
                </c:ext>
              </c:extLst>
            </c:dLbl>
            <c:dLbl>
              <c:idx val="4"/>
              <c:layout>
                <c:manualLayout>
                  <c:x val="2.594033722438487E-3"/>
                  <c:y val="4.4150110375275739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FC7-4831-ABCD-06051112615E}"/>
                </c:ext>
              </c:extLst>
            </c:dLbl>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5"/>
                <c:pt idx="0">
                  <c:v>2017.12</c:v>
                </c:pt>
                <c:pt idx="1">
                  <c:v>2018.12</c:v>
                </c:pt>
                <c:pt idx="2">
                  <c:v>2020.3</c:v>
                </c:pt>
                <c:pt idx="3">
                  <c:v>2020.12</c:v>
                </c:pt>
                <c:pt idx="4">
                  <c:v>2021.12</c:v>
                </c:pt>
              </c:strCache>
            </c:strRef>
          </c:cat>
          <c:val>
            <c:numRef>
              <c:f>Sheet1!$B$2:$B$7</c:f>
              <c:numCache>
                <c:formatCode>0_ </c:formatCode>
                <c:ptCount val="5"/>
                <c:pt idx="0" formatCode="0">
                  <c:v>64688.671576160414</c:v>
                </c:pt>
                <c:pt idx="1">
                  <c:v>67473.24083073152</c:v>
                </c:pt>
                <c:pt idx="2" formatCode="General">
                  <c:v>73071.544986407986</c:v>
                </c:pt>
                <c:pt idx="3">
                  <c:v>74274.451301530877</c:v>
                </c:pt>
                <c:pt idx="4" formatCode="0">
                  <c:v>77109.395980945003</c:v>
                </c:pt>
              </c:numCache>
            </c:numRef>
          </c:val>
          <c:extLst>
            <c:ext xmlns:c16="http://schemas.microsoft.com/office/drawing/2014/chart" uri="{C3380CC4-5D6E-409C-BE32-E72D297353CC}">
              <c16:uniqueId val="{00000002-CFC7-4831-ABCD-06051112615E}"/>
            </c:ext>
          </c:extLst>
        </c:ser>
        <c:dLbls>
          <c:showLegendKey val="0"/>
          <c:showVal val="1"/>
          <c:showCatName val="0"/>
          <c:showSerName val="0"/>
          <c:showPercent val="0"/>
          <c:showBubbleSize val="0"/>
        </c:dLbls>
        <c:gapWidth val="100"/>
        <c:axId val="968099888"/>
        <c:axId val="968100280"/>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dLbl>
              <c:idx val="4"/>
              <c:layout>
                <c:manualLayout>
                  <c:x val="-5.407273507154018E-2"/>
                  <c:y val="-6.88630477481705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FC7-4831-ABCD-06051112615E}"/>
                </c:ext>
              </c:extLst>
            </c:dLbl>
            <c:spPr>
              <a:noFill/>
              <a:ln w="25392">
                <a:noFill/>
              </a:ln>
            </c:spPr>
            <c:txPr>
              <a:bodyPr anchorCtr="0"/>
              <a:lstStyle/>
              <a:p>
                <a:pPr algn="ct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5"/>
                <c:pt idx="0">
                  <c:v>2017.12</c:v>
                </c:pt>
                <c:pt idx="1">
                  <c:v>2018.12</c:v>
                </c:pt>
                <c:pt idx="2">
                  <c:v>2020.3</c:v>
                </c:pt>
                <c:pt idx="3">
                  <c:v>2020.12</c:v>
                </c:pt>
                <c:pt idx="4">
                  <c:v>2021.12</c:v>
                </c:pt>
              </c:strCache>
            </c:strRef>
          </c:cat>
          <c:val>
            <c:numRef>
              <c:f>Sheet1!$C$2:$C$7</c:f>
              <c:numCache>
                <c:formatCode>0.0%</c:formatCode>
                <c:ptCount val="5"/>
                <c:pt idx="0">
                  <c:v>0.83795399999999998</c:v>
                </c:pt>
                <c:pt idx="1">
                  <c:v>0.81438999999999995</c:v>
                </c:pt>
                <c:pt idx="2">
                  <c:v>0.80867880626115773</c:v>
                </c:pt>
                <c:pt idx="3">
                  <c:v>0.75101319725099291</c:v>
                </c:pt>
                <c:pt idx="4">
                  <c:v>0.74722020801734057</c:v>
                </c:pt>
              </c:numCache>
            </c:numRef>
          </c:val>
          <c:smooth val="0"/>
          <c:extLst>
            <c:ext xmlns:c16="http://schemas.microsoft.com/office/drawing/2014/chart" uri="{C3380CC4-5D6E-409C-BE32-E72D297353CC}">
              <c16:uniqueId val="{00000004-CFC7-4831-ABCD-06051112615E}"/>
            </c:ext>
          </c:extLst>
        </c:ser>
        <c:dLbls>
          <c:showLegendKey val="0"/>
          <c:showVal val="1"/>
          <c:showCatName val="0"/>
          <c:showSerName val="0"/>
          <c:showPercent val="0"/>
          <c:showBubbleSize val="0"/>
        </c:dLbls>
        <c:marker val="1"/>
        <c:smooth val="0"/>
        <c:axId val="968101064"/>
        <c:axId val="968100672"/>
      </c:lineChart>
      <c:catAx>
        <c:axId val="968099888"/>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68100280"/>
        <c:crosses val="autoZero"/>
        <c:auto val="1"/>
        <c:lblAlgn val="ctr"/>
        <c:lblOffset val="100"/>
        <c:noMultiLvlLbl val="0"/>
      </c:catAx>
      <c:valAx>
        <c:axId val="968100280"/>
        <c:scaling>
          <c:orientation val="minMax"/>
          <c:max val="125000"/>
          <c:min val="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8099888"/>
        <c:crosses val="autoZero"/>
        <c:crossBetween val="between"/>
        <c:majorUnit val="25000"/>
      </c:valAx>
      <c:valAx>
        <c:axId val="968100672"/>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68101064"/>
        <c:crosses val="max"/>
        <c:crossBetween val="between"/>
        <c:majorUnit val="0.1"/>
      </c:valAx>
      <c:catAx>
        <c:axId val="968101064"/>
        <c:scaling>
          <c:orientation val="minMax"/>
        </c:scaling>
        <c:delete val="1"/>
        <c:axPos val="b"/>
        <c:numFmt formatCode="General" sourceLinked="1"/>
        <c:majorTickMark val="out"/>
        <c:minorTickMark val="none"/>
        <c:tickLblPos val="none"/>
        <c:crossAx val="968100672"/>
        <c:crosses val="autoZero"/>
        <c:auto val="1"/>
        <c:lblAlgn val="ctr"/>
        <c:lblOffset val="100"/>
        <c:noMultiLvlLbl val="0"/>
      </c:catAx>
      <c:spPr>
        <a:noFill/>
        <a:ln w="12700">
          <a:noFill/>
        </a:ln>
      </c:spPr>
    </c:plotArea>
    <c:legend>
      <c:legendPos val="b"/>
      <c:layout>
        <c:manualLayout>
          <c:xMode val="edge"/>
          <c:yMode val="edge"/>
          <c:x val="0.30830985915496117"/>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2020.6-2021.12</a:t>
            </a:r>
            <a:r>
              <a:rPr lang="zh-CN" altLang="zh-CN" sz="1050" b="1" i="0" u="none" strike="noStrike" kern="1200" baseline="0">
                <a:solidFill>
                  <a:sysClr val="windowText" lastClr="000000"/>
                </a:solidFill>
                <a:effectLst/>
                <a:latin typeface="微软雅黑" pitchFamily="34" charset="-122"/>
                <a:ea typeface="微软雅黑" pitchFamily="34" charset="-122"/>
                <a:cs typeface="Arial" pitchFamily="34" charset="0"/>
              </a:rPr>
              <a:t>在线</a:t>
            </a:r>
            <a:r>
              <a:rPr lang="zh-CN" altLang="en-US" sz="1050" b="1" i="0" baseline="0">
                <a:effectLst/>
              </a:rPr>
              <a:t>办公</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overlay val="0"/>
    </c:title>
    <c:autoTitleDeleted val="0"/>
    <c:plotArea>
      <c:layout>
        <c:manualLayout>
          <c:layoutTarget val="inner"/>
          <c:xMode val="edge"/>
          <c:yMode val="edge"/>
          <c:x val="2.5266705475045212E-2"/>
          <c:y val="6.6174439198193449E-2"/>
          <c:w val="0.95693924446214662"/>
          <c:h val="0.69144227055577401"/>
        </c:manualLayout>
      </c:layout>
      <c:barChart>
        <c:barDir val="col"/>
        <c:grouping val="clustered"/>
        <c:varyColors val="0"/>
        <c:ser>
          <c:idx val="0"/>
          <c:order val="0"/>
          <c:tx>
            <c:strRef>
              <c:f>Sheet1!$B$1</c:f>
              <c:strCache>
                <c:ptCount val="1"/>
                <c:pt idx="0">
                  <c:v>用户规模</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4"/>
                <c:pt idx="0">
                  <c:v>2020.6</c:v>
                </c:pt>
                <c:pt idx="1">
                  <c:v>2020.12</c:v>
                </c:pt>
                <c:pt idx="2">
                  <c:v>2021.6</c:v>
                </c:pt>
                <c:pt idx="3">
                  <c:v>2021.12</c:v>
                </c:pt>
              </c:numCache>
            </c:numRef>
          </c:cat>
          <c:val>
            <c:numRef>
              <c:f>Sheet1!$B$2:$B$6</c:f>
              <c:numCache>
                <c:formatCode>0</c:formatCode>
                <c:ptCount val="4"/>
                <c:pt idx="0">
                  <c:v>19907.567930396759</c:v>
                </c:pt>
                <c:pt idx="1">
                  <c:v>34559.776614850547</c:v>
                </c:pt>
                <c:pt idx="2">
                  <c:v>38065.462521182533</c:v>
                </c:pt>
                <c:pt idx="3">
                  <c:v>46883.883198652162</c:v>
                </c:pt>
              </c:numCache>
            </c:numRef>
          </c:val>
          <c:extLst>
            <c:ext xmlns:c16="http://schemas.microsoft.com/office/drawing/2014/chart" uri="{C3380CC4-5D6E-409C-BE32-E72D297353CC}">
              <c16:uniqueId val="{00000000-FC6C-424F-B3D4-F41DF53D3ECC}"/>
            </c:ext>
          </c:extLst>
        </c:ser>
        <c:dLbls>
          <c:showLegendKey val="0"/>
          <c:showVal val="1"/>
          <c:showCatName val="0"/>
          <c:showSerName val="0"/>
          <c:showPercent val="0"/>
          <c:showBubbleSize val="0"/>
        </c:dLbls>
        <c:gapWidth val="150"/>
        <c:axId val="968101848"/>
        <c:axId val="968102240"/>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4"/>
                <c:pt idx="0">
                  <c:v>2020.6</c:v>
                </c:pt>
                <c:pt idx="1">
                  <c:v>2020.12</c:v>
                </c:pt>
                <c:pt idx="2">
                  <c:v>2021.6</c:v>
                </c:pt>
                <c:pt idx="3">
                  <c:v>2021.12</c:v>
                </c:pt>
              </c:numCache>
            </c:numRef>
          </c:cat>
          <c:val>
            <c:numRef>
              <c:f>Sheet1!$C$2:$C$6</c:f>
              <c:numCache>
                <c:formatCode>0.0%</c:formatCode>
                <c:ptCount val="4"/>
                <c:pt idx="0">
                  <c:v>0.21181814856452527</c:v>
                </c:pt>
                <c:pt idx="1">
                  <c:v>0.34944517094351185</c:v>
                </c:pt>
                <c:pt idx="2">
                  <c:v>0.37660980108481207</c:v>
                </c:pt>
                <c:pt idx="3">
                  <c:v>0.45432316659586719</c:v>
                </c:pt>
              </c:numCache>
            </c:numRef>
          </c:val>
          <c:smooth val="0"/>
          <c:extLst>
            <c:ext xmlns:c16="http://schemas.microsoft.com/office/drawing/2014/chart" uri="{C3380CC4-5D6E-409C-BE32-E72D297353CC}">
              <c16:uniqueId val="{00000001-FC6C-424F-B3D4-F41DF53D3ECC}"/>
            </c:ext>
          </c:extLst>
        </c:ser>
        <c:dLbls>
          <c:showLegendKey val="0"/>
          <c:showVal val="1"/>
          <c:showCatName val="0"/>
          <c:showSerName val="0"/>
          <c:showPercent val="0"/>
          <c:showBubbleSize val="0"/>
        </c:dLbls>
        <c:marker val="1"/>
        <c:smooth val="0"/>
        <c:axId val="968103024"/>
        <c:axId val="968102632"/>
      </c:lineChart>
      <c:catAx>
        <c:axId val="968101848"/>
        <c:scaling>
          <c:orientation val="minMax"/>
        </c:scaling>
        <c:delete val="0"/>
        <c:axPos val="b"/>
        <c:numFmt formatCode="General" sourceLinked="1"/>
        <c:majorTickMark val="in"/>
        <c:minorTickMark val="none"/>
        <c:tickLblPos val="nextTo"/>
        <c:txPr>
          <a:bodyPr rot="0" vert="horz"/>
          <a:lstStyle/>
          <a:p>
            <a:pPr>
              <a:defRPr sz="1300" baseline="30000">
                <a:latin typeface="黑体" pitchFamily="49" charset="-122"/>
                <a:ea typeface="黑体" pitchFamily="49" charset="-122"/>
                <a:cs typeface="Arial" pitchFamily="34" charset="0"/>
              </a:defRPr>
            </a:pPr>
            <a:endParaRPr lang="zh-CN"/>
          </a:p>
        </c:txPr>
        <c:crossAx val="968102240"/>
        <c:crosses val="autoZero"/>
        <c:auto val="1"/>
        <c:lblAlgn val="ctr"/>
        <c:lblOffset val="100"/>
        <c:noMultiLvlLbl val="0"/>
      </c:catAx>
      <c:valAx>
        <c:axId val="968102240"/>
        <c:scaling>
          <c:orientation val="minMax"/>
          <c:max val="60000"/>
          <c:min val="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68101848"/>
        <c:crosses val="autoZero"/>
        <c:crossBetween val="between"/>
        <c:majorUnit val="25000"/>
      </c:valAx>
      <c:valAx>
        <c:axId val="968102632"/>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68103024"/>
        <c:crosses val="max"/>
        <c:crossBetween val="between"/>
        <c:majorUnit val="0.1"/>
      </c:valAx>
      <c:catAx>
        <c:axId val="968103024"/>
        <c:scaling>
          <c:orientation val="minMax"/>
        </c:scaling>
        <c:delete val="1"/>
        <c:axPos val="b"/>
        <c:numFmt formatCode="General" sourceLinked="1"/>
        <c:majorTickMark val="out"/>
        <c:minorTickMark val="none"/>
        <c:tickLblPos val="none"/>
        <c:crossAx val="968102632"/>
        <c:crosses val="autoZero"/>
        <c:auto val="1"/>
        <c:lblAlgn val="ctr"/>
        <c:lblOffset val="100"/>
        <c:noMultiLvlLbl val="0"/>
      </c:catAx>
      <c:spPr>
        <a:noFill/>
        <a:ln w="12700">
          <a:noFill/>
        </a:ln>
      </c:spPr>
    </c:plotArea>
    <c:legend>
      <c:legendPos val="b"/>
      <c:layout>
        <c:manualLayout>
          <c:xMode val="edge"/>
          <c:yMode val="edge"/>
          <c:x val="0.30830985915496145"/>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lgn="ctr">
              <a:defRPr sz="1050" b="1">
                <a:solidFill>
                  <a:sysClr val="windowText" lastClr="000000"/>
                </a:solidFill>
                <a:latin typeface="微软雅黑" pitchFamily="34" charset="-122"/>
                <a:ea typeface="微软雅黑" pitchFamily="34" charset="-122"/>
              </a:defRPr>
            </a:pPr>
            <a:r>
              <a:rPr lang="en-US" altLang="zh-CN" sz="1050" b="1" i="0" baseline="0">
                <a:effectLst/>
              </a:rPr>
              <a:t>2017.12-2021.12 </a:t>
            </a:r>
            <a:r>
              <a:rPr lang="zh-CN" altLang="en-US" sz="1050" b="1" i="0" baseline="0">
                <a:effectLst/>
              </a:rPr>
              <a:t>网络支付</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layout>
        <c:manualLayout>
          <c:xMode val="edge"/>
          <c:yMode val="edge"/>
          <c:x val="0.20579505447525154"/>
          <c:y val="1.7668387478055308E-2"/>
        </c:manualLayout>
      </c:layout>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solidFill>
                <a:schemeClr val="bg1"/>
              </a:solidFill>
            </a:ln>
          </c:spPr>
          <c:invertIfNegative val="0"/>
          <c:dLbls>
            <c:dLbl>
              <c:idx val="3"/>
              <c:layout>
                <c:manualLayout>
                  <c:x val="2.5940337224383916E-3"/>
                  <c:y val="1.324503311258274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D7F-42AA-B14C-BEA8ADBD3DD6}"/>
                </c:ext>
              </c:extLst>
            </c:dLbl>
            <c:dLbl>
              <c:idx val="4"/>
              <c:layout>
                <c:manualLayout>
                  <c:x val="2.594033722438487E-3"/>
                  <c:y val="4.4150110375275739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D7F-42AA-B14C-BEA8ADBD3DD6}"/>
                </c:ext>
              </c:extLst>
            </c:dLbl>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Sheet1!$A$2:$A$9</c:f>
              <c:numCache>
                <c:formatCode>General</c:formatCode>
                <c:ptCount val="5"/>
                <c:pt idx="0">
                  <c:v>2017.12</c:v>
                </c:pt>
                <c:pt idx="1">
                  <c:v>2018.12</c:v>
                </c:pt>
                <c:pt idx="2" formatCode="@">
                  <c:v>2020.3</c:v>
                </c:pt>
                <c:pt idx="3">
                  <c:v>2020.12</c:v>
                </c:pt>
                <c:pt idx="4">
                  <c:v>2021.12</c:v>
                </c:pt>
              </c:numCache>
            </c:numRef>
          </c:cat>
          <c:val>
            <c:numRef>
              <c:f>Sheet1!$B$2:$B$9</c:f>
              <c:numCache>
                <c:formatCode>0</c:formatCode>
                <c:ptCount val="5"/>
                <c:pt idx="0" formatCode="General">
                  <c:v>53110</c:v>
                </c:pt>
                <c:pt idx="1">
                  <c:v>60039.908282330391</c:v>
                </c:pt>
                <c:pt idx="2">
                  <c:v>76797.642091263944</c:v>
                </c:pt>
                <c:pt idx="3">
                  <c:v>85434.071633029263</c:v>
                </c:pt>
                <c:pt idx="4" formatCode="0_ ">
                  <c:v>90362.894547326083</c:v>
                </c:pt>
              </c:numCache>
            </c:numRef>
          </c:val>
          <c:extLst>
            <c:ext xmlns:c16="http://schemas.microsoft.com/office/drawing/2014/chart" uri="{C3380CC4-5D6E-409C-BE32-E72D297353CC}">
              <c16:uniqueId val="{00000002-4D7F-42AA-B14C-BEA8ADBD3DD6}"/>
            </c:ext>
          </c:extLst>
        </c:ser>
        <c:dLbls>
          <c:showLegendKey val="0"/>
          <c:showVal val="1"/>
          <c:showCatName val="0"/>
          <c:showSerName val="0"/>
          <c:showPercent val="0"/>
          <c:showBubbleSize val="0"/>
        </c:dLbls>
        <c:gapWidth val="100"/>
        <c:axId val="1002643656"/>
        <c:axId val="1002644048"/>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dLbl>
              <c:idx val="4"/>
              <c:layout>
                <c:manualLayout>
                  <c:x val="-5.407273507154018E-2"/>
                  <c:y val="-6.88630477481705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D7F-42AA-B14C-BEA8ADBD3DD6}"/>
                </c:ext>
              </c:extLst>
            </c:dLbl>
            <c:spPr>
              <a:noFill/>
              <a:ln w="25392">
                <a:noFill/>
              </a:ln>
            </c:spPr>
            <c:txPr>
              <a:bodyPr anchorCtr="0"/>
              <a:lstStyle/>
              <a:p>
                <a:pPr algn="ct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Sheet1!$A$2:$A$9</c:f>
              <c:numCache>
                <c:formatCode>General</c:formatCode>
                <c:ptCount val="5"/>
                <c:pt idx="0">
                  <c:v>2017.12</c:v>
                </c:pt>
                <c:pt idx="1">
                  <c:v>2018.12</c:v>
                </c:pt>
                <c:pt idx="2" formatCode="@">
                  <c:v>2020.3</c:v>
                </c:pt>
                <c:pt idx="3">
                  <c:v>2020.12</c:v>
                </c:pt>
                <c:pt idx="4">
                  <c:v>2021.12</c:v>
                </c:pt>
              </c:numCache>
            </c:numRef>
          </c:cat>
          <c:val>
            <c:numRef>
              <c:f>Sheet1!$C$2:$C$9</c:f>
              <c:numCache>
                <c:formatCode>0.0%</c:formatCode>
                <c:ptCount val="5"/>
                <c:pt idx="0">
                  <c:v>0.68799999999999994</c:v>
                </c:pt>
                <c:pt idx="1">
                  <c:v>0.72467100000000007</c:v>
                </c:pt>
                <c:pt idx="2">
                  <c:v>0.84991531986338908</c:v>
                </c:pt>
                <c:pt idx="3">
                  <c:v>0.86385175746117171</c:v>
                </c:pt>
                <c:pt idx="4">
                  <c:v>0.87565179316652353</c:v>
                </c:pt>
              </c:numCache>
            </c:numRef>
          </c:val>
          <c:smooth val="0"/>
          <c:extLst>
            <c:ext xmlns:c16="http://schemas.microsoft.com/office/drawing/2014/chart" uri="{C3380CC4-5D6E-409C-BE32-E72D297353CC}">
              <c16:uniqueId val="{00000004-4D7F-42AA-B14C-BEA8ADBD3DD6}"/>
            </c:ext>
          </c:extLst>
        </c:ser>
        <c:dLbls>
          <c:showLegendKey val="0"/>
          <c:showVal val="1"/>
          <c:showCatName val="0"/>
          <c:showSerName val="0"/>
          <c:showPercent val="0"/>
          <c:showBubbleSize val="0"/>
        </c:dLbls>
        <c:marker val="1"/>
        <c:smooth val="0"/>
        <c:axId val="1002644832"/>
        <c:axId val="1002644440"/>
      </c:lineChart>
      <c:catAx>
        <c:axId val="1002643656"/>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1002644048"/>
        <c:crosses val="autoZero"/>
        <c:auto val="1"/>
        <c:lblAlgn val="ctr"/>
        <c:lblOffset val="100"/>
        <c:noMultiLvlLbl val="0"/>
      </c:catAx>
      <c:valAx>
        <c:axId val="1002644048"/>
        <c:scaling>
          <c:orientation val="minMax"/>
          <c:max val="125000"/>
          <c:min val="0"/>
        </c:scaling>
        <c:delete val="0"/>
        <c:axPos val="l"/>
        <c:numFmt formatCode="General"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1002643656"/>
        <c:crosses val="autoZero"/>
        <c:crossBetween val="between"/>
        <c:majorUnit val="25000"/>
      </c:valAx>
      <c:valAx>
        <c:axId val="1002644440"/>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1002644832"/>
        <c:crosses val="max"/>
        <c:crossBetween val="between"/>
        <c:majorUnit val="0.1"/>
      </c:valAx>
      <c:catAx>
        <c:axId val="1002644832"/>
        <c:scaling>
          <c:orientation val="minMax"/>
        </c:scaling>
        <c:delete val="1"/>
        <c:axPos val="b"/>
        <c:numFmt formatCode="General" sourceLinked="1"/>
        <c:majorTickMark val="out"/>
        <c:minorTickMark val="none"/>
        <c:tickLblPos val="none"/>
        <c:crossAx val="1002644440"/>
        <c:crosses val="autoZero"/>
        <c:auto val="1"/>
        <c:lblAlgn val="ctr"/>
        <c:lblOffset val="100"/>
        <c:noMultiLvlLbl val="0"/>
      </c:catAx>
      <c:spPr>
        <a:noFill/>
        <a:ln w="12700">
          <a:noFill/>
        </a:ln>
      </c:spPr>
    </c:plotArea>
    <c:legend>
      <c:legendPos val="b"/>
      <c:layout>
        <c:manualLayout>
          <c:xMode val="edge"/>
          <c:yMode val="edge"/>
          <c:x val="0.30830985915496117"/>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2017.12-2021.12 </a:t>
            </a:r>
            <a:r>
              <a:rPr lang="zh-CN" altLang="en-US" sz="1050" b="1" i="0" baseline="0">
                <a:effectLst/>
              </a:rPr>
              <a:t>网络购物</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overlay val="0"/>
    </c:title>
    <c:autoTitleDeleted val="0"/>
    <c:plotArea>
      <c:layout>
        <c:manualLayout>
          <c:layoutTarget val="inner"/>
          <c:xMode val="edge"/>
          <c:yMode val="edge"/>
          <c:x val="4.4628001266378683E-2"/>
          <c:y val="0.19874189567363679"/>
          <c:w val="0.9076526037358170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solidFill>
                <a:schemeClr val="bg1"/>
              </a:solidFill>
            </a:ln>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5"/>
                <c:pt idx="0">
                  <c:v>2017.12</c:v>
                </c:pt>
                <c:pt idx="1">
                  <c:v>2018.12</c:v>
                </c:pt>
                <c:pt idx="2">
                  <c:v>2020.3</c:v>
                </c:pt>
                <c:pt idx="3">
                  <c:v>2020.12</c:v>
                </c:pt>
                <c:pt idx="4">
                  <c:v>2021.12</c:v>
                </c:pt>
              </c:strCache>
            </c:strRef>
          </c:cat>
          <c:val>
            <c:numRef>
              <c:f>Sheet1!$B$2:$B$8</c:f>
              <c:numCache>
                <c:formatCode>0</c:formatCode>
                <c:ptCount val="5"/>
                <c:pt idx="0" formatCode="General">
                  <c:v>53332</c:v>
                </c:pt>
                <c:pt idx="1">
                  <c:v>61011.339351892057</c:v>
                </c:pt>
                <c:pt idx="2">
                  <c:v>71026.809433494447</c:v>
                </c:pt>
                <c:pt idx="3">
                  <c:v>78241.490420891088</c:v>
                </c:pt>
                <c:pt idx="4">
                  <c:v>84210</c:v>
                </c:pt>
              </c:numCache>
            </c:numRef>
          </c:val>
          <c:extLst>
            <c:ext xmlns:c16="http://schemas.microsoft.com/office/drawing/2014/chart" uri="{C3380CC4-5D6E-409C-BE32-E72D297353CC}">
              <c16:uniqueId val="{00000000-1629-40EC-A469-90CA043C1324}"/>
            </c:ext>
          </c:extLst>
        </c:ser>
        <c:dLbls>
          <c:showLegendKey val="0"/>
          <c:showVal val="1"/>
          <c:showCatName val="0"/>
          <c:showSerName val="0"/>
          <c:showPercent val="0"/>
          <c:showBubbleSize val="0"/>
        </c:dLbls>
        <c:gapWidth val="100"/>
        <c:axId val="1002645616"/>
        <c:axId val="1002646008"/>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5"/>
                <c:pt idx="0">
                  <c:v>2017.12</c:v>
                </c:pt>
                <c:pt idx="1">
                  <c:v>2018.12</c:v>
                </c:pt>
                <c:pt idx="2">
                  <c:v>2020.3</c:v>
                </c:pt>
                <c:pt idx="3">
                  <c:v>2020.12</c:v>
                </c:pt>
                <c:pt idx="4">
                  <c:v>2021.12</c:v>
                </c:pt>
              </c:strCache>
            </c:strRef>
          </c:cat>
          <c:val>
            <c:numRef>
              <c:f>Sheet1!$C$2:$C$8</c:f>
              <c:numCache>
                <c:formatCode>0.0%</c:formatCode>
                <c:ptCount val="5"/>
                <c:pt idx="0">
                  <c:v>0.69099999999999995</c:v>
                </c:pt>
                <c:pt idx="1">
                  <c:v>0.73639600000000005</c:v>
                </c:pt>
                <c:pt idx="2">
                  <c:v>0.78604982932687439</c:v>
                </c:pt>
                <c:pt idx="3">
                  <c:v>0.79112522339785007</c:v>
                </c:pt>
                <c:pt idx="4">
                  <c:v>0.81599999999999995</c:v>
                </c:pt>
              </c:numCache>
            </c:numRef>
          </c:val>
          <c:smooth val="0"/>
          <c:extLst>
            <c:ext xmlns:c16="http://schemas.microsoft.com/office/drawing/2014/chart" uri="{C3380CC4-5D6E-409C-BE32-E72D297353CC}">
              <c16:uniqueId val="{00000001-1629-40EC-A469-90CA043C1324}"/>
            </c:ext>
          </c:extLst>
        </c:ser>
        <c:dLbls>
          <c:showLegendKey val="0"/>
          <c:showVal val="1"/>
          <c:showCatName val="0"/>
          <c:showSerName val="0"/>
          <c:showPercent val="0"/>
          <c:showBubbleSize val="0"/>
        </c:dLbls>
        <c:marker val="1"/>
        <c:smooth val="0"/>
        <c:axId val="1002646792"/>
        <c:axId val="1002646400"/>
      </c:lineChart>
      <c:catAx>
        <c:axId val="1002645616"/>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1002646008"/>
        <c:crosses val="autoZero"/>
        <c:auto val="1"/>
        <c:lblAlgn val="ctr"/>
        <c:lblOffset val="100"/>
        <c:noMultiLvlLbl val="0"/>
      </c:catAx>
      <c:valAx>
        <c:axId val="1002646008"/>
        <c:scaling>
          <c:orientation val="minMax"/>
          <c:max val="125000"/>
          <c:min val="0"/>
        </c:scaling>
        <c:delete val="0"/>
        <c:axPos val="l"/>
        <c:numFmt formatCode="General"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1002645616"/>
        <c:crosses val="autoZero"/>
        <c:crossBetween val="between"/>
        <c:majorUnit val="20000"/>
      </c:valAx>
      <c:valAx>
        <c:axId val="1002646400"/>
        <c:scaling>
          <c:orientation val="minMax"/>
          <c:max val="1"/>
          <c:min val="0"/>
        </c:scaling>
        <c:delete val="0"/>
        <c:axPos val="r"/>
        <c:numFmt formatCode="0%" sourceLinked="0"/>
        <c:majorTickMark val="out"/>
        <c:minorTickMark val="none"/>
        <c:tickLblPos val="none"/>
        <c:spPr>
          <a:ln>
            <a:noFill/>
          </a:ln>
        </c:spPr>
        <c:txPr>
          <a:bodyPr/>
          <a:lstStyle/>
          <a:p>
            <a:pPr>
              <a:defRPr sz="800">
                <a:solidFill>
                  <a:sysClr val="windowText" lastClr="000000"/>
                </a:solidFill>
              </a:defRPr>
            </a:pPr>
            <a:endParaRPr lang="zh-CN"/>
          </a:p>
        </c:txPr>
        <c:crossAx val="1002646792"/>
        <c:crosses val="max"/>
        <c:crossBetween val="between"/>
        <c:majorUnit val="0.1"/>
      </c:valAx>
      <c:catAx>
        <c:axId val="1002646792"/>
        <c:scaling>
          <c:orientation val="minMax"/>
        </c:scaling>
        <c:delete val="1"/>
        <c:axPos val="b"/>
        <c:numFmt formatCode="General" sourceLinked="1"/>
        <c:majorTickMark val="out"/>
        <c:minorTickMark val="none"/>
        <c:tickLblPos val="none"/>
        <c:crossAx val="1002646400"/>
        <c:crosses val="autoZero"/>
        <c:auto val="1"/>
        <c:lblAlgn val="ctr"/>
        <c:lblOffset val="100"/>
        <c:noMultiLvlLbl val="0"/>
      </c:catAx>
      <c:spPr>
        <a:noFill/>
        <a:ln w="12700">
          <a:noFill/>
        </a:ln>
      </c:spPr>
    </c:plotArea>
    <c:legend>
      <c:legendPos val="b"/>
      <c:layout>
        <c:manualLayout>
          <c:xMode val="edge"/>
          <c:yMode val="edge"/>
          <c:x val="0.20454854621771501"/>
          <c:y val="0.85686742799534166"/>
          <c:w val="0.6090791180285352"/>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2017.12-2021.12</a:t>
            </a:r>
            <a:r>
              <a:rPr lang="zh-CN" altLang="en-US" sz="1050" b="1" i="0" baseline="0">
                <a:effectLst/>
              </a:rPr>
              <a:t>网上外卖</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Sheet1!$A$2:$A$7</c:f>
              <c:numCache>
                <c:formatCode>General</c:formatCode>
                <c:ptCount val="5"/>
                <c:pt idx="0">
                  <c:v>2017.12</c:v>
                </c:pt>
                <c:pt idx="1">
                  <c:v>2018.12</c:v>
                </c:pt>
                <c:pt idx="2">
                  <c:v>2020.3</c:v>
                </c:pt>
                <c:pt idx="3">
                  <c:v>2020.12</c:v>
                </c:pt>
                <c:pt idx="4">
                  <c:v>2021.12</c:v>
                </c:pt>
              </c:numCache>
            </c:numRef>
          </c:cat>
          <c:val>
            <c:numRef>
              <c:f>Sheet1!$B$2:$B$7</c:f>
              <c:numCache>
                <c:formatCode>0</c:formatCode>
                <c:ptCount val="5"/>
                <c:pt idx="0">
                  <c:v>34337.828946548558</c:v>
                </c:pt>
                <c:pt idx="1">
                  <c:v>40601</c:v>
                </c:pt>
                <c:pt idx="2">
                  <c:v>39779.513076778414</c:v>
                </c:pt>
                <c:pt idx="3">
                  <c:v>41883</c:v>
                </c:pt>
                <c:pt idx="4">
                  <c:v>54415.582264088531</c:v>
                </c:pt>
              </c:numCache>
            </c:numRef>
          </c:val>
          <c:extLst>
            <c:ext xmlns:c16="http://schemas.microsoft.com/office/drawing/2014/chart" uri="{C3380CC4-5D6E-409C-BE32-E72D297353CC}">
              <c16:uniqueId val="{00000000-134F-40CE-A135-4287D2491DEA}"/>
            </c:ext>
          </c:extLst>
        </c:ser>
        <c:dLbls>
          <c:showLegendKey val="0"/>
          <c:showVal val="1"/>
          <c:showCatName val="0"/>
          <c:showSerName val="0"/>
          <c:showPercent val="0"/>
          <c:showBubbleSize val="0"/>
        </c:dLbls>
        <c:gapWidth val="100"/>
        <c:axId val="995886352"/>
        <c:axId val="995886744"/>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dLbl>
              <c:idx val="0"/>
              <c:layout>
                <c:manualLayout>
                  <c:x val="-5.1445338613295512E-2"/>
                  <c:y val="-3.8008312621399781E-2"/>
                </c:manualLayout>
              </c:layout>
              <c:numFmt formatCode="0.0%" sourceLinked="0"/>
              <c:spPr>
                <a:noFill/>
                <a:ln w="25392">
                  <a:noFill/>
                </a:ln>
              </c:spPr>
              <c:txPr>
                <a:bodyPr/>
                <a:lstStyle/>
                <a:p>
                  <a:pPr>
                    <a:defRPr sz="800" b="0">
                      <a:solidFill>
                        <a:srgbClr val="C00000"/>
                      </a:solidFill>
                      <a:latin typeface="Arial" pitchFamily="34" charset="0"/>
                      <a:cs typeface="Arial" pitchFamily="34" charset="0"/>
                    </a:defRPr>
                  </a:pPr>
                  <a:endParaRPr lang="zh-CN"/>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34F-40CE-A135-4287D2491DEA}"/>
                </c:ext>
              </c:extLst>
            </c:dLbl>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Sheet1!$A$2:$A$7</c:f>
              <c:numCache>
                <c:formatCode>General</c:formatCode>
                <c:ptCount val="5"/>
                <c:pt idx="0">
                  <c:v>2017.12</c:v>
                </c:pt>
                <c:pt idx="1">
                  <c:v>2018.12</c:v>
                </c:pt>
                <c:pt idx="2">
                  <c:v>2020.3</c:v>
                </c:pt>
                <c:pt idx="3">
                  <c:v>2020.12</c:v>
                </c:pt>
                <c:pt idx="4">
                  <c:v>2021.12</c:v>
                </c:pt>
              </c:numCache>
            </c:numRef>
          </c:cat>
          <c:val>
            <c:numRef>
              <c:f>Sheet1!$C$2:$C$7</c:f>
              <c:numCache>
                <c:formatCode>0.0%</c:formatCode>
                <c:ptCount val="5"/>
                <c:pt idx="0">
                  <c:v>0.44479999999999997</c:v>
                </c:pt>
                <c:pt idx="1">
                  <c:v>0.49005100000000001</c:v>
                </c:pt>
                <c:pt idx="2">
                  <c:v>0.44023770339826529</c:v>
                </c:pt>
                <c:pt idx="3">
                  <c:v>0.42349057737470031</c:v>
                </c:pt>
                <c:pt idx="4">
                  <c:v>0.52730827652708889</c:v>
                </c:pt>
              </c:numCache>
            </c:numRef>
          </c:val>
          <c:smooth val="0"/>
          <c:extLst>
            <c:ext xmlns:c16="http://schemas.microsoft.com/office/drawing/2014/chart" uri="{C3380CC4-5D6E-409C-BE32-E72D297353CC}">
              <c16:uniqueId val="{00000002-134F-40CE-A135-4287D2491DEA}"/>
            </c:ext>
          </c:extLst>
        </c:ser>
        <c:dLbls>
          <c:showLegendKey val="0"/>
          <c:showVal val="1"/>
          <c:showCatName val="0"/>
          <c:showSerName val="0"/>
          <c:showPercent val="0"/>
          <c:showBubbleSize val="0"/>
        </c:dLbls>
        <c:marker val="1"/>
        <c:smooth val="0"/>
        <c:axId val="995887528"/>
        <c:axId val="995887136"/>
      </c:lineChart>
      <c:catAx>
        <c:axId val="995886352"/>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95886744"/>
        <c:crosses val="autoZero"/>
        <c:auto val="1"/>
        <c:lblAlgn val="ctr"/>
        <c:lblOffset val="100"/>
        <c:noMultiLvlLbl val="0"/>
      </c:catAx>
      <c:valAx>
        <c:axId val="995886744"/>
        <c:scaling>
          <c:orientation val="minMax"/>
          <c:max val="6000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95886352"/>
        <c:crosses val="autoZero"/>
        <c:crossBetween val="between"/>
      </c:valAx>
      <c:valAx>
        <c:axId val="995887136"/>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95887528"/>
        <c:crosses val="max"/>
        <c:crossBetween val="between"/>
        <c:majorUnit val="0.1"/>
      </c:valAx>
      <c:catAx>
        <c:axId val="995887528"/>
        <c:scaling>
          <c:orientation val="minMax"/>
        </c:scaling>
        <c:delete val="1"/>
        <c:axPos val="b"/>
        <c:numFmt formatCode="General" sourceLinked="1"/>
        <c:majorTickMark val="out"/>
        <c:minorTickMark val="none"/>
        <c:tickLblPos val="none"/>
        <c:crossAx val="995887136"/>
        <c:crosses val="autoZero"/>
        <c:auto val="1"/>
        <c:lblAlgn val="ctr"/>
        <c:lblOffset val="100"/>
        <c:noMultiLvlLbl val="0"/>
      </c:catAx>
      <c:spPr>
        <a:noFill/>
        <a:ln w="12700">
          <a:noFill/>
        </a:ln>
      </c:spPr>
    </c:plotArea>
    <c:legend>
      <c:legendPos val="b"/>
      <c:layout>
        <c:manualLayout>
          <c:xMode val="edge"/>
          <c:yMode val="edge"/>
          <c:x val="0.30830985915496145"/>
          <c:y val="0.85686742799534166"/>
          <c:w val="0.34597402597402627"/>
          <c:h val="6.5682819383259886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2017.12-2021.12</a:t>
            </a:r>
            <a:r>
              <a:rPr lang="zh-CN" altLang="en-US" sz="1050" b="1" i="0" baseline="0">
                <a:effectLst/>
              </a:rPr>
              <a:t>在线旅行预订</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solidFill>
                <a:schemeClr val="bg1"/>
              </a:solidFill>
            </a:ln>
          </c:spPr>
          <c:invertIfNegative val="0"/>
          <c:dLbls>
            <c:dLbl>
              <c:idx val="4"/>
              <c:layout>
                <c:manualLayout>
                  <c:x val="0"/>
                  <c:y val="1.324503311258274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FAF-42FC-A33A-690988BE59DA}"/>
                </c:ext>
              </c:extLst>
            </c:dLbl>
            <c:dLbl>
              <c:idx val="5"/>
              <c:layout>
                <c:manualLayout>
                  <c:x val="2.5940337224382016E-3"/>
                  <c:y val="2.649006622516556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FAF-42FC-A33A-690988BE59DA}"/>
                </c:ext>
              </c:extLst>
            </c:dLbl>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5"/>
                <c:pt idx="0">
                  <c:v>2017.12</c:v>
                </c:pt>
                <c:pt idx="1">
                  <c:v>2018.12</c:v>
                </c:pt>
                <c:pt idx="2">
                  <c:v>2020.3</c:v>
                </c:pt>
                <c:pt idx="3">
                  <c:v>2020.12</c:v>
                </c:pt>
                <c:pt idx="4">
                  <c:v>2021.12</c:v>
                </c:pt>
              </c:strCache>
            </c:strRef>
          </c:cat>
          <c:val>
            <c:numRef>
              <c:f>Sheet1!$B$2:$B$7</c:f>
              <c:numCache>
                <c:formatCode>0</c:formatCode>
                <c:ptCount val="5"/>
                <c:pt idx="0">
                  <c:v>37578.384355022637</c:v>
                </c:pt>
                <c:pt idx="1">
                  <c:v>41000.936385352761</c:v>
                </c:pt>
                <c:pt idx="2">
                  <c:v>37295.79012239958</c:v>
                </c:pt>
                <c:pt idx="3">
                  <c:v>34244.125876047161</c:v>
                </c:pt>
                <c:pt idx="4">
                  <c:v>39710</c:v>
                </c:pt>
              </c:numCache>
            </c:numRef>
          </c:val>
          <c:extLst>
            <c:ext xmlns:c16="http://schemas.microsoft.com/office/drawing/2014/chart" uri="{C3380CC4-5D6E-409C-BE32-E72D297353CC}">
              <c16:uniqueId val="{00000002-FFAF-42FC-A33A-690988BE59DA}"/>
            </c:ext>
          </c:extLst>
        </c:ser>
        <c:dLbls>
          <c:showLegendKey val="0"/>
          <c:showVal val="1"/>
          <c:showCatName val="0"/>
          <c:showSerName val="0"/>
          <c:showPercent val="0"/>
          <c:showBubbleSize val="0"/>
        </c:dLbls>
        <c:gapWidth val="100"/>
        <c:axId val="995888312"/>
        <c:axId val="995888704"/>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5"/>
                <c:pt idx="0">
                  <c:v>2017.12</c:v>
                </c:pt>
                <c:pt idx="1">
                  <c:v>2018.12</c:v>
                </c:pt>
                <c:pt idx="2">
                  <c:v>2020.3</c:v>
                </c:pt>
                <c:pt idx="3">
                  <c:v>2020.12</c:v>
                </c:pt>
                <c:pt idx="4">
                  <c:v>2021.12</c:v>
                </c:pt>
              </c:strCache>
            </c:strRef>
          </c:cat>
          <c:val>
            <c:numRef>
              <c:f>Sheet1!$C$2:$C$7</c:f>
              <c:numCache>
                <c:formatCode>0.0%</c:formatCode>
                <c:ptCount val="5"/>
                <c:pt idx="0">
                  <c:v>0.48677700000000002</c:v>
                </c:pt>
                <c:pt idx="1">
                  <c:v>0.49487400000000004</c:v>
                </c:pt>
                <c:pt idx="2">
                  <c:v>0.41275047681500204</c:v>
                </c:pt>
                <c:pt idx="3">
                  <c:v>0.34625352339298354</c:v>
                </c:pt>
                <c:pt idx="4">
                  <c:v>0.38500000000000001</c:v>
                </c:pt>
              </c:numCache>
            </c:numRef>
          </c:val>
          <c:smooth val="0"/>
          <c:extLst>
            <c:ext xmlns:c16="http://schemas.microsoft.com/office/drawing/2014/chart" uri="{C3380CC4-5D6E-409C-BE32-E72D297353CC}">
              <c16:uniqueId val="{00000003-FFAF-42FC-A33A-690988BE59DA}"/>
            </c:ext>
          </c:extLst>
        </c:ser>
        <c:dLbls>
          <c:showLegendKey val="0"/>
          <c:showVal val="1"/>
          <c:showCatName val="0"/>
          <c:showSerName val="0"/>
          <c:showPercent val="0"/>
          <c:showBubbleSize val="0"/>
        </c:dLbls>
        <c:marker val="1"/>
        <c:smooth val="0"/>
        <c:axId val="995889488"/>
        <c:axId val="995889096"/>
      </c:lineChart>
      <c:catAx>
        <c:axId val="995888312"/>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95888704"/>
        <c:crosses val="autoZero"/>
        <c:auto val="1"/>
        <c:lblAlgn val="ctr"/>
        <c:lblOffset val="100"/>
        <c:noMultiLvlLbl val="0"/>
      </c:catAx>
      <c:valAx>
        <c:axId val="995888704"/>
        <c:scaling>
          <c:orientation val="minMax"/>
          <c:max val="50000"/>
          <c:min val="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95888312"/>
        <c:crosses val="autoZero"/>
        <c:crossBetween val="between"/>
        <c:majorUnit val="10000"/>
      </c:valAx>
      <c:valAx>
        <c:axId val="995889096"/>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95889488"/>
        <c:crosses val="max"/>
        <c:crossBetween val="between"/>
        <c:majorUnit val="0.1"/>
      </c:valAx>
      <c:catAx>
        <c:axId val="995889488"/>
        <c:scaling>
          <c:orientation val="minMax"/>
        </c:scaling>
        <c:delete val="1"/>
        <c:axPos val="b"/>
        <c:numFmt formatCode="General" sourceLinked="1"/>
        <c:majorTickMark val="out"/>
        <c:minorTickMark val="none"/>
        <c:tickLblPos val="none"/>
        <c:crossAx val="995889096"/>
        <c:crosses val="autoZero"/>
        <c:auto val="1"/>
        <c:lblAlgn val="ctr"/>
        <c:lblOffset val="100"/>
        <c:noMultiLvlLbl val="0"/>
      </c:catAx>
      <c:spPr>
        <a:noFill/>
        <a:ln w="12700">
          <a:noFill/>
        </a:ln>
      </c:spPr>
    </c:plotArea>
    <c:legend>
      <c:legendPos val="b"/>
      <c:layout>
        <c:manualLayout>
          <c:xMode val="edge"/>
          <c:yMode val="edge"/>
          <c:x val="0.30830985915496117"/>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2018.12-2021.12 </a:t>
            </a:r>
            <a:r>
              <a:rPr lang="zh-CN" altLang="en-US" sz="1050" b="1" i="0" baseline="0">
                <a:effectLst/>
              </a:rPr>
              <a:t>网络视频（含短视频）</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layout>
        <c:manualLayout>
          <c:xMode val="edge"/>
          <c:yMode val="edge"/>
          <c:x val="0.14097266051860249"/>
          <c:y val="1.3245033112582781E-2"/>
        </c:manualLayout>
      </c:layout>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solidFill>
                <a:schemeClr val="bg1"/>
              </a:solidFill>
            </a:ln>
          </c:spPr>
          <c:invertIfNegative val="0"/>
          <c:dLbls>
            <c:dLbl>
              <c:idx val="3"/>
              <c:layout>
                <c:manualLayout>
                  <c:x val="2.5940337224383916E-3"/>
                  <c:y val="1.324503311258274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6CD-4DCD-86C0-20CE4E16C981}"/>
                </c:ext>
              </c:extLst>
            </c:dLbl>
            <c:dLbl>
              <c:idx val="4"/>
              <c:layout>
                <c:manualLayout>
                  <c:x val="2.594033722438487E-3"/>
                  <c:y val="4.4150110375275739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6CD-4DCD-86C0-20CE4E16C981}"/>
                </c:ext>
              </c:extLst>
            </c:dLbl>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Sheet1!$A$2:$A$10</c:f>
              <c:strCache>
                <c:ptCount val="4"/>
                <c:pt idx="0">
                  <c:v>2018.12</c:v>
                </c:pt>
                <c:pt idx="1">
                  <c:v>2020.3</c:v>
                </c:pt>
                <c:pt idx="2">
                  <c:v>2020.12</c:v>
                </c:pt>
                <c:pt idx="3">
                  <c:v>2021.12</c:v>
                </c:pt>
              </c:strCache>
            </c:strRef>
          </c:cat>
          <c:val>
            <c:numRef>
              <c:f>Sheet1!$B$2:$B$10</c:f>
              <c:numCache>
                <c:formatCode>General</c:formatCode>
                <c:ptCount val="4"/>
                <c:pt idx="0" formatCode="0_ ">
                  <c:v>72486</c:v>
                </c:pt>
                <c:pt idx="1">
                  <c:v>85044</c:v>
                </c:pt>
                <c:pt idx="2">
                  <c:v>92677</c:v>
                </c:pt>
                <c:pt idx="3" formatCode="0_ ">
                  <c:v>97471.177389321529</c:v>
                </c:pt>
              </c:numCache>
            </c:numRef>
          </c:val>
          <c:extLst>
            <c:ext xmlns:c16="http://schemas.microsoft.com/office/drawing/2014/chart" uri="{C3380CC4-5D6E-409C-BE32-E72D297353CC}">
              <c16:uniqueId val="{00000002-D6CD-4DCD-86C0-20CE4E16C981}"/>
            </c:ext>
          </c:extLst>
        </c:ser>
        <c:dLbls>
          <c:showLegendKey val="0"/>
          <c:showVal val="1"/>
          <c:showCatName val="0"/>
          <c:showSerName val="0"/>
          <c:showPercent val="0"/>
          <c:showBubbleSize val="0"/>
        </c:dLbls>
        <c:gapWidth val="150"/>
        <c:axId val="979134032"/>
        <c:axId val="979134424"/>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dLbl>
              <c:idx val="4"/>
              <c:layout>
                <c:manualLayout>
                  <c:x val="-5.407273507154018E-2"/>
                  <c:y val="-6.88630477481705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6CD-4DCD-86C0-20CE4E16C981}"/>
                </c:ext>
              </c:extLst>
            </c:dLbl>
            <c:spPr>
              <a:noFill/>
              <a:ln w="25392">
                <a:noFill/>
              </a:ln>
            </c:spPr>
            <c:txPr>
              <a:bodyPr anchorCtr="0"/>
              <a:lstStyle/>
              <a:p>
                <a:pPr algn="ct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Sheet1!$A$2:$A$10</c:f>
              <c:strCache>
                <c:ptCount val="4"/>
                <c:pt idx="0">
                  <c:v>2018.12</c:v>
                </c:pt>
                <c:pt idx="1">
                  <c:v>2020.3</c:v>
                </c:pt>
                <c:pt idx="2">
                  <c:v>2020.12</c:v>
                </c:pt>
                <c:pt idx="3">
                  <c:v>2021.12</c:v>
                </c:pt>
              </c:strCache>
            </c:strRef>
          </c:cat>
          <c:val>
            <c:numRef>
              <c:f>Sheet1!$C$2:$C$10</c:f>
              <c:numCache>
                <c:formatCode>0.0%</c:formatCode>
                <c:ptCount val="4"/>
                <c:pt idx="0">
                  <c:v>0.875</c:v>
                </c:pt>
                <c:pt idx="1">
                  <c:v>0.94099999999999995</c:v>
                </c:pt>
                <c:pt idx="2">
                  <c:v>0.93700000000000006</c:v>
                </c:pt>
                <c:pt idx="3">
                  <c:v>0.94453383427542381</c:v>
                </c:pt>
              </c:numCache>
            </c:numRef>
          </c:val>
          <c:smooth val="0"/>
          <c:extLst>
            <c:ext xmlns:c16="http://schemas.microsoft.com/office/drawing/2014/chart" uri="{C3380CC4-5D6E-409C-BE32-E72D297353CC}">
              <c16:uniqueId val="{00000004-D6CD-4DCD-86C0-20CE4E16C981}"/>
            </c:ext>
          </c:extLst>
        </c:ser>
        <c:dLbls>
          <c:showLegendKey val="0"/>
          <c:showVal val="1"/>
          <c:showCatName val="0"/>
          <c:showSerName val="0"/>
          <c:showPercent val="0"/>
          <c:showBubbleSize val="0"/>
        </c:dLbls>
        <c:marker val="1"/>
        <c:smooth val="0"/>
        <c:axId val="979135208"/>
        <c:axId val="979134816"/>
      </c:lineChart>
      <c:catAx>
        <c:axId val="979134032"/>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79134424"/>
        <c:crosses val="autoZero"/>
        <c:auto val="1"/>
        <c:lblAlgn val="ctr"/>
        <c:lblOffset val="100"/>
        <c:noMultiLvlLbl val="0"/>
      </c:catAx>
      <c:valAx>
        <c:axId val="979134424"/>
        <c:scaling>
          <c:orientation val="minMax"/>
          <c:max val="120000"/>
          <c:min val="0"/>
        </c:scaling>
        <c:delete val="0"/>
        <c:axPos val="l"/>
        <c:numFmt formatCode="0_ "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9134032"/>
        <c:crosses val="autoZero"/>
        <c:crossBetween val="between"/>
        <c:majorUnit val="25000"/>
      </c:valAx>
      <c:valAx>
        <c:axId val="979134816"/>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79135208"/>
        <c:crosses val="max"/>
        <c:crossBetween val="between"/>
        <c:majorUnit val="0.1"/>
      </c:valAx>
      <c:catAx>
        <c:axId val="979135208"/>
        <c:scaling>
          <c:orientation val="minMax"/>
        </c:scaling>
        <c:delete val="1"/>
        <c:axPos val="b"/>
        <c:numFmt formatCode="General" sourceLinked="1"/>
        <c:majorTickMark val="out"/>
        <c:minorTickMark val="none"/>
        <c:tickLblPos val="none"/>
        <c:crossAx val="979134816"/>
        <c:crosses val="autoZero"/>
        <c:auto val="1"/>
        <c:lblAlgn val="ctr"/>
        <c:lblOffset val="100"/>
        <c:noMultiLvlLbl val="0"/>
      </c:catAx>
      <c:spPr>
        <a:noFill/>
        <a:ln w="12700">
          <a:noFill/>
        </a:ln>
      </c:spPr>
    </c:plotArea>
    <c:legend>
      <c:legendPos val="b"/>
      <c:layout>
        <c:manualLayout>
          <c:xMode val="edge"/>
          <c:yMode val="edge"/>
          <c:x val="0.30830985915496117"/>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2018.12-2021.12 </a:t>
            </a:r>
            <a:r>
              <a:rPr lang="zh-CN" altLang="en-US" sz="1050" b="1" i="0" baseline="0">
                <a:effectLst/>
              </a:rPr>
              <a:t>短视频</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layout>
        <c:manualLayout>
          <c:xMode val="edge"/>
          <c:yMode val="edge"/>
          <c:x val="0.24536207230241111"/>
          <c:y val="0"/>
        </c:manualLayout>
      </c:layout>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solidFill>
                <a:schemeClr val="bg1"/>
              </a:solidFill>
            </a:ln>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Sheet1!$A$2:$A$10</c:f>
              <c:strCache>
                <c:ptCount val="4"/>
                <c:pt idx="0">
                  <c:v>2018.12</c:v>
                </c:pt>
                <c:pt idx="1">
                  <c:v>2020.3</c:v>
                </c:pt>
                <c:pt idx="2">
                  <c:v>2020.12</c:v>
                </c:pt>
                <c:pt idx="3">
                  <c:v>2021.12</c:v>
                </c:pt>
              </c:strCache>
            </c:strRef>
          </c:cat>
          <c:val>
            <c:numRef>
              <c:f>Sheet1!$B$2:$B$10</c:f>
              <c:numCache>
                <c:formatCode>General</c:formatCode>
                <c:ptCount val="4"/>
                <c:pt idx="0" formatCode="0_ ">
                  <c:v>64797.767100000005</c:v>
                </c:pt>
                <c:pt idx="1">
                  <c:v>77325</c:v>
                </c:pt>
                <c:pt idx="2">
                  <c:v>87335</c:v>
                </c:pt>
                <c:pt idx="3" formatCode="0_ ">
                  <c:v>93414.994507605414</c:v>
                </c:pt>
              </c:numCache>
            </c:numRef>
          </c:val>
          <c:extLst>
            <c:ext xmlns:c16="http://schemas.microsoft.com/office/drawing/2014/chart" uri="{C3380CC4-5D6E-409C-BE32-E72D297353CC}">
              <c16:uniqueId val="{00000000-6A33-49F9-AD4F-04DB5FDBAB71}"/>
            </c:ext>
          </c:extLst>
        </c:ser>
        <c:dLbls>
          <c:showLegendKey val="0"/>
          <c:showVal val="1"/>
          <c:showCatName val="0"/>
          <c:showSerName val="0"/>
          <c:showPercent val="0"/>
          <c:showBubbleSize val="0"/>
        </c:dLbls>
        <c:gapWidth val="150"/>
        <c:axId val="979135992"/>
        <c:axId val="979136384"/>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Sheet1!$A$2:$A$10</c:f>
              <c:strCache>
                <c:ptCount val="4"/>
                <c:pt idx="0">
                  <c:v>2018.12</c:v>
                </c:pt>
                <c:pt idx="1">
                  <c:v>2020.3</c:v>
                </c:pt>
                <c:pt idx="2">
                  <c:v>2020.12</c:v>
                </c:pt>
                <c:pt idx="3">
                  <c:v>2021.12</c:v>
                </c:pt>
              </c:strCache>
            </c:strRef>
          </c:cat>
          <c:val>
            <c:numRef>
              <c:f>Sheet1!$C$2:$C$10</c:f>
              <c:numCache>
                <c:formatCode>0.0%</c:formatCode>
                <c:ptCount val="4"/>
                <c:pt idx="0">
                  <c:v>0.78210000000000002</c:v>
                </c:pt>
                <c:pt idx="1">
                  <c:v>0.85599999999999998</c:v>
                </c:pt>
                <c:pt idx="2">
                  <c:v>0.88300000000000001</c:v>
                </c:pt>
                <c:pt idx="3">
                  <c:v>0.90522783559555786</c:v>
                </c:pt>
              </c:numCache>
            </c:numRef>
          </c:val>
          <c:smooth val="0"/>
          <c:extLst>
            <c:ext xmlns:c16="http://schemas.microsoft.com/office/drawing/2014/chart" uri="{C3380CC4-5D6E-409C-BE32-E72D297353CC}">
              <c16:uniqueId val="{00000001-6A33-49F9-AD4F-04DB5FDBAB71}"/>
            </c:ext>
          </c:extLst>
        </c:ser>
        <c:dLbls>
          <c:showLegendKey val="0"/>
          <c:showVal val="1"/>
          <c:showCatName val="0"/>
          <c:showSerName val="0"/>
          <c:showPercent val="0"/>
          <c:showBubbleSize val="0"/>
        </c:dLbls>
        <c:marker val="1"/>
        <c:smooth val="0"/>
        <c:axId val="979137168"/>
        <c:axId val="979136776"/>
      </c:lineChart>
      <c:catAx>
        <c:axId val="979135992"/>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79136384"/>
        <c:crosses val="autoZero"/>
        <c:auto val="1"/>
        <c:lblAlgn val="ctr"/>
        <c:lblOffset val="100"/>
        <c:noMultiLvlLbl val="0"/>
      </c:catAx>
      <c:valAx>
        <c:axId val="979136384"/>
        <c:scaling>
          <c:orientation val="minMax"/>
          <c:max val="120000"/>
          <c:min val="0"/>
        </c:scaling>
        <c:delete val="0"/>
        <c:axPos val="l"/>
        <c:numFmt formatCode="0_ "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9135992"/>
        <c:crosses val="autoZero"/>
        <c:crossBetween val="between"/>
        <c:majorUnit val="25000"/>
      </c:valAx>
      <c:valAx>
        <c:axId val="979136776"/>
        <c:scaling>
          <c:orientation val="minMax"/>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79137168"/>
        <c:crosses val="max"/>
        <c:crossBetween val="between"/>
        <c:majorUnit val="0.1"/>
      </c:valAx>
      <c:catAx>
        <c:axId val="979137168"/>
        <c:scaling>
          <c:orientation val="minMax"/>
        </c:scaling>
        <c:delete val="1"/>
        <c:axPos val="b"/>
        <c:numFmt formatCode="General" sourceLinked="1"/>
        <c:majorTickMark val="out"/>
        <c:minorTickMark val="none"/>
        <c:tickLblPos val="none"/>
        <c:crossAx val="979136776"/>
        <c:crosses val="autoZero"/>
        <c:auto val="1"/>
        <c:lblAlgn val="ctr"/>
        <c:lblOffset val="100"/>
        <c:noMultiLvlLbl val="0"/>
      </c:catAx>
      <c:spPr>
        <a:noFill/>
        <a:ln w="12700">
          <a:noFill/>
        </a:ln>
      </c:spPr>
    </c:plotArea>
    <c:legend>
      <c:legendPos val="b"/>
      <c:layout>
        <c:manualLayout>
          <c:xMode val="edge"/>
          <c:yMode val="edge"/>
          <c:x val="0.30830985915496117"/>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2017.12-2021.12</a:t>
            </a:r>
            <a:r>
              <a:rPr lang="zh-CN" altLang="en-US" sz="1050" b="1" i="0" baseline="0">
                <a:effectLst/>
              </a:rPr>
              <a:t>网络直播</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layout>
        <c:manualLayout>
          <c:xMode val="edge"/>
          <c:yMode val="edge"/>
          <c:x val="0.23648491307007677"/>
          <c:y val="6.1810154525386317E-2"/>
        </c:manualLayout>
      </c:layout>
      <c:overlay val="0"/>
    </c:title>
    <c:autoTitleDeleted val="0"/>
    <c:plotArea>
      <c:layout>
        <c:manualLayout>
          <c:layoutTarget val="inner"/>
          <c:xMode val="edge"/>
          <c:yMode val="edge"/>
          <c:x val="4.260651629072687E-2"/>
          <c:y val="0.19874189567363679"/>
          <c:w val="0.92840487351532464"/>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noFill/>
            </a:ln>
            <a:effectLst>
              <a:outerShdw blurRad="40005" dist="20320" dir="5400000" algn="ctr" rotWithShape="0">
                <a:sysClr val="windowText" lastClr="000000">
                  <a:alpha val="38000"/>
                </a:sysClr>
              </a:outerShdw>
            </a:effectLst>
          </c:spPr>
          <c:invertIfNegative val="0"/>
          <c:dLbls>
            <c:dLbl>
              <c:idx val="1"/>
              <c:layout>
                <c:manualLayout>
                  <c:x val="-4.5947673051500726E-17"/>
                  <c:y val="0"/>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38F-4F41-ABDB-61E101280742}"/>
                </c:ext>
              </c:extLst>
            </c:dLbl>
            <c:dLbl>
              <c:idx val="2"/>
              <c:layout>
                <c:manualLayout>
                  <c:x val="2.5062656641604009E-3"/>
                  <c:y val="-4.4150110375275938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38F-4F41-ABDB-61E101280742}"/>
                </c:ext>
              </c:extLst>
            </c:dLbl>
            <c:dLbl>
              <c:idx val="3"/>
              <c:layout>
                <c:manualLayout>
                  <c:x val="0"/>
                  <c:y val="1.766004415011033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38F-4F41-ABDB-61E101280742}"/>
                </c:ext>
              </c:extLst>
            </c:dLbl>
            <c:dLbl>
              <c:idx val="4"/>
              <c:layout>
                <c:manualLayout>
                  <c:x val="-2.5062656641604009E-3"/>
                  <c:y val="1.766004415011033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38F-4F41-ABDB-61E101280742}"/>
                </c:ext>
              </c:extLst>
            </c:dLbl>
            <c:dLbl>
              <c:idx val="5"/>
              <c:layout>
                <c:manualLayout>
                  <c:x val="0"/>
                  <c:y val="2.64900662251655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38F-4F41-ABDB-61E101280742}"/>
                </c:ext>
              </c:extLst>
            </c:dLbl>
            <c:dLbl>
              <c:idx val="6"/>
              <c:layout>
                <c:manualLayout>
                  <c:x val="-2.5062656641605847E-3"/>
                  <c:y val="2.64900662251655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38F-4F41-ABDB-61E101280742}"/>
                </c:ext>
              </c:extLst>
            </c:dLbl>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2017.12</c:v>
                </c:pt>
                <c:pt idx="1">
                  <c:v>2018.12</c:v>
                </c:pt>
                <c:pt idx="2">
                  <c:v>2020.3</c:v>
                </c:pt>
                <c:pt idx="3">
                  <c:v>2020.12</c:v>
                </c:pt>
                <c:pt idx="4">
                  <c:v>2021.12</c:v>
                </c:pt>
              </c:strCache>
            </c:strRef>
          </c:cat>
          <c:val>
            <c:numRef>
              <c:f>Sheet1!$B$2:$B$6</c:f>
              <c:numCache>
                <c:formatCode>0_ </c:formatCode>
                <c:ptCount val="5"/>
                <c:pt idx="0">
                  <c:v>42209.127766350684</c:v>
                </c:pt>
                <c:pt idx="1">
                  <c:v>39675.564716288536</c:v>
                </c:pt>
                <c:pt idx="2">
                  <c:v>55981.708829153606</c:v>
                </c:pt>
                <c:pt idx="3">
                  <c:v>61685.078825006691</c:v>
                </c:pt>
                <c:pt idx="4">
                  <c:v>70337.008156248165</c:v>
                </c:pt>
              </c:numCache>
            </c:numRef>
          </c:val>
          <c:extLst>
            <c:ext xmlns:c16="http://schemas.microsoft.com/office/drawing/2014/chart" uri="{C3380CC4-5D6E-409C-BE32-E72D297353CC}">
              <c16:uniqueId val="{00000006-F38F-4F41-ABDB-61E101280742}"/>
            </c:ext>
          </c:extLst>
        </c:ser>
        <c:dLbls>
          <c:showLegendKey val="0"/>
          <c:showVal val="1"/>
          <c:showCatName val="0"/>
          <c:showSerName val="0"/>
          <c:showPercent val="0"/>
          <c:showBubbleSize val="0"/>
        </c:dLbls>
        <c:gapWidth val="100"/>
        <c:axId val="975525856"/>
        <c:axId val="975526248"/>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dLbl>
              <c:idx val="0"/>
              <c:layout>
                <c:manualLayout>
                  <c:x val="-5.7255737769620917E-2"/>
                  <c:y val="2.826719507743643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3A6-44AF-AC83-240293176560}"/>
                </c:ext>
              </c:extLst>
            </c:dLbl>
            <c:dLbl>
              <c:idx val="1"/>
              <c:layout>
                <c:manualLayout>
                  <c:x val="-4.97369407771397E-2"/>
                  <c:y val="3.709721715249161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3A6-44AF-AC83-240293176560}"/>
                </c:ext>
              </c:extLst>
            </c:dLbl>
            <c:dLbl>
              <c:idx val="2"/>
              <c:layout>
                <c:manualLayout>
                  <c:x val="-4.97369407771397E-2"/>
                  <c:y val="5.0342250265074481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38F-4F41-ABDB-61E101280742}"/>
                </c:ext>
              </c:extLst>
            </c:dLbl>
            <c:dLbl>
              <c:idx val="3"/>
              <c:layout>
                <c:manualLayout>
                  <c:x val="-5.2243206441300101E-2"/>
                  <c:y val="4.151222819001929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F38F-4F41-ABDB-61E101280742}"/>
                </c:ext>
              </c:extLst>
            </c:dLbl>
            <c:dLbl>
              <c:idx val="4"/>
              <c:layout>
                <c:manualLayout>
                  <c:x val="-4.97369407771397E-2"/>
                  <c:y val="5.475726130260203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F38F-4F41-ABDB-61E101280742}"/>
                </c:ext>
              </c:extLst>
            </c:dLbl>
            <c:dLbl>
              <c:idx val="6"/>
              <c:layout>
                <c:manualLayout>
                  <c:x val="-4.9736940777139721E-2"/>
                  <c:y val="-6.003302567311541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F38F-4F41-ABDB-61E101280742}"/>
                </c:ext>
              </c:extLst>
            </c:dLbl>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2017.12</c:v>
                </c:pt>
                <c:pt idx="1">
                  <c:v>2018.12</c:v>
                </c:pt>
                <c:pt idx="2">
                  <c:v>2020.3</c:v>
                </c:pt>
                <c:pt idx="3">
                  <c:v>2020.12</c:v>
                </c:pt>
                <c:pt idx="4">
                  <c:v>2021.12</c:v>
                </c:pt>
              </c:strCache>
            </c:strRef>
          </c:cat>
          <c:val>
            <c:numRef>
              <c:f>Sheet1!$C$2:$C$6</c:f>
              <c:numCache>
                <c:formatCode>0.0%</c:formatCode>
                <c:ptCount val="5"/>
                <c:pt idx="0">
                  <c:v>0.54700000000000004</c:v>
                </c:pt>
                <c:pt idx="1">
                  <c:v>0.478877</c:v>
                </c:pt>
                <c:pt idx="2">
                  <c:v>0.61954652083571704</c:v>
                </c:pt>
                <c:pt idx="3">
                  <c:v>0.62371794687486248</c:v>
                </c:pt>
                <c:pt idx="4">
                  <c:v>0.68159312100975211</c:v>
                </c:pt>
              </c:numCache>
            </c:numRef>
          </c:val>
          <c:smooth val="0"/>
          <c:extLst>
            <c:ext xmlns:c16="http://schemas.microsoft.com/office/drawing/2014/chart" uri="{C3380CC4-5D6E-409C-BE32-E72D297353CC}">
              <c16:uniqueId val="{0000000B-F38F-4F41-ABDB-61E101280742}"/>
            </c:ext>
          </c:extLst>
        </c:ser>
        <c:dLbls>
          <c:showLegendKey val="0"/>
          <c:showVal val="1"/>
          <c:showCatName val="0"/>
          <c:showSerName val="0"/>
          <c:showPercent val="0"/>
          <c:showBubbleSize val="0"/>
        </c:dLbls>
        <c:marker val="1"/>
        <c:smooth val="0"/>
        <c:axId val="975527032"/>
        <c:axId val="975526640"/>
      </c:lineChart>
      <c:catAx>
        <c:axId val="975525856"/>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75526248"/>
        <c:crosses val="autoZero"/>
        <c:auto val="1"/>
        <c:lblAlgn val="ctr"/>
        <c:lblOffset val="100"/>
        <c:noMultiLvlLbl val="0"/>
      </c:catAx>
      <c:valAx>
        <c:axId val="975526248"/>
        <c:scaling>
          <c:orientation val="minMax"/>
          <c:max val="75000"/>
          <c:min val="0"/>
        </c:scaling>
        <c:delete val="0"/>
        <c:axPos val="l"/>
        <c:numFmt formatCode="0_ "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5525856"/>
        <c:crosses val="autoZero"/>
        <c:crossBetween val="between"/>
        <c:majorUnit val="25000"/>
      </c:valAx>
      <c:valAx>
        <c:axId val="975526640"/>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75527032"/>
        <c:crosses val="max"/>
        <c:crossBetween val="between"/>
        <c:majorUnit val="0.1"/>
      </c:valAx>
      <c:catAx>
        <c:axId val="975527032"/>
        <c:scaling>
          <c:orientation val="minMax"/>
        </c:scaling>
        <c:delete val="1"/>
        <c:axPos val="b"/>
        <c:numFmt formatCode="General" sourceLinked="1"/>
        <c:majorTickMark val="out"/>
        <c:minorTickMark val="none"/>
        <c:tickLblPos val="none"/>
        <c:crossAx val="975526640"/>
        <c:crosses val="autoZero"/>
        <c:auto val="1"/>
        <c:lblAlgn val="ctr"/>
        <c:lblOffset val="100"/>
        <c:noMultiLvlLbl val="0"/>
      </c:catAx>
      <c:spPr>
        <a:noFill/>
        <a:ln w="12700">
          <a:noFill/>
        </a:ln>
      </c:spPr>
    </c:plotArea>
    <c:legend>
      <c:legendPos val="b"/>
      <c:layout>
        <c:manualLayout>
          <c:xMode val="edge"/>
          <c:yMode val="edge"/>
          <c:x val="0.30830985915496145"/>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2017.12-2021.12 </a:t>
            </a:r>
            <a:r>
              <a:rPr lang="zh-CN" altLang="en-US" sz="1050" b="1" i="0" baseline="0">
                <a:effectLst/>
              </a:rPr>
              <a:t>网络游戏</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overlay val="0"/>
    </c:title>
    <c:autoTitleDeleted val="0"/>
    <c:plotArea>
      <c:layout>
        <c:manualLayout>
          <c:layoutTarget val="inner"/>
          <c:xMode val="edge"/>
          <c:yMode val="edge"/>
          <c:x val="4.4628001266378683E-2"/>
          <c:y val="0.19874189567363679"/>
          <c:w val="0.9076526037358170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solidFill>
                <a:schemeClr val="bg1"/>
              </a:solidFill>
            </a:ln>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5"/>
                <c:pt idx="0">
                  <c:v>2017.12</c:v>
                </c:pt>
                <c:pt idx="1">
                  <c:v>2018.12</c:v>
                </c:pt>
                <c:pt idx="2">
                  <c:v>2020.3</c:v>
                </c:pt>
                <c:pt idx="3">
                  <c:v>2020.12</c:v>
                </c:pt>
                <c:pt idx="4">
                  <c:v>2021.12</c:v>
                </c:pt>
              </c:strCache>
            </c:strRef>
          </c:cat>
          <c:val>
            <c:numRef>
              <c:f>Sheet1!$B$2:$B$8</c:f>
              <c:numCache>
                <c:formatCode>0_ </c:formatCode>
                <c:ptCount val="5"/>
                <c:pt idx="0" formatCode="0">
                  <c:v>44160.85661398252</c:v>
                </c:pt>
                <c:pt idx="1">
                  <c:v>48384.392472868931</c:v>
                </c:pt>
                <c:pt idx="2">
                  <c:v>53182.023047553688</c:v>
                </c:pt>
                <c:pt idx="3">
                  <c:v>51793.293942973265</c:v>
                </c:pt>
                <c:pt idx="4" formatCode="0">
                  <c:v>55353.799041407619</c:v>
                </c:pt>
              </c:numCache>
            </c:numRef>
          </c:val>
          <c:extLst>
            <c:ext xmlns:c16="http://schemas.microsoft.com/office/drawing/2014/chart" uri="{C3380CC4-5D6E-409C-BE32-E72D297353CC}">
              <c16:uniqueId val="{00000000-A73F-48F0-9C5D-96C8615EF1A1}"/>
            </c:ext>
          </c:extLst>
        </c:ser>
        <c:dLbls>
          <c:showLegendKey val="0"/>
          <c:showVal val="1"/>
          <c:showCatName val="0"/>
          <c:showSerName val="0"/>
          <c:showPercent val="0"/>
          <c:showBubbleSize val="0"/>
        </c:dLbls>
        <c:gapWidth val="100"/>
        <c:axId val="998735840"/>
        <c:axId val="998736232"/>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Sheet1!$A$2:$A$8</c:f>
              <c:strCache>
                <c:ptCount val="5"/>
                <c:pt idx="0">
                  <c:v>2017.12</c:v>
                </c:pt>
                <c:pt idx="1">
                  <c:v>2018.12</c:v>
                </c:pt>
                <c:pt idx="2">
                  <c:v>2020.3</c:v>
                </c:pt>
                <c:pt idx="3">
                  <c:v>2020.12</c:v>
                </c:pt>
                <c:pt idx="4">
                  <c:v>2021.12</c:v>
                </c:pt>
              </c:strCache>
            </c:strRef>
          </c:cat>
          <c:val>
            <c:numRef>
              <c:f>Sheet1!$C$2:$C$8</c:f>
              <c:numCache>
                <c:formatCode>0.0%</c:formatCode>
                <c:ptCount val="5"/>
                <c:pt idx="0">
                  <c:v>0.572044</c:v>
                </c:pt>
                <c:pt idx="1">
                  <c:v>0.58399099999999993</c:v>
                </c:pt>
                <c:pt idx="2">
                  <c:v>0.58856255086229314</c:v>
                </c:pt>
                <c:pt idx="3">
                  <c:v>0.52369888432243616</c:v>
                </c:pt>
                <c:pt idx="4">
                  <c:v>0.5363999640782009</c:v>
                </c:pt>
              </c:numCache>
            </c:numRef>
          </c:val>
          <c:smooth val="0"/>
          <c:extLst>
            <c:ext xmlns:c16="http://schemas.microsoft.com/office/drawing/2014/chart" uri="{C3380CC4-5D6E-409C-BE32-E72D297353CC}">
              <c16:uniqueId val="{00000001-A73F-48F0-9C5D-96C8615EF1A1}"/>
            </c:ext>
          </c:extLst>
        </c:ser>
        <c:dLbls>
          <c:showLegendKey val="0"/>
          <c:showVal val="1"/>
          <c:showCatName val="0"/>
          <c:showSerName val="0"/>
          <c:showPercent val="0"/>
          <c:showBubbleSize val="0"/>
        </c:dLbls>
        <c:marker val="1"/>
        <c:smooth val="0"/>
        <c:axId val="998737016"/>
        <c:axId val="998736624"/>
      </c:lineChart>
      <c:catAx>
        <c:axId val="998735840"/>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98736232"/>
        <c:crosses val="autoZero"/>
        <c:auto val="1"/>
        <c:lblAlgn val="ctr"/>
        <c:lblOffset val="100"/>
        <c:noMultiLvlLbl val="0"/>
      </c:catAx>
      <c:valAx>
        <c:axId val="998736232"/>
        <c:scaling>
          <c:orientation val="minMax"/>
          <c:min val="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98735840"/>
        <c:crosses val="autoZero"/>
        <c:crossBetween val="between"/>
      </c:valAx>
      <c:valAx>
        <c:axId val="998736624"/>
        <c:scaling>
          <c:orientation val="minMax"/>
          <c:max val="1"/>
          <c:min val="0"/>
        </c:scaling>
        <c:delete val="0"/>
        <c:axPos val="r"/>
        <c:numFmt formatCode="0%" sourceLinked="0"/>
        <c:majorTickMark val="out"/>
        <c:minorTickMark val="none"/>
        <c:tickLblPos val="none"/>
        <c:spPr>
          <a:ln>
            <a:noFill/>
          </a:ln>
        </c:spPr>
        <c:txPr>
          <a:bodyPr/>
          <a:lstStyle/>
          <a:p>
            <a:pPr>
              <a:defRPr sz="800">
                <a:solidFill>
                  <a:sysClr val="windowText" lastClr="000000"/>
                </a:solidFill>
              </a:defRPr>
            </a:pPr>
            <a:endParaRPr lang="zh-CN"/>
          </a:p>
        </c:txPr>
        <c:crossAx val="998737016"/>
        <c:crosses val="max"/>
        <c:crossBetween val="between"/>
        <c:majorUnit val="0.1"/>
      </c:valAx>
      <c:catAx>
        <c:axId val="998737016"/>
        <c:scaling>
          <c:orientation val="minMax"/>
        </c:scaling>
        <c:delete val="1"/>
        <c:axPos val="b"/>
        <c:numFmt formatCode="General" sourceLinked="1"/>
        <c:majorTickMark val="out"/>
        <c:minorTickMark val="none"/>
        <c:tickLblPos val="none"/>
        <c:crossAx val="998736624"/>
        <c:crosses val="autoZero"/>
        <c:auto val="1"/>
        <c:lblAlgn val="ctr"/>
        <c:lblOffset val="100"/>
        <c:noMultiLvlLbl val="0"/>
      </c:catAx>
      <c:spPr>
        <a:noFill/>
        <a:ln w="12700">
          <a:noFill/>
        </a:ln>
      </c:spPr>
    </c:plotArea>
    <c:legend>
      <c:legendPos val="b"/>
      <c:layout>
        <c:manualLayout>
          <c:xMode val="edge"/>
          <c:yMode val="edge"/>
          <c:x val="0.20454854621771501"/>
          <c:y val="0.85686742799534166"/>
          <c:w val="0.6090791180285352"/>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2017.12-2021.12</a:t>
            </a:r>
            <a:r>
              <a:rPr lang="zh-CN" altLang="en-US" sz="1050" b="1" i="0" baseline="0">
                <a:effectLst/>
              </a:rPr>
              <a:t>网络音乐</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layout>
        <c:manualLayout>
          <c:xMode val="edge"/>
          <c:yMode val="edge"/>
          <c:x val="0.2142865896626735"/>
          <c:y val="4.856512141280353E-2"/>
        </c:manualLayout>
      </c:layout>
      <c:overlay val="0"/>
    </c:title>
    <c:autoTitleDeleted val="0"/>
    <c:plotArea>
      <c:layout>
        <c:manualLayout>
          <c:layoutTarget val="inner"/>
          <c:xMode val="edge"/>
          <c:yMode val="edge"/>
          <c:x val="2.5266705475045212E-2"/>
          <c:y val="0.19874189567363679"/>
          <c:w val="0.95693924446214662"/>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noFill/>
            </a:ln>
          </c:spPr>
          <c:invertIfNegative val="0"/>
          <c:dLbls>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5"/>
                <c:pt idx="0">
                  <c:v>2017.12</c:v>
                </c:pt>
                <c:pt idx="1">
                  <c:v>2018.12</c:v>
                </c:pt>
                <c:pt idx="2">
                  <c:v>2020.3</c:v>
                </c:pt>
                <c:pt idx="3">
                  <c:v>2020.12</c:v>
                </c:pt>
                <c:pt idx="4">
                  <c:v>2021.12</c:v>
                </c:pt>
              </c:strCache>
            </c:strRef>
          </c:cat>
          <c:val>
            <c:numRef>
              <c:f>Sheet1!$B$2:$B$7</c:f>
              <c:numCache>
                <c:formatCode>0_ </c:formatCode>
                <c:ptCount val="5"/>
                <c:pt idx="0">
                  <c:v>54808.980315096145</c:v>
                </c:pt>
                <c:pt idx="1">
                  <c:v>57559.838547894644</c:v>
                </c:pt>
                <c:pt idx="2">
                  <c:v>63513.437735311774</c:v>
                </c:pt>
                <c:pt idx="3">
                  <c:v>65824.653495922641</c:v>
                </c:pt>
                <c:pt idx="4">
                  <c:v>72945.849553905791</c:v>
                </c:pt>
              </c:numCache>
            </c:numRef>
          </c:val>
          <c:extLst>
            <c:ext xmlns:c16="http://schemas.microsoft.com/office/drawing/2014/chart" uri="{C3380CC4-5D6E-409C-BE32-E72D297353CC}">
              <c16:uniqueId val="{00000000-8A68-41DB-9333-DBAB7F8156B3}"/>
            </c:ext>
          </c:extLst>
        </c:ser>
        <c:dLbls>
          <c:showLegendKey val="0"/>
          <c:showVal val="1"/>
          <c:showCatName val="0"/>
          <c:showSerName val="0"/>
          <c:showPercent val="0"/>
          <c:showBubbleSize val="0"/>
        </c:dLbls>
        <c:gapWidth val="100"/>
        <c:axId val="998737800"/>
        <c:axId val="998738192"/>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spPr>
              <a:noFill/>
              <a:ln w="25392">
                <a:noFill/>
              </a:ln>
            </c:spPr>
            <c:txPr>
              <a:bodyPr/>
              <a:lstStyle/>
              <a:p>
                <a:pPr>
                  <a:defRPr sz="800" b="0">
                    <a:solidFill>
                      <a:srgbClr val="C00000"/>
                    </a:solidFill>
                    <a:latin typeface="Arial" pitchFamily="34" charset="0"/>
                    <a:cs typeface="Arial" pitchFamily="34" charset="0"/>
                  </a:defRPr>
                </a:pPr>
                <a:endParaRPr lang="zh-CN"/>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Sheet1!$A$2:$A$7</c:f>
              <c:strCache>
                <c:ptCount val="5"/>
                <c:pt idx="0">
                  <c:v>2017.12</c:v>
                </c:pt>
                <c:pt idx="1">
                  <c:v>2018.12</c:v>
                </c:pt>
                <c:pt idx="2">
                  <c:v>2020.3</c:v>
                </c:pt>
                <c:pt idx="3">
                  <c:v>2020.12</c:v>
                </c:pt>
                <c:pt idx="4">
                  <c:v>2021.12</c:v>
                </c:pt>
              </c:strCache>
            </c:strRef>
          </c:cat>
          <c:val>
            <c:numRef>
              <c:f>Sheet1!$C$2:$C$7</c:f>
              <c:numCache>
                <c:formatCode>0.0%</c:formatCode>
                <c:ptCount val="5"/>
                <c:pt idx="0">
                  <c:v>0.70997600000000005</c:v>
                </c:pt>
                <c:pt idx="1">
                  <c:v>0.69473699999999994</c:v>
                </c:pt>
                <c:pt idx="2">
                  <c:v>0.70289975419143136</c:v>
                </c:pt>
                <c:pt idx="3">
                  <c:v>0.66557453624558383</c:v>
                </c:pt>
                <c:pt idx="4">
                  <c:v>0.70687381458856968</c:v>
                </c:pt>
              </c:numCache>
            </c:numRef>
          </c:val>
          <c:smooth val="0"/>
          <c:extLst>
            <c:ext xmlns:c16="http://schemas.microsoft.com/office/drawing/2014/chart" uri="{C3380CC4-5D6E-409C-BE32-E72D297353CC}">
              <c16:uniqueId val="{00000001-8A68-41DB-9333-DBAB7F8156B3}"/>
            </c:ext>
          </c:extLst>
        </c:ser>
        <c:dLbls>
          <c:showLegendKey val="0"/>
          <c:showVal val="1"/>
          <c:showCatName val="0"/>
          <c:showSerName val="0"/>
          <c:showPercent val="0"/>
          <c:showBubbleSize val="0"/>
        </c:dLbls>
        <c:marker val="1"/>
        <c:smooth val="0"/>
        <c:axId val="998738976"/>
        <c:axId val="998738584"/>
      </c:lineChart>
      <c:catAx>
        <c:axId val="998737800"/>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98738192"/>
        <c:crosses val="autoZero"/>
        <c:auto val="1"/>
        <c:lblAlgn val="ctr"/>
        <c:lblOffset val="100"/>
        <c:noMultiLvlLbl val="0"/>
      </c:catAx>
      <c:valAx>
        <c:axId val="998738192"/>
        <c:scaling>
          <c:orientation val="minMax"/>
          <c:min val="0"/>
        </c:scaling>
        <c:delete val="0"/>
        <c:axPos val="l"/>
        <c:numFmt formatCode="0_ "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98737800"/>
        <c:crosses val="autoZero"/>
        <c:crossBetween val="between"/>
        <c:majorUnit val="10000"/>
      </c:valAx>
      <c:valAx>
        <c:axId val="998738584"/>
        <c:scaling>
          <c:orientation val="minMax"/>
          <c:max val="1"/>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98738976"/>
        <c:crosses val="max"/>
        <c:crossBetween val="between"/>
        <c:majorUnit val="0.1"/>
      </c:valAx>
      <c:catAx>
        <c:axId val="998738976"/>
        <c:scaling>
          <c:orientation val="minMax"/>
        </c:scaling>
        <c:delete val="1"/>
        <c:axPos val="b"/>
        <c:numFmt formatCode="General" sourceLinked="1"/>
        <c:majorTickMark val="out"/>
        <c:minorTickMark val="none"/>
        <c:tickLblPos val="none"/>
        <c:crossAx val="998738584"/>
        <c:crosses val="autoZero"/>
        <c:auto val="1"/>
        <c:lblAlgn val="ctr"/>
        <c:lblOffset val="100"/>
        <c:noMultiLvlLbl val="0"/>
      </c:catAx>
      <c:spPr>
        <a:noFill/>
        <a:ln w="12700">
          <a:noFill/>
        </a:ln>
      </c:spPr>
    </c:plotArea>
    <c:legend>
      <c:legendPos val="b"/>
      <c:layout>
        <c:manualLayout>
          <c:xMode val="edge"/>
          <c:yMode val="edge"/>
          <c:x val="0.30830985915496262"/>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ysClr val="windowText" lastClr="000000"/>
                </a:solidFill>
                <a:latin typeface="微软雅黑" panose="020B0503020204020204" pitchFamily="34" charset="-122"/>
                <a:ea typeface="微软雅黑" panose="020B0503020204020204" pitchFamily="34" charset="-122"/>
                <a:cs typeface="Arial" panose="020B0604020202020204" pitchFamily="2" charset="0"/>
              </a:defRPr>
            </a:pPr>
            <a:r>
              <a:rPr lang="en-US" altLang="zh-CN" sz="1050" b="1" i="0" baseline="0">
                <a:effectLst/>
              </a:rPr>
              <a:t>2017.12-2021.12</a:t>
            </a:r>
            <a:r>
              <a:rPr lang="zh-CN" altLang="en-US" sz="1050" b="1" i="0" baseline="0">
                <a:effectLst/>
              </a:rPr>
              <a:t>网络文学</a:t>
            </a:r>
            <a:r>
              <a:rPr lang="zh-CN" altLang="zh-CN" sz="1050" b="1" i="0" baseline="0">
                <a:effectLst/>
              </a:rPr>
              <a:t>用户规模及使用</a:t>
            </a:r>
            <a:r>
              <a:rPr lang="zh-CN" altLang="en-US" sz="1050" b="1">
                <a:solidFill>
                  <a:sysClr val="windowText" lastClr="000000"/>
                </a:solidFill>
                <a:latin typeface="微软雅黑" panose="020B0503020204020204" pitchFamily="34" charset="-122"/>
                <a:ea typeface="微软雅黑" panose="020B0503020204020204" pitchFamily="34" charset="-122"/>
              </a:rPr>
              <a:t>率</a:t>
            </a:r>
          </a:p>
        </c:rich>
      </c:tx>
      <c:overlay val="0"/>
    </c:title>
    <c:autoTitleDeleted val="0"/>
    <c:plotArea>
      <c:layout>
        <c:manualLayout>
          <c:layoutTarget val="inner"/>
          <c:xMode val="edge"/>
          <c:yMode val="edge"/>
          <c:x val="4.2606516290726898E-2"/>
          <c:y val="0.19874189567363701"/>
          <c:w val="0.92840487351532497"/>
          <c:h val="0.55887504128209198"/>
        </c:manualLayout>
      </c:layout>
      <c:barChart>
        <c:barDir val="col"/>
        <c:grouping val="clustered"/>
        <c:varyColors val="0"/>
        <c:ser>
          <c:idx val="0"/>
          <c:order val="0"/>
          <c:tx>
            <c:strRef>
              <c:f>Sheet1!$B$1</c:f>
              <c:strCache>
                <c:ptCount val="1"/>
                <c:pt idx="0">
                  <c:v>用户规模</c:v>
                </c:pt>
              </c:strCache>
            </c:strRef>
          </c:tx>
          <c:spPr>
            <a:solidFill>
              <a:srgbClr val="5B9BD5"/>
            </a:solidFill>
            <a:ln w="12700" cap="flat" cmpd="sng" algn="ctr">
              <a:noFill/>
              <a:prstDash val="solid"/>
              <a:round/>
            </a:ln>
            <a:effectLst/>
          </c:spPr>
          <c:invertIfNegative val="0"/>
          <c:dLbls>
            <c:dLbl>
              <c:idx val="2"/>
              <c:layout>
                <c:manualLayout>
                  <c:x val="0"/>
                  <c:y val="1.324503311258280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EB7-459C-BCF5-4FB5EDC905B3}"/>
                </c:ext>
              </c:extLst>
            </c:dLbl>
            <c:dLbl>
              <c:idx val="3"/>
              <c:layout>
                <c:manualLayout>
                  <c:x val="0"/>
                  <c:y val="1.76600441501102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EB7-459C-BCF5-4FB5EDC905B3}"/>
                </c:ext>
              </c:extLst>
            </c:dLbl>
            <c:dLbl>
              <c:idx val="4"/>
              <c:layout>
                <c:manualLayout>
                  <c:x val="2.5062656641604E-3"/>
                  <c:y val="1.7660044150110299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EB7-459C-BCF5-4FB5EDC905B3}"/>
                </c:ext>
              </c:extLst>
            </c:dLbl>
            <c:numFmt formatCode="0_);\(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c:formatCode>
                <c:ptCount val="5"/>
                <c:pt idx="0" formatCode="General">
                  <c:v>2017.12</c:v>
                </c:pt>
                <c:pt idx="1">
                  <c:v>2018.12</c:v>
                </c:pt>
                <c:pt idx="2">
                  <c:v>2020.3</c:v>
                </c:pt>
                <c:pt idx="3">
                  <c:v>2020.12</c:v>
                </c:pt>
                <c:pt idx="4">
                  <c:v>2021.12</c:v>
                </c:pt>
              </c:numCache>
            </c:numRef>
          </c:cat>
          <c:val>
            <c:numRef>
              <c:f>Sheet1!$B$2:$B$6</c:f>
              <c:numCache>
                <c:formatCode>0_ </c:formatCode>
                <c:ptCount val="5"/>
                <c:pt idx="0">
                  <c:v>37774</c:v>
                </c:pt>
                <c:pt idx="1">
                  <c:v>43201</c:v>
                </c:pt>
                <c:pt idx="2">
                  <c:v>45538</c:v>
                </c:pt>
                <c:pt idx="3">
                  <c:v>46013</c:v>
                </c:pt>
                <c:pt idx="4" formatCode="General">
                  <c:v>50159</c:v>
                </c:pt>
              </c:numCache>
            </c:numRef>
          </c:val>
          <c:extLst>
            <c:ext xmlns:c16="http://schemas.microsoft.com/office/drawing/2014/chart" uri="{C3380CC4-5D6E-409C-BE32-E72D297353CC}">
              <c16:uniqueId val="{00000003-BEB7-459C-BCF5-4FB5EDC905B3}"/>
            </c:ext>
          </c:extLst>
        </c:ser>
        <c:dLbls>
          <c:showLegendKey val="0"/>
          <c:showVal val="1"/>
          <c:showCatName val="0"/>
          <c:showSerName val="0"/>
          <c:showPercent val="0"/>
          <c:showBubbleSize val="0"/>
        </c:dLbls>
        <c:gapWidth val="100"/>
        <c:axId val="945433896"/>
        <c:axId val="945434288"/>
      </c:barChart>
      <c:lineChart>
        <c:grouping val="standard"/>
        <c:varyColors val="0"/>
        <c:ser>
          <c:idx val="1"/>
          <c:order val="1"/>
          <c:tx>
            <c:strRef>
              <c:f>Sheet1!$C$1</c:f>
              <c:strCache>
                <c:ptCount val="1"/>
                <c:pt idx="0">
                  <c:v>使用率</c:v>
                </c:pt>
              </c:strCache>
            </c:strRef>
          </c:tx>
          <c:spPr>
            <a:ln w="12700" cap="sq" cmpd="sng" algn="ctr">
              <a:solidFill>
                <a:srgbClr val="C00000"/>
              </a:solidFill>
              <a:prstDash val="solid"/>
              <a:miter lim="800000"/>
            </a:ln>
          </c:spPr>
          <c:marker>
            <c:symbol val="x"/>
            <c:size val="5"/>
            <c:spPr>
              <a:noFill/>
              <a:ln w="12700" cap="flat" cmpd="sng" algn="ctr">
                <a:solidFill>
                  <a:srgbClr val="C00000"/>
                </a:solidFill>
                <a:prstDash val="solid"/>
                <a:round/>
              </a:ln>
            </c:spPr>
          </c:marker>
          <c:dLbls>
            <c:dLbl>
              <c:idx val="3"/>
              <c:layout>
                <c:manualLayout>
                  <c:x val="-4.97369407771397E-2"/>
                  <c:y val="-9.535311397333609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EB7-459C-BCF5-4FB5EDC905B3}"/>
                </c:ext>
              </c:extLst>
            </c:dLbl>
            <c:dLbl>
              <c:idx val="4"/>
              <c:layout>
                <c:manualLayout>
                  <c:x val="-4.97369407771397E-2"/>
                  <c:y val="-0.117428169160974"/>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EB7-459C-BCF5-4FB5EDC905B3}"/>
                </c:ext>
              </c:extLst>
            </c:dLbl>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rgbClr val="C00000"/>
                    </a:solidFill>
                    <a:latin typeface="Arial" panose="020B0604020202020204" pitchFamily="2" charset="0"/>
                    <a:ea typeface="+mn-ea"/>
                    <a:cs typeface="Arial" panose="020B0604020202020204" pitchFamily="2"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c:formatCode>
                <c:ptCount val="5"/>
                <c:pt idx="0" formatCode="General">
                  <c:v>2017.12</c:v>
                </c:pt>
                <c:pt idx="1">
                  <c:v>2018.12</c:v>
                </c:pt>
                <c:pt idx="2">
                  <c:v>2020.3</c:v>
                </c:pt>
                <c:pt idx="3">
                  <c:v>2020.12</c:v>
                </c:pt>
                <c:pt idx="4">
                  <c:v>2021.12</c:v>
                </c:pt>
              </c:numCache>
            </c:numRef>
          </c:cat>
          <c:val>
            <c:numRef>
              <c:f>Sheet1!$C$2:$C$6</c:f>
              <c:numCache>
                <c:formatCode>0.0%</c:formatCode>
                <c:ptCount val="5"/>
                <c:pt idx="0">
                  <c:v>0.48899999999999999</c:v>
                </c:pt>
                <c:pt idx="1">
                  <c:v>0.52100000000000002</c:v>
                </c:pt>
                <c:pt idx="2">
                  <c:v>0.504</c:v>
                </c:pt>
                <c:pt idx="3">
                  <c:v>0.46500000000000002</c:v>
                </c:pt>
                <c:pt idx="4">
                  <c:v>0.48599999999999999</c:v>
                </c:pt>
              </c:numCache>
            </c:numRef>
          </c:val>
          <c:smooth val="0"/>
          <c:extLst>
            <c:ext xmlns:c16="http://schemas.microsoft.com/office/drawing/2014/chart" uri="{C3380CC4-5D6E-409C-BE32-E72D297353CC}">
              <c16:uniqueId val="{00000006-BEB7-459C-BCF5-4FB5EDC905B3}"/>
            </c:ext>
          </c:extLst>
        </c:ser>
        <c:dLbls>
          <c:showLegendKey val="0"/>
          <c:showVal val="1"/>
          <c:showCatName val="0"/>
          <c:showSerName val="0"/>
          <c:showPercent val="0"/>
          <c:showBubbleSize val="0"/>
        </c:dLbls>
        <c:marker val="1"/>
        <c:smooth val="0"/>
        <c:axId val="945434680"/>
        <c:axId val="945435072"/>
      </c:lineChart>
      <c:catAx>
        <c:axId val="945433896"/>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endParaRPr lang="zh-CN"/>
          </a:p>
        </c:txPr>
        <c:crossAx val="945434288"/>
        <c:crosses val="autoZero"/>
        <c:auto val="1"/>
        <c:lblAlgn val="ctr"/>
        <c:lblOffset val="100"/>
        <c:noMultiLvlLbl val="0"/>
      </c:catAx>
      <c:valAx>
        <c:axId val="945434288"/>
        <c:scaling>
          <c:orientation val="minMax"/>
          <c:max val="60000"/>
          <c:min val="0"/>
        </c:scaling>
        <c:delete val="0"/>
        <c:axPos val="l"/>
        <c:numFmt formatCode="0_ "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endParaRPr lang="zh-CN"/>
          </a:p>
        </c:txPr>
        <c:crossAx val="945433896"/>
        <c:crosses val="autoZero"/>
        <c:crossBetween val="between"/>
        <c:majorUnit val="20000"/>
      </c:valAx>
      <c:catAx>
        <c:axId val="945434680"/>
        <c:scaling>
          <c:orientation val="minMax"/>
        </c:scaling>
        <c:delete val="1"/>
        <c:axPos val="b"/>
        <c:numFmt formatCode="General" sourceLinked="1"/>
        <c:majorTickMark val="out"/>
        <c:minorTickMark val="none"/>
        <c:tickLblPos val="none"/>
        <c:crossAx val="945435072"/>
        <c:crosses val="autoZero"/>
        <c:auto val="1"/>
        <c:lblAlgn val="ctr"/>
        <c:lblOffset val="100"/>
        <c:noMultiLvlLbl val="0"/>
      </c:catAx>
      <c:valAx>
        <c:axId val="945435072"/>
        <c:scaling>
          <c:orientation val="minMax"/>
          <c:max val="1"/>
          <c:min val="0"/>
        </c:scaling>
        <c:delete val="0"/>
        <c:axPos val="r"/>
        <c:numFmt formatCode="0%" sourceLinked="0"/>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endParaRPr lang="zh-CN"/>
          </a:p>
        </c:txPr>
        <c:crossAx val="945434680"/>
        <c:crosses val="max"/>
        <c:crossBetween val="between"/>
        <c:majorUnit val="0.1"/>
      </c:valAx>
      <c:spPr>
        <a:noFill/>
        <a:ln w="12700">
          <a:noFill/>
        </a:ln>
      </c:spPr>
    </c:plotArea>
    <c:legend>
      <c:legendPos val="b"/>
      <c:layout>
        <c:manualLayout>
          <c:xMode val="edge"/>
          <c:yMode val="edge"/>
          <c:x val="0.30830985915496101"/>
          <c:y val="0.85686742799534199"/>
          <c:w val="0.401556420233463"/>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4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ysClr val="windowText" lastClr="000000"/>
                </a:solidFill>
                <a:latin typeface="微软雅黑" panose="020B0503020204020204" pitchFamily="34" charset="-122"/>
                <a:ea typeface="微软雅黑" panose="020B0503020204020204" pitchFamily="34" charset="-122"/>
                <a:cs typeface="Arial" panose="020B0604020202020204" pitchFamily="2" charset="0"/>
              </a:defRPr>
            </a:pPr>
            <a:r>
              <a:rPr lang="en-US" altLang="zh-CN" sz="1050" b="1" i="0" baseline="0">
                <a:effectLst/>
              </a:rPr>
              <a:t>2017.12-2021.12 </a:t>
            </a:r>
            <a:r>
              <a:rPr lang="zh-CN" altLang="en-US" sz="1050" b="1" i="0" baseline="0">
                <a:effectLst/>
              </a:rPr>
              <a:t>网约车</a:t>
            </a:r>
            <a:r>
              <a:rPr lang="zh-CN" altLang="zh-CN" sz="1050" b="1" i="0" baseline="0">
                <a:effectLst/>
              </a:rPr>
              <a:t>用户规模及使用</a:t>
            </a:r>
            <a:r>
              <a:rPr lang="zh-CN" altLang="en-US" sz="1050" b="1">
                <a:solidFill>
                  <a:sysClr val="windowText" lastClr="000000"/>
                </a:solidFill>
                <a:latin typeface="微软雅黑" panose="020B0503020204020204" pitchFamily="34" charset="-122"/>
                <a:ea typeface="微软雅黑" panose="020B0503020204020204" pitchFamily="34" charset="-122"/>
              </a:rPr>
              <a:t>率</a:t>
            </a:r>
          </a:p>
        </c:rich>
      </c:tx>
      <c:overlay val="0"/>
    </c:title>
    <c:autoTitleDeleted val="0"/>
    <c:plotArea>
      <c:layout>
        <c:manualLayout>
          <c:layoutTarget val="inner"/>
          <c:xMode val="edge"/>
          <c:yMode val="edge"/>
          <c:x val="4.4628001266378697E-2"/>
          <c:y val="0.23186808170717799"/>
          <c:w val="0.894682435123625"/>
          <c:h val="0.52574884661156496"/>
        </c:manualLayout>
      </c:layout>
      <c:barChart>
        <c:barDir val="col"/>
        <c:grouping val="clustered"/>
        <c:varyColors val="0"/>
        <c:ser>
          <c:idx val="0"/>
          <c:order val="0"/>
          <c:tx>
            <c:strRef>
              <c:f>Sheet1!$B$1</c:f>
              <c:strCache>
                <c:ptCount val="1"/>
                <c:pt idx="0">
                  <c:v>用户规模</c:v>
                </c:pt>
              </c:strCache>
            </c:strRef>
          </c:tx>
          <c:spPr>
            <a:solidFill>
              <a:srgbClr val="5B9BD5"/>
            </a:solidFill>
            <a:ln w="12700" cap="flat" cmpd="sng" algn="ctr">
              <a:noFill/>
              <a:prstDash val="solid"/>
              <a:round/>
            </a:ln>
          </c:spPr>
          <c:invertIfNegative val="0"/>
          <c:dLbls>
            <c:numFmt formatCode="0_);\(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Sheet1!$A$2:$A$8</c:f>
              <c:numCache>
                <c:formatCode>@</c:formatCode>
                <c:ptCount val="5"/>
                <c:pt idx="0">
                  <c:v>2017.12</c:v>
                </c:pt>
                <c:pt idx="1">
                  <c:v>2018.12</c:v>
                </c:pt>
                <c:pt idx="2">
                  <c:v>2020.3</c:v>
                </c:pt>
                <c:pt idx="3">
                  <c:v>2020.12</c:v>
                </c:pt>
                <c:pt idx="4">
                  <c:v>2021.12</c:v>
                </c:pt>
              </c:numCache>
            </c:numRef>
          </c:cat>
          <c:val>
            <c:numRef>
              <c:f>Sheet1!$B$2:$B$8</c:f>
              <c:numCache>
                <c:formatCode>0</c:formatCode>
                <c:ptCount val="5"/>
                <c:pt idx="0">
                  <c:v>34346</c:v>
                </c:pt>
                <c:pt idx="1">
                  <c:v>38947</c:v>
                </c:pt>
                <c:pt idx="2">
                  <c:v>36230</c:v>
                </c:pt>
                <c:pt idx="3">
                  <c:v>36528</c:v>
                </c:pt>
                <c:pt idx="4">
                  <c:v>45261</c:v>
                </c:pt>
              </c:numCache>
            </c:numRef>
          </c:val>
          <c:extLst>
            <c:ext xmlns:c16="http://schemas.microsoft.com/office/drawing/2014/chart" uri="{C3380CC4-5D6E-409C-BE32-E72D297353CC}">
              <c16:uniqueId val="{00000000-00C2-4E53-9FDA-25B6011BD0DA}"/>
            </c:ext>
          </c:extLst>
        </c:ser>
        <c:dLbls>
          <c:showLegendKey val="0"/>
          <c:showVal val="1"/>
          <c:showCatName val="0"/>
          <c:showSerName val="0"/>
          <c:showPercent val="0"/>
          <c:showBubbleSize val="0"/>
        </c:dLbls>
        <c:gapWidth val="100"/>
        <c:axId val="981902240"/>
        <c:axId val="981902632"/>
      </c:barChart>
      <c:lineChart>
        <c:grouping val="standard"/>
        <c:varyColors val="0"/>
        <c:ser>
          <c:idx val="1"/>
          <c:order val="1"/>
          <c:tx>
            <c:strRef>
              <c:f>Sheet1!$C$1</c:f>
              <c:strCache>
                <c:ptCount val="1"/>
                <c:pt idx="0">
                  <c:v>使用率</c:v>
                </c:pt>
              </c:strCache>
            </c:strRef>
          </c:tx>
          <c:spPr>
            <a:ln w="12700" cap="sq" cmpd="sng" algn="ctr">
              <a:solidFill>
                <a:srgbClr val="C00000"/>
              </a:solidFill>
              <a:prstDash val="solid"/>
              <a:miter lim="800000"/>
            </a:ln>
          </c:spPr>
          <c:marker>
            <c:symbol val="x"/>
            <c:size val="5"/>
            <c:spPr>
              <a:noFill/>
              <a:ln w="12700" cap="flat" cmpd="sng" algn="ctr">
                <a:solidFill>
                  <a:srgbClr val="C00000"/>
                </a:solidFill>
                <a:prstDash val="solid"/>
                <a:round/>
              </a:ln>
            </c:spPr>
          </c:marker>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rgbClr val="C00000"/>
                    </a:solidFill>
                    <a:latin typeface="Arial" panose="020B0604020202020204" pitchFamily="2" charset="0"/>
                    <a:ea typeface="+mn-ea"/>
                    <a:cs typeface="Arial" panose="020B0604020202020204" pitchFamily="2"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Sheet1!$A$2:$A$8</c:f>
              <c:numCache>
                <c:formatCode>@</c:formatCode>
                <c:ptCount val="5"/>
                <c:pt idx="0">
                  <c:v>2017.12</c:v>
                </c:pt>
                <c:pt idx="1">
                  <c:v>2018.12</c:v>
                </c:pt>
                <c:pt idx="2">
                  <c:v>2020.3</c:v>
                </c:pt>
                <c:pt idx="3">
                  <c:v>2020.12</c:v>
                </c:pt>
                <c:pt idx="4">
                  <c:v>2021.12</c:v>
                </c:pt>
              </c:numCache>
            </c:numRef>
          </c:cat>
          <c:val>
            <c:numRef>
              <c:f>Sheet1!$C$2:$C$8</c:f>
              <c:numCache>
                <c:formatCode>0.0%</c:formatCode>
                <c:ptCount val="5"/>
                <c:pt idx="0">
                  <c:v>0.44500000000000001</c:v>
                </c:pt>
                <c:pt idx="1">
                  <c:v>0.47</c:v>
                </c:pt>
                <c:pt idx="2">
                  <c:v>0.40100000000000002</c:v>
                </c:pt>
                <c:pt idx="3">
                  <c:v>0.36899999999999999</c:v>
                </c:pt>
                <c:pt idx="4">
                  <c:v>0.439</c:v>
                </c:pt>
              </c:numCache>
            </c:numRef>
          </c:val>
          <c:smooth val="0"/>
          <c:extLst>
            <c:ext xmlns:c16="http://schemas.microsoft.com/office/drawing/2014/chart" uri="{C3380CC4-5D6E-409C-BE32-E72D297353CC}">
              <c16:uniqueId val="{00000001-00C2-4E53-9FDA-25B6011BD0DA}"/>
            </c:ext>
          </c:extLst>
        </c:ser>
        <c:dLbls>
          <c:showLegendKey val="0"/>
          <c:showVal val="1"/>
          <c:showCatName val="0"/>
          <c:showSerName val="0"/>
          <c:showPercent val="0"/>
          <c:showBubbleSize val="0"/>
        </c:dLbls>
        <c:marker val="1"/>
        <c:smooth val="0"/>
        <c:axId val="981903024"/>
        <c:axId val="981903416"/>
      </c:lineChart>
      <c:catAx>
        <c:axId val="981902240"/>
        <c:scaling>
          <c:orientation val="minMax"/>
        </c:scaling>
        <c:delete val="0"/>
        <c:axPos val="b"/>
        <c:numFmt formatCode="@"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endParaRPr lang="zh-CN"/>
          </a:p>
        </c:txPr>
        <c:crossAx val="981902632"/>
        <c:crosses val="autoZero"/>
        <c:auto val="1"/>
        <c:lblAlgn val="ctr"/>
        <c:lblOffset val="100"/>
        <c:noMultiLvlLbl val="0"/>
      </c:catAx>
      <c:valAx>
        <c:axId val="981902632"/>
        <c:scaling>
          <c:orientation val="minMax"/>
          <c:max val="60000"/>
          <c:min val="0"/>
        </c:scaling>
        <c:delete val="0"/>
        <c:axPos val="l"/>
        <c:numFmt formatCode="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endParaRPr lang="zh-CN"/>
          </a:p>
        </c:txPr>
        <c:crossAx val="981902240"/>
        <c:crosses val="autoZero"/>
        <c:crossBetween val="between"/>
        <c:majorUnit val="8000"/>
      </c:valAx>
      <c:catAx>
        <c:axId val="981903024"/>
        <c:scaling>
          <c:orientation val="minMax"/>
        </c:scaling>
        <c:delete val="1"/>
        <c:axPos val="b"/>
        <c:numFmt formatCode="@" sourceLinked="1"/>
        <c:majorTickMark val="out"/>
        <c:minorTickMark val="none"/>
        <c:tickLblPos val="none"/>
        <c:crossAx val="981903416"/>
        <c:crosses val="autoZero"/>
        <c:auto val="1"/>
        <c:lblAlgn val="ctr"/>
        <c:lblOffset val="100"/>
        <c:noMultiLvlLbl val="0"/>
      </c:catAx>
      <c:valAx>
        <c:axId val="981903416"/>
        <c:scaling>
          <c:orientation val="minMax"/>
          <c:max val="1"/>
          <c:min val="0"/>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endParaRPr lang="zh-CN"/>
          </a:p>
        </c:txPr>
        <c:crossAx val="981903024"/>
        <c:crosses val="max"/>
        <c:crossBetween val="between"/>
        <c:majorUnit val="0.1"/>
      </c:valAx>
      <c:spPr>
        <a:noFill/>
        <a:ln w="12700">
          <a:noFill/>
        </a:ln>
      </c:spPr>
    </c:plotArea>
    <c:legend>
      <c:legendPos val="b"/>
      <c:layout>
        <c:manualLayout>
          <c:xMode val="edge"/>
          <c:yMode val="edge"/>
          <c:x val="0.20454854621771501"/>
          <c:y val="0.85686742799534199"/>
          <c:w val="0.60907911802853498"/>
          <c:h val="6.5827814569536403E-2"/>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endParaRPr lang="zh-CN"/>
        </a:p>
      </c:txPr>
    </c:legend>
    <c:plotVisOnly val="1"/>
    <c:dispBlanksAs val="gap"/>
    <c:showDLblsOverMax val="0"/>
  </c:chart>
  <c:spPr>
    <a:blipFill dpi="0" rotWithShape="1">
      <a:blip xmlns:r="http://schemas.openxmlformats.org/officeDocument/2006/relationships" r:embed="rId2">
        <a:alphaModFix amt="41000"/>
      </a:blip>
      <a:srcRect/>
      <a:tile tx="0" ty="0" sx="65000" sy="65000" flip="none" algn="tl"/>
    </a:blip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4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en-US" altLang="zh-CN" sz="1050" b="1" i="0" baseline="0">
                <a:effectLst/>
              </a:rPr>
              <a:t>2020.6-2021.12</a:t>
            </a:r>
            <a:r>
              <a:rPr lang="zh-CN" altLang="en-US" sz="1050" b="1" i="0" baseline="0">
                <a:effectLst/>
              </a:rPr>
              <a:t>在线医疗</a:t>
            </a:r>
            <a:r>
              <a:rPr lang="zh-CN" altLang="zh-CN" sz="1050" b="1" i="0" baseline="0">
                <a:effectLst/>
              </a:rPr>
              <a:t>用户规模及使用</a:t>
            </a:r>
            <a:r>
              <a:rPr lang="zh-CN" altLang="en-US" sz="1050" b="1">
                <a:solidFill>
                  <a:sysClr val="windowText" lastClr="000000"/>
                </a:solidFill>
                <a:latin typeface="微软雅黑" pitchFamily="34" charset="-122"/>
                <a:ea typeface="微软雅黑" pitchFamily="34" charset="-122"/>
              </a:rPr>
              <a:t>率</a:t>
            </a:r>
          </a:p>
        </c:rich>
      </c:tx>
      <c:overlay val="0"/>
    </c:title>
    <c:autoTitleDeleted val="0"/>
    <c:plotArea>
      <c:layout>
        <c:manualLayout>
          <c:layoutTarget val="inner"/>
          <c:xMode val="edge"/>
          <c:yMode val="edge"/>
          <c:x val="4.260651629072687E-2"/>
          <c:y val="0.19874189567363679"/>
          <c:w val="0.92840487351532464"/>
          <c:h val="0.55887504128209164"/>
        </c:manualLayout>
      </c:layout>
      <c:barChart>
        <c:barDir val="col"/>
        <c:grouping val="clustered"/>
        <c:varyColors val="0"/>
        <c:ser>
          <c:idx val="0"/>
          <c:order val="0"/>
          <c:tx>
            <c:strRef>
              <c:f>Sheet1!$B$1</c:f>
              <c:strCache>
                <c:ptCount val="1"/>
                <c:pt idx="0">
                  <c:v>用户规模</c:v>
                </c:pt>
              </c:strCache>
            </c:strRef>
          </c:tx>
          <c:spPr>
            <a:solidFill>
              <a:srgbClr val="5B9BD5"/>
            </a:solidFill>
            <a:ln w="12700">
              <a:noFill/>
            </a:ln>
            <a:effectLst/>
          </c:spPr>
          <c:invertIfNegative val="0"/>
          <c:dLbls>
            <c:dLbl>
              <c:idx val="2"/>
              <c:layout>
                <c:manualLayout>
                  <c:x val="0"/>
                  <c:y val="1.324503311258278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EBB-4F48-A387-22F46381EE29}"/>
                </c:ext>
              </c:extLst>
            </c:dLbl>
            <c:dLbl>
              <c:idx val="3"/>
              <c:layout>
                <c:manualLayout>
                  <c:x val="0"/>
                  <c:y val="1.766004415011033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EBB-4F48-A387-22F46381EE29}"/>
                </c:ext>
              </c:extLst>
            </c:dLbl>
            <c:dLbl>
              <c:idx val="4"/>
              <c:layout>
                <c:manualLayout>
                  <c:x val="2.5062656641604009E-3"/>
                  <c:y val="1.766004415011033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EBB-4F48-A387-22F46381EE29}"/>
                </c:ext>
              </c:extLst>
            </c:dLbl>
            <c:dLbl>
              <c:idx val="5"/>
              <c:layout>
                <c:manualLayout>
                  <c:x val="0"/>
                  <c:y val="2.64900662251655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EBB-4F48-A387-22F46381EE29}"/>
                </c:ext>
              </c:extLst>
            </c:dLbl>
            <c:dLbl>
              <c:idx val="6"/>
              <c:layout>
                <c:manualLayout>
                  <c:x val="-2.5062656641605847E-3"/>
                  <c:y val="2.64900662251655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EBB-4F48-A387-22F46381EE29}"/>
                </c:ext>
              </c:extLst>
            </c:dLbl>
            <c:numFmt formatCode="0_);\(0\)" sourceLinked="0"/>
            <c:spPr>
              <a:noFill/>
              <a:ln w="25392">
                <a:noFill/>
              </a:ln>
            </c:spPr>
            <c:txPr>
              <a:bodyPr/>
              <a:lstStyle/>
              <a:p>
                <a:pPr>
                  <a:defRPr sz="800" b="0">
                    <a:solidFill>
                      <a:sysClr val="windowText" lastClr="000000"/>
                    </a:solidFill>
                    <a:latin typeface="Arial" pitchFamily="34" charset="0"/>
                    <a:cs typeface="Arial"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4"/>
                <c:pt idx="0">
                  <c:v>2020.6</c:v>
                </c:pt>
                <c:pt idx="1">
                  <c:v>2020.12</c:v>
                </c:pt>
                <c:pt idx="2">
                  <c:v>2021.6</c:v>
                </c:pt>
                <c:pt idx="3">
                  <c:v>2021.12</c:v>
                </c:pt>
              </c:strCache>
            </c:strRef>
          </c:cat>
          <c:val>
            <c:numRef>
              <c:f>Sheet1!$B$2:$B$5</c:f>
              <c:numCache>
                <c:formatCode>0</c:formatCode>
                <c:ptCount val="4"/>
                <c:pt idx="0">
                  <c:v>27602</c:v>
                </c:pt>
                <c:pt idx="1">
                  <c:v>21480.250611710882</c:v>
                </c:pt>
                <c:pt idx="2">
                  <c:v>23933</c:v>
                </c:pt>
                <c:pt idx="3">
                  <c:v>29787.809422115304</c:v>
                </c:pt>
              </c:numCache>
            </c:numRef>
          </c:val>
          <c:extLst>
            <c:ext xmlns:c16="http://schemas.microsoft.com/office/drawing/2014/chart" uri="{C3380CC4-5D6E-409C-BE32-E72D297353CC}">
              <c16:uniqueId val="{00000005-3EBB-4F48-A387-22F46381EE29}"/>
            </c:ext>
          </c:extLst>
        </c:ser>
        <c:dLbls>
          <c:showLegendKey val="0"/>
          <c:showVal val="1"/>
          <c:showCatName val="0"/>
          <c:showSerName val="0"/>
          <c:showPercent val="0"/>
          <c:showBubbleSize val="0"/>
        </c:dLbls>
        <c:gapWidth val="150"/>
        <c:axId val="981904200"/>
        <c:axId val="981904592"/>
      </c:barChart>
      <c:lineChart>
        <c:grouping val="standard"/>
        <c:varyColors val="0"/>
        <c:ser>
          <c:idx val="1"/>
          <c:order val="1"/>
          <c:tx>
            <c:strRef>
              <c:f>Sheet1!$C$1</c:f>
              <c:strCache>
                <c:ptCount val="1"/>
                <c:pt idx="0">
                  <c:v>使用率</c:v>
                </c:pt>
              </c:strCache>
            </c:strRef>
          </c:tx>
          <c:spPr>
            <a:ln w="12700" cap="sq">
              <a:solidFill>
                <a:srgbClr val="C00000"/>
              </a:solidFill>
              <a:miter lim="800000"/>
            </a:ln>
          </c:spPr>
          <c:marker>
            <c:symbol val="x"/>
            <c:size val="5"/>
            <c:spPr>
              <a:noFill/>
              <a:ln w="12700">
                <a:solidFill>
                  <a:srgbClr val="C00000"/>
                </a:solidFill>
              </a:ln>
            </c:spPr>
          </c:marker>
          <c:dLbls>
            <c:dLbl>
              <c:idx val="4"/>
              <c:layout>
                <c:manualLayout>
                  <c:x val="-4.97369407771397E-2"/>
                  <c:y val="-8.21080808607533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3EBB-4F48-A387-22F46381EE29}"/>
                </c:ext>
              </c:extLst>
            </c:dLbl>
            <c:dLbl>
              <c:idx val="6"/>
              <c:layout>
                <c:manualLayout>
                  <c:x val="-4.9736940777139721E-2"/>
                  <c:y val="-6.003302567311541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3EBB-4F48-A387-22F46381EE29}"/>
                </c:ext>
              </c:extLst>
            </c:dLbl>
            <c:spPr>
              <a:noFill/>
              <a:ln w="25392">
                <a:noFill/>
              </a:ln>
            </c:spPr>
            <c:txPr>
              <a:bodyPr/>
              <a:lstStyle/>
              <a:p>
                <a:pPr>
                  <a:defRPr sz="800" b="0">
                    <a:solidFill>
                      <a:srgbClr val="C00000"/>
                    </a:solidFill>
                    <a:latin typeface="Arial" pitchFamily="34" charset="0"/>
                    <a:cs typeface="Arial"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4"/>
                <c:pt idx="0">
                  <c:v>2020.6</c:v>
                </c:pt>
                <c:pt idx="1">
                  <c:v>2020.12</c:v>
                </c:pt>
                <c:pt idx="2">
                  <c:v>2021.6</c:v>
                </c:pt>
                <c:pt idx="3">
                  <c:v>2021.12</c:v>
                </c:pt>
              </c:strCache>
            </c:strRef>
          </c:cat>
          <c:val>
            <c:numRef>
              <c:f>Sheet1!$C$2:$C$5</c:f>
              <c:numCache>
                <c:formatCode>0.0%</c:formatCode>
                <c:ptCount val="4"/>
                <c:pt idx="0">
                  <c:v>0.29399999999999998</c:v>
                </c:pt>
                <c:pt idx="1">
                  <c:v>0.21719381842570529</c:v>
                </c:pt>
                <c:pt idx="2">
                  <c:v>0.23699999999999999</c:v>
                </c:pt>
                <c:pt idx="3">
                  <c:v>0.28865552465583089</c:v>
                </c:pt>
              </c:numCache>
            </c:numRef>
          </c:val>
          <c:smooth val="0"/>
          <c:extLst>
            <c:ext xmlns:c16="http://schemas.microsoft.com/office/drawing/2014/chart" uri="{C3380CC4-5D6E-409C-BE32-E72D297353CC}">
              <c16:uniqueId val="{00000008-3EBB-4F48-A387-22F46381EE29}"/>
            </c:ext>
          </c:extLst>
        </c:ser>
        <c:dLbls>
          <c:showLegendKey val="0"/>
          <c:showVal val="1"/>
          <c:showCatName val="0"/>
          <c:showSerName val="0"/>
          <c:showPercent val="0"/>
          <c:showBubbleSize val="0"/>
        </c:dLbls>
        <c:marker val="1"/>
        <c:smooth val="0"/>
        <c:axId val="981905376"/>
        <c:axId val="981904984"/>
      </c:lineChart>
      <c:catAx>
        <c:axId val="981904200"/>
        <c:scaling>
          <c:orientation val="minMax"/>
        </c:scaling>
        <c:delete val="0"/>
        <c:axPos val="b"/>
        <c:numFmt formatCode="General" sourceLinked="1"/>
        <c:majorTickMark val="in"/>
        <c:minorTickMark val="none"/>
        <c:tickLblPos val="nextTo"/>
        <c:txPr>
          <a:bodyPr rot="0" vert="horz"/>
          <a:lstStyle/>
          <a:p>
            <a:pPr>
              <a:defRPr sz="900" baseline="0">
                <a:latin typeface="黑体" pitchFamily="49" charset="-122"/>
                <a:ea typeface="黑体" pitchFamily="49" charset="-122"/>
                <a:cs typeface="Arial" pitchFamily="34" charset="0"/>
              </a:defRPr>
            </a:pPr>
            <a:endParaRPr lang="zh-CN"/>
          </a:p>
        </c:txPr>
        <c:crossAx val="981904592"/>
        <c:crosses val="autoZero"/>
        <c:auto val="1"/>
        <c:lblAlgn val="ctr"/>
        <c:lblOffset val="100"/>
        <c:noMultiLvlLbl val="0"/>
      </c:catAx>
      <c:valAx>
        <c:axId val="981904592"/>
        <c:scaling>
          <c:orientation val="minMax"/>
          <c:max val="35000"/>
          <c:min val="0"/>
        </c:scaling>
        <c:delete val="0"/>
        <c:axPos val="l"/>
        <c:numFmt formatCode="0"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81904200"/>
        <c:crosses val="autoZero"/>
        <c:crossBetween val="between"/>
        <c:majorUnit val="25000"/>
      </c:valAx>
      <c:valAx>
        <c:axId val="981904984"/>
        <c:scaling>
          <c:orientation val="minMax"/>
          <c:max val="0.8"/>
          <c:min val="0"/>
        </c:scaling>
        <c:delete val="0"/>
        <c:axPos val="r"/>
        <c:numFmt formatCode="0%" sourceLinked="0"/>
        <c:majorTickMark val="none"/>
        <c:minorTickMark val="none"/>
        <c:tickLblPos val="none"/>
        <c:spPr>
          <a:ln>
            <a:noFill/>
          </a:ln>
        </c:spPr>
        <c:txPr>
          <a:bodyPr/>
          <a:lstStyle/>
          <a:p>
            <a:pPr>
              <a:defRPr sz="800">
                <a:solidFill>
                  <a:sysClr val="windowText" lastClr="000000"/>
                </a:solidFill>
              </a:defRPr>
            </a:pPr>
            <a:endParaRPr lang="zh-CN"/>
          </a:p>
        </c:txPr>
        <c:crossAx val="981905376"/>
        <c:crosses val="max"/>
        <c:crossBetween val="between"/>
        <c:majorUnit val="0.1"/>
      </c:valAx>
      <c:catAx>
        <c:axId val="981905376"/>
        <c:scaling>
          <c:orientation val="minMax"/>
        </c:scaling>
        <c:delete val="1"/>
        <c:axPos val="b"/>
        <c:numFmt formatCode="General" sourceLinked="1"/>
        <c:majorTickMark val="out"/>
        <c:minorTickMark val="none"/>
        <c:tickLblPos val="none"/>
        <c:crossAx val="981904984"/>
        <c:crosses val="autoZero"/>
        <c:auto val="1"/>
        <c:lblAlgn val="ctr"/>
        <c:lblOffset val="100"/>
        <c:noMultiLvlLbl val="0"/>
      </c:catAx>
      <c:spPr>
        <a:noFill/>
        <a:ln w="25400">
          <a:noFill/>
        </a:ln>
        <a:effectLst/>
      </c:spPr>
    </c:plotArea>
    <c:legend>
      <c:legendPos val="b"/>
      <c:layout>
        <c:manualLayout>
          <c:xMode val="edge"/>
          <c:yMode val="edge"/>
          <c:x val="0.30830985915496145"/>
          <c:y val="0.85686742799534166"/>
          <c:w val="0.40155642023346338"/>
          <c:h val="6.582781456953643E-2"/>
        </c:manualLayout>
      </c:layout>
      <c:overlay val="0"/>
      <c:txPr>
        <a:bodyPr/>
        <a:lstStyle/>
        <a:p>
          <a:pPr>
            <a:defRPr sz="900" b="0" baseline="0">
              <a:solidFill>
                <a:sysClr val="windowText" lastClr="000000"/>
              </a:solidFill>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w="12700">
      <a:noFill/>
    </a:ln>
  </c:spPr>
  <c:txPr>
    <a:bodyPr/>
    <a:lstStyle/>
    <a:p>
      <a:pPr>
        <a:defRPr sz="900">
          <a:latin typeface="Arial" pitchFamily="34" charset="0"/>
          <a:ea typeface="+mn-ea"/>
          <a:cs typeface="Arial" pitchFamily="34" charset="0"/>
        </a:defRPr>
      </a:pPr>
      <a:endParaRPr lang="zh-CN"/>
    </a:p>
  </c:txPr>
  <c:externalData r:id="rId3">
    <c:autoUpdate val="0"/>
  </c:externalData>
  <c:userShapes r:id="rId4"/>
</c:chartSpace>
</file>

<file path=word/charts/chart4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chemeClr val="tx1"/>
                </a:solidFill>
                <a:latin typeface="微软雅黑" panose="020B0503020204020204" charset="-122"/>
                <a:ea typeface="微软雅黑" panose="020B0503020204020204" charset="-122"/>
                <a:cs typeface="Arial" panose="020B0604020202020204" pitchFamily="2" charset="0"/>
              </a:defRPr>
            </a:pPr>
            <a:r>
              <a:rPr lang="zh-CN" altLang="en-US"/>
              <a:t>互联网上市企业数量分布</a:t>
            </a:r>
          </a:p>
        </c:rich>
      </c:tx>
      <c:layout>
        <c:manualLayout>
          <c:xMode val="edge"/>
          <c:yMode val="edge"/>
          <c:x val="0.33505855246355098"/>
          <c:y val="2.6666666666666752E-2"/>
        </c:manualLayout>
      </c:layout>
      <c:overlay val="0"/>
    </c:title>
    <c:autoTitleDeleted val="0"/>
    <c:plotArea>
      <c:layout>
        <c:manualLayout>
          <c:layoutTarget val="inner"/>
          <c:xMode val="edge"/>
          <c:yMode val="edge"/>
          <c:x val="0.36058163797602238"/>
          <c:y val="0.26051713415341199"/>
          <c:w val="0.30411573553305798"/>
          <c:h val="0.563508568781801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dPt>
            <c:idx val="1"/>
            <c:bubble3D val="0"/>
            <c:spPr>
              <a:solidFill>
                <a:srgbClr val="C6D9F1"/>
              </a:solidFill>
              <a:ln w="9525" cap="flat" cmpd="sng" algn="ctr">
                <a:solidFill>
                  <a:srgbClr val="FFFFFF"/>
                </a:solidFill>
                <a:prstDash val="solid"/>
                <a:round/>
              </a:ln>
            </c:spPr>
            <c:extLst>
              <c:ext xmlns:c16="http://schemas.microsoft.com/office/drawing/2014/chart" uri="{C3380CC4-5D6E-409C-BE32-E72D297353CC}">
                <c16:uniqueId val="{00000001-F9C5-490D-8DFA-DEDACF5D4E3E}"/>
              </c:ext>
            </c:extLst>
          </c:dPt>
          <c:dPt>
            <c:idx val="2"/>
            <c:bubble3D val="0"/>
            <c:spPr>
              <a:solidFill>
                <a:srgbClr val="4F81BD">
                  <a:lumMod val="60000"/>
                  <a:lumOff val="40000"/>
                </a:srgbClr>
              </a:solidFill>
              <a:ln w="9525" cap="flat" cmpd="sng" algn="ctr">
                <a:solidFill>
                  <a:srgbClr val="FFFFFF"/>
                </a:solidFill>
                <a:prstDash val="solid"/>
                <a:round/>
              </a:ln>
            </c:spPr>
            <c:extLst>
              <c:ext xmlns:c16="http://schemas.microsoft.com/office/drawing/2014/chart" uri="{C3380CC4-5D6E-409C-BE32-E72D297353CC}">
                <c16:uniqueId val="{00000003-F9C5-490D-8DFA-DEDACF5D4E3E}"/>
              </c:ext>
            </c:extLst>
          </c:dPt>
          <c:dLbls>
            <c:dLbl>
              <c:idx val="0"/>
              <c:layout>
                <c:manualLayout>
                  <c:x val="-0.15169408171804613"/>
                  <c:y val="0.12494572178477691"/>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manualLayout>
                      <c:w val="0.22360248447205"/>
                      <c:h val="0.20319999999999999"/>
                    </c:manualLayout>
                  </c15:layout>
                </c:ext>
                <c:ext xmlns:c16="http://schemas.microsoft.com/office/drawing/2014/chart" uri="{C3380CC4-5D6E-409C-BE32-E72D297353CC}">
                  <c16:uniqueId val="{00000004-F9C5-490D-8DFA-DEDACF5D4E3E}"/>
                </c:ext>
              </c:extLst>
            </c:dLbl>
            <c:dLbl>
              <c:idx val="1"/>
              <c:layout>
                <c:manualLayout>
                  <c:x val="8.2607065421170748E-3"/>
                  <c:y val="-4.9738582677165801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F9C5-490D-8DFA-DEDACF5D4E3E}"/>
                </c:ext>
              </c:extLst>
            </c:dLbl>
            <c:dLbl>
              <c:idx val="2"/>
              <c:layout>
                <c:manualLayout>
                  <c:x val="-0.15179211294240538"/>
                  <c:y val="-0.19245690288714004"/>
                </c:manualLayout>
              </c:layout>
              <c:dLblPos val="bestFit"/>
              <c:showLegendKey val="0"/>
              <c:showVal val="1"/>
              <c:showCatName val="1"/>
              <c:showSerName val="0"/>
              <c:showPercent val="0"/>
              <c:showBubbleSize val="0"/>
              <c:extLst>
                <c:ext xmlns:c15="http://schemas.microsoft.com/office/drawing/2012/chart" uri="{CE6537A1-D6FC-4f65-9D91-7224C49458BB}">
                  <c15:layout>
                    <c:manualLayout>
                      <c:w val="0.22360248447205"/>
                      <c:h val="0.20319999999999999"/>
                    </c:manualLayout>
                  </c15:layout>
                </c:ext>
                <c:ext xmlns:c16="http://schemas.microsoft.com/office/drawing/2014/chart" uri="{C3380CC4-5D6E-409C-BE32-E72D297353CC}">
                  <c16:uniqueId val="{00000003-F9C5-490D-8DFA-DEDACF5D4E3E}"/>
                </c:ext>
              </c:extLst>
            </c:dLbl>
            <c:numFmt formatCode="0.0%" sourceLinked="0"/>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宋体" panose="02010600030101010101" pitchFamily="2" charset="-122"/>
                    <a:cs typeface="Arial" panose="020B0604020202020204" pitchFamily="2" charset="0"/>
                  </a:defRPr>
                </a:pPr>
                <a:endParaRPr lang="zh-CN"/>
              </a:p>
            </c:txPr>
            <c:dLblPos val="outEnd"/>
            <c:showLegendKey val="0"/>
            <c:showVal val="0"/>
            <c:showCatName val="1"/>
            <c:showSerName val="0"/>
            <c:showPercent val="1"/>
            <c:showBubbleSize val="0"/>
            <c:showLeaderLines val="1"/>
            <c:extLst>
              <c:ext xmlns:c15="http://schemas.microsoft.com/office/drawing/2012/chart" uri="{CE6537A1-D6FC-4f65-9D91-7224C49458BB}"/>
            </c:extLst>
          </c:dLbls>
          <c:cat>
            <c:strRef>
              <c:f>Sheet1!$A$2:$A$4</c:f>
              <c:strCache>
                <c:ptCount val="3"/>
                <c:pt idx="0">
                  <c:v>在美国上市互联网企业</c:v>
                </c:pt>
                <c:pt idx="1">
                  <c:v>在香港上市互联网企业</c:v>
                </c:pt>
                <c:pt idx="2">
                  <c:v>在沪深上市互联网企业</c:v>
                </c:pt>
              </c:strCache>
            </c:strRef>
          </c:cat>
          <c:val>
            <c:numRef>
              <c:f>Sheet1!$B$2:$B$4</c:f>
              <c:numCache>
                <c:formatCode>0.0%</c:formatCode>
                <c:ptCount val="3"/>
                <c:pt idx="0">
                  <c:v>0.432</c:v>
                </c:pt>
                <c:pt idx="1">
                  <c:v>0.25800000000000001</c:v>
                </c:pt>
                <c:pt idx="2">
                  <c:v>0.31</c:v>
                </c:pt>
              </c:numCache>
            </c:numRef>
          </c:val>
          <c:extLst>
            <c:ext xmlns:c16="http://schemas.microsoft.com/office/drawing/2014/chart" uri="{C3380CC4-5D6E-409C-BE32-E72D297353CC}">
              <c16:uniqueId val="{00000005-F9C5-490D-8DFA-DEDACF5D4E3E}"/>
            </c:ext>
          </c:extLst>
        </c:ser>
        <c:dLbls>
          <c:showLegendKey val="0"/>
          <c:showVal val="0"/>
          <c:showCatName val="0"/>
          <c:showSerName val="0"/>
          <c:showPercent val="0"/>
          <c:showBubbleSize val="0"/>
          <c:showLeaderLines val="1"/>
        </c:dLbls>
        <c:firstSliceAng val="273"/>
      </c:pieChart>
      <c:spPr>
        <a:noFill/>
        <a:ln w="12700">
          <a:noFill/>
        </a:ln>
      </c:spPr>
    </c:plotArea>
    <c:plotVisOnly val="1"/>
    <c:dispBlanksAs val="zero"/>
    <c:showDLblsOverMax val="0"/>
  </c:chart>
  <c:spPr>
    <a:blipFill dpi="0" rotWithShape="1">
      <a:blip xmlns:r="http://schemas.openxmlformats.org/officeDocument/2006/relationships" r:embed="rId2">
        <a:alphaModFix amt="50000"/>
      </a:blip>
      <a:srcRect/>
      <a:stretch>
        <a:fillRect/>
      </a:stretch>
    </a:blip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5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chemeClr val="tx1"/>
                </a:solidFill>
                <a:latin typeface="微软雅黑" panose="020B0503020204020204" charset="-122"/>
                <a:ea typeface="微软雅黑" panose="020B0503020204020204" charset="-122"/>
                <a:cs typeface="Arial" panose="020B0604020202020204" pitchFamily="2" charset="0"/>
              </a:defRPr>
            </a:pPr>
            <a:r>
              <a:rPr lang="zh-CN" altLang="en-US"/>
              <a:t>互联网上市企业城市分布</a:t>
            </a:r>
          </a:p>
        </c:rich>
      </c:tx>
      <c:layout>
        <c:manualLayout>
          <c:xMode val="edge"/>
          <c:yMode val="edge"/>
          <c:x val="0.33505855246355098"/>
          <c:y val="2.6666666666666752E-2"/>
        </c:manualLayout>
      </c:layout>
      <c:overlay val="0"/>
    </c:title>
    <c:autoTitleDeleted val="0"/>
    <c:plotArea>
      <c:layout>
        <c:manualLayout>
          <c:layoutTarget val="inner"/>
          <c:xMode val="edge"/>
          <c:yMode val="edge"/>
          <c:x val="0.36058163797602238"/>
          <c:y val="0.26051713415341199"/>
          <c:w val="0.30411573553305798"/>
          <c:h val="0.563508568781801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dPt>
            <c:idx val="1"/>
            <c:bubble3D val="0"/>
            <c:spPr>
              <a:solidFill>
                <a:srgbClr val="C6D9F1"/>
              </a:solidFill>
              <a:ln w="9525" cap="flat" cmpd="sng" algn="ctr">
                <a:solidFill>
                  <a:srgbClr val="FFFFFF"/>
                </a:solidFill>
                <a:prstDash val="solid"/>
                <a:round/>
              </a:ln>
            </c:spPr>
            <c:extLst>
              <c:ext xmlns:c16="http://schemas.microsoft.com/office/drawing/2014/chart" uri="{C3380CC4-5D6E-409C-BE32-E72D297353CC}">
                <c16:uniqueId val="{00000001-2F93-4579-B9B5-7ED27E69B160}"/>
              </c:ext>
            </c:extLst>
          </c:dPt>
          <c:dPt>
            <c:idx val="2"/>
            <c:bubble3D val="0"/>
            <c:spPr>
              <a:solidFill>
                <a:srgbClr val="4F81BD">
                  <a:lumMod val="60000"/>
                  <a:lumOff val="40000"/>
                </a:srgbClr>
              </a:solidFill>
              <a:ln w="9525" cap="flat" cmpd="sng" algn="ctr">
                <a:solidFill>
                  <a:srgbClr val="FFFFFF"/>
                </a:solidFill>
                <a:prstDash val="solid"/>
                <a:round/>
              </a:ln>
            </c:spPr>
            <c:extLst>
              <c:ext xmlns:c16="http://schemas.microsoft.com/office/drawing/2014/chart" uri="{C3380CC4-5D6E-409C-BE32-E72D297353CC}">
                <c16:uniqueId val="{00000003-2F93-4579-B9B5-7ED27E69B160}"/>
              </c:ext>
            </c:extLst>
          </c:dPt>
          <c:dLbls>
            <c:dLbl>
              <c:idx val="0"/>
              <c:layout>
                <c:manualLayout>
                  <c:x val="-9.6436049582560704E-2"/>
                  <c:y val="8.8205644396641039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2F93-4579-B9B5-7ED27E69B160}"/>
                </c:ext>
              </c:extLst>
            </c:dLbl>
            <c:dLbl>
              <c:idx val="1"/>
              <c:layout>
                <c:manualLayout>
                  <c:x val="3.3122192414803311E-2"/>
                  <c:y val="-7.7509368409873602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2F93-4579-B9B5-7ED27E69B160}"/>
                </c:ext>
              </c:extLst>
            </c:dLbl>
            <c:dLbl>
              <c:idx val="2"/>
              <c:layout>
                <c:manualLayout>
                  <c:x val="5.8082311248174513E-2"/>
                  <c:y val="-7.2260972797475453E-2"/>
                </c:manualLayout>
              </c:layout>
              <c:dLblPos val="bestFit"/>
              <c:showLegendKey val="0"/>
              <c:showVal val="1"/>
              <c:showCatName val="1"/>
              <c:showSerName val="0"/>
              <c:showPercent val="0"/>
              <c:showBubbleSize val="0"/>
              <c:extLst>
                <c:ext xmlns:c15="http://schemas.microsoft.com/office/drawing/2012/chart" uri="{CE6537A1-D6FC-4f65-9D91-7224C49458BB}">
                  <c15:layout>
                    <c:manualLayout>
                      <c:w val="0.107596397156611"/>
                      <c:h val="0.15984745042707799"/>
                    </c:manualLayout>
                  </c15:layout>
                </c:ext>
                <c:ext xmlns:c16="http://schemas.microsoft.com/office/drawing/2014/chart" uri="{C3380CC4-5D6E-409C-BE32-E72D297353CC}">
                  <c16:uniqueId val="{00000003-2F93-4579-B9B5-7ED27E69B160}"/>
                </c:ext>
              </c:extLst>
            </c:dLbl>
            <c:dLbl>
              <c:idx val="3"/>
              <c:layout>
                <c:manualLayout>
                  <c:x val="0.11880857801212909"/>
                  <c:y val="-7.9695962860133994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2F93-4579-B9B5-7ED27E69B160}"/>
                </c:ext>
              </c:extLst>
            </c:dLbl>
            <c:dLbl>
              <c:idx val="4"/>
              <c:layout>
                <c:manualLayout>
                  <c:x val="1.6561422433713644E-2"/>
                  <c:y val="1.1790921366043195E-2"/>
                </c:manualLayout>
              </c:layout>
              <c:tx>
                <c:rich>
                  <a:bodyPr/>
                  <a:lstStyle/>
                  <a:p>
                    <a:fld id="{A686AF30-2896-4A42-B2CD-8034A3212741}" type="CATEGORYNAME">
                      <a:rPr lang="zh-CN" altLang="en-US"/>
                      <a:pPr/>
                      <a:t>[类别名称]</a:t>
                    </a:fld>
                    <a:fld id="{F170C462-1E5E-4A99-B1D9-B27E7A212B12}" type="VALUE">
                      <a:rPr lang="en-US" altLang="zh-CN"/>
                      <a:pPr/>
                      <a:t>[值]</a:t>
                    </a:fld>
                    <a:endParaRPr lang="zh-CN" altLang="en-US"/>
                  </a:p>
                </c:rich>
              </c:tx>
              <c:dLblPos val="bestFit"/>
              <c:showLegendKey val="0"/>
              <c:showVal val="0"/>
              <c:showCatName val="1"/>
              <c:showSerName val="0"/>
              <c:showPercent val="1"/>
              <c:showBubbleSize val="0"/>
              <c:separator>
</c:separator>
              <c:extLst>
                <c:ext xmlns:c15="http://schemas.microsoft.com/office/drawing/2012/chart" uri="{CE6537A1-D6FC-4f65-9D91-7224C49458BB}">
                  <c15:dlblFieldTable/>
                  <c15:showDataLabelsRange val="0"/>
                </c:ext>
                <c:ext xmlns:c16="http://schemas.microsoft.com/office/drawing/2014/chart" uri="{C3380CC4-5D6E-409C-BE32-E72D297353CC}">
                  <c16:uniqueId val="{00000006-2F93-4579-B9B5-7ED27E69B160}"/>
                </c:ext>
              </c:extLst>
            </c:dLbl>
            <c:dLbl>
              <c:idx val="5"/>
              <c:layout>
                <c:manualLayout>
                  <c:x val="-5.5233805350416113E-3"/>
                  <c:y val="0"/>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2F93-4579-B9B5-7ED27E69B160}"/>
                </c:ext>
              </c:extLst>
            </c:dLbl>
            <c:numFmt formatCode="0.0%" sourceLinked="0"/>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宋体" panose="02010600030101010101" pitchFamily="2" charset="-122"/>
                    <a:cs typeface="Arial" panose="020B0604020202020204" pitchFamily="2" charset="0"/>
                  </a:defRPr>
                </a:pPr>
                <a:endParaRPr lang="zh-CN"/>
              </a:p>
            </c:txPr>
            <c:dLblPos val="outEnd"/>
            <c:showLegendKey val="0"/>
            <c:showVal val="0"/>
            <c:showCatName val="1"/>
            <c:showSerName val="0"/>
            <c:showPercent val="1"/>
            <c:showBubbleSize val="0"/>
            <c:showLeaderLines val="1"/>
            <c:extLst>
              <c:ext xmlns:c15="http://schemas.microsoft.com/office/drawing/2012/chart" uri="{CE6537A1-D6FC-4f65-9D91-7224C49458BB}"/>
            </c:extLst>
          </c:dLbls>
          <c:cat>
            <c:strRef>
              <c:f>Sheet1!$A$2:$A$7</c:f>
              <c:strCache>
                <c:ptCount val="6"/>
                <c:pt idx="0">
                  <c:v>北京</c:v>
                </c:pt>
                <c:pt idx="1">
                  <c:v>上海</c:v>
                </c:pt>
                <c:pt idx="2">
                  <c:v>深圳</c:v>
                </c:pt>
                <c:pt idx="3">
                  <c:v>杭州</c:v>
                </c:pt>
                <c:pt idx="4">
                  <c:v>广州</c:v>
                </c:pt>
                <c:pt idx="5">
                  <c:v>其它</c:v>
                </c:pt>
              </c:strCache>
            </c:strRef>
          </c:cat>
          <c:val>
            <c:numRef>
              <c:f>Sheet1!$B$2:$B$7</c:f>
              <c:numCache>
                <c:formatCode>0.0%</c:formatCode>
                <c:ptCount val="6"/>
                <c:pt idx="0">
                  <c:v>0.34200000000000003</c:v>
                </c:pt>
                <c:pt idx="1">
                  <c:v>0.20599999999999999</c:v>
                </c:pt>
                <c:pt idx="2">
                  <c:v>0.10299999999999999</c:v>
                </c:pt>
                <c:pt idx="3">
                  <c:v>9.7000000000000003E-2</c:v>
                </c:pt>
                <c:pt idx="4">
                  <c:v>5.1999999999999998E-2</c:v>
                </c:pt>
                <c:pt idx="5">
                  <c:v>0.2</c:v>
                </c:pt>
              </c:numCache>
            </c:numRef>
          </c:val>
          <c:extLst>
            <c:ext xmlns:c16="http://schemas.microsoft.com/office/drawing/2014/chart" uri="{C3380CC4-5D6E-409C-BE32-E72D297353CC}">
              <c16:uniqueId val="{00000008-2F93-4579-B9B5-7ED27E69B160}"/>
            </c:ext>
          </c:extLst>
        </c:ser>
        <c:dLbls>
          <c:showLegendKey val="0"/>
          <c:showVal val="0"/>
          <c:showCatName val="0"/>
          <c:showSerName val="0"/>
          <c:showPercent val="0"/>
          <c:showBubbleSize val="0"/>
          <c:showLeaderLines val="1"/>
        </c:dLbls>
        <c:firstSliceAng val="273"/>
      </c:pieChart>
      <c:spPr>
        <a:noFill/>
        <a:ln w="12700">
          <a:noFill/>
        </a:ln>
      </c:spPr>
    </c:plotArea>
    <c:plotVisOnly val="1"/>
    <c:dispBlanksAs val="zero"/>
    <c:showDLblsOverMax val="0"/>
  </c:chart>
  <c:spPr>
    <a:blipFill dpi="0" rotWithShape="1">
      <a:blip xmlns:r="http://schemas.openxmlformats.org/officeDocument/2006/relationships" r:embed="rId2">
        <a:alphaModFix amt="50000"/>
      </a:blip>
      <a:srcRect/>
      <a:stretch>
        <a:fillRect/>
      </a:stretch>
    </a:blip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5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chemeClr val="tx1"/>
                </a:solidFill>
                <a:latin typeface="微软雅黑" panose="020B0503020204020204" charset="-122"/>
                <a:ea typeface="微软雅黑" panose="020B0503020204020204" charset="-122"/>
                <a:cs typeface="Arial" panose="020B0604020202020204" pitchFamily="2" charset="0"/>
              </a:defRPr>
            </a:pPr>
            <a:r>
              <a:rPr lang="zh-CN" altLang="en-US"/>
              <a:t>互联网上市企业类型分布</a:t>
            </a:r>
          </a:p>
        </c:rich>
      </c:tx>
      <c:layout>
        <c:manualLayout>
          <c:xMode val="edge"/>
          <c:yMode val="edge"/>
          <c:x val="0.33505855246355098"/>
          <c:y val="2.6666666666666752E-2"/>
        </c:manualLayout>
      </c:layout>
      <c:overlay val="0"/>
    </c:title>
    <c:autoTitleDeleted val="0"/>
    <c:plotArea>
      <c:layout>
        <c:manualLayout>
          <c:layoutTarget val="inner"/>
          <c:xMode val="edge"/>
          <c:yMode val="edge"/>
          <c:x val="0.36058163797602238"/>
          <c:y val="0.26051713415341199"/>
          <c:w val="0.30411573553305798"/>
          <c:h val="0.563508568781801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dPt>
            <c:idx val="1"/>
            <c:bubble3D val="0"/>
            <c:spPr>
              <a:solidFill>
                <a:srgbClr val="C6D9F1"/>
              </a:solidFill>
              <a:ln w="9525" cap="flat" cmpd="sng" algn="ctr">
                <a:solidFill>
                  <a:srgbClr val="FFFFFF"/>
                </a:solidFill>
                <a:prstDash val="solid"/>
                <a:round/>
              </a:ln>
            </c:spPr>
            <c:extLst>
              <c:ext xmlns:c16="http://schemas.microsoft.com/office/drawing/2014/chart" uri="{C3380CC4-5D6E-409C-BE32-E72D297353CC}">
                <c16:uniqueId val="{00000001-555B-4779-8771-B46764487B64}"/>
              </c:ext>
            </c:extLst>
          </c:dPt>
          <c:dPt>
            <c:idx val="2"/>
            <c:bubble3D val="0"/>
            <c:spPr>
              <a:solidFill>
                <a:srgbClr val="4F81BD">
                  <a:lumMod val="60000"/>
                  <a:lumOff val="40000"/>
                </a:srgbClr>
              </a:solidFill>
              <a:ln w="9525" cap="flat" cmpd="sng" algn="ctr">
                <a:solidFill>
                  <a:srgbClr val="FFFFFF"/>
                </a:solidFill>
                <a:prstDash val="solid"/>
                <a:round/>
              </a:ln>
            </c:spPr>
            <c:extLst>
              <c:ext xmlns:c16="http://schemas.microsoft.com/office/drawing/2014/chart" uri="{C3380CC4-5D6E-409C-BE32-E72D297353CC}">
                <c16:uniqueId val="{00000003-555B-4779-8771-B46764487B64}"/>
              </c:ext>
            </c:extLst>
          </c:dPt>
          <c:dLbls>
            <c:dLbl>
              <c:idx val="0"/>
              <c:layout>
                <c:manualLayout>
                  <c:x val="-6.6144992745472003E-2"/>
                  <c:y val="-8.3288188976378442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555B-4779-8771-B46764487B64}"/>
                </c:ext>
              </c:extLst>
            </c:dLbl>
            <c:dLbl>
              <c:idx val="1"/>
              <c:layout>
                <c:manualLayout>
                  <c:x val="6.0750009839881151E-2"/>
                  <c:y val="5.541323503760783E-3"/>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555B-4779-8771-B46764487B64}"/>
                </c:ext>
              </c:extLst>
            </c:dLbl>
            <c:dLbl>
              <c:idx val="2"/>
              <c:layout>
                <c:manualLayout>
                  <c:x val="1.2376713780342698E-2"/>
                  <c:y val="-4.8841574803149712E-2"/>
                </c:manualLayout>
              </c:layout>
              <c:dLblPos val="bestFit"/>
              <c:showLegendKey val="0"/>
              <c:showVal val="1"/>
              <c:showCatName val="1"/>
              <c:showSerName val="0"/>
              <c:showPercent val="0"/>
              <c:showBubbleSize val="0"/>
              <c:extLst>
                <c:ext xmlns:c15="http://schemas.microsoft.com/office/drawing/2012/chart" uri="{CE6537A1-D6FC-4f65-9D91-7224C49458BB}">
                  <c15:layout>
                    <c:manualLayout>
                      <c:w val="0.126984126984127"/>
                      <c:h val="0.20319999999999999"/>
                    </c:manualLayout>
                  </c15:layout>
                </c:ext>
                <c:ext xmlns:c16="http://schemas.microsoft.com/office/drawing/2014/chart" uri="{C3380CC4-5D6E-409C-BE32-E72D297353CC}">
                  <c16:uniqueId val="{00000003-555B-4779-8771-B46764487B64}"/>
                </c:ext>
              </c:extLst>
            </c:dLbl>
            <c:dLbl>
              <c:idx val="3"/>
              <c:layout>
                <c:manualLayout>
                  <c:x val="4.7062246541527117E-2"/>
                  <c:y val="-0.1166044262498350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555B-4779-8771-B46764487B64}"/>
                </c:ext>
              </c:extLst>
            </c:dLbl>
            <c:dLbl>
              <c:idx val="4"/>
              <c:layout>
                <c:manualLayout>
                  <c:x val="8.2858773088146584E-2"/>
                  <c:y val="-8.5330813648293966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6-555B-4779-8771-B46764487B64}"/>
                </c:ext>
              </c:extLst>
            </c:dLbl>
            <c:dLbl>
              <c:idx val="5"/>
              <c:layout>
                <c:manualLayout>
                  <c:x val="8.2778348358629086E-2"/>
                  <c:y val="-3.2055433070866238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555B-4779-8771-B46764487B64}"/>
                </c:ext>
              </c:extLst>
            </c:dLbl>
            <c:dLbl>
              <c:idx val="6"/>
              <c:layout>
                <c:manualLayout>
                  <c:x val="-6.6252587991718431E-2"/>
                  <c:y val="-4.266666666666676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8-555B-4779-8771-B46764487B64}"/>
                </c:ext>
              </c:extLst>
            </c:dLbl>
            <c:dLbl>
              <c:idx val="7"/>
              <c:layout>
                <c:manualLayout>
                  <c:x val="-0.1048999309868875"/>
                  <c:y val="-5.866666666666666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555B-4779-8771-B46764487B64}"/>
                </c:ext>
              </c:extLst>
            </c:dLbl>
            <c:numFmt formatCode="0.0%" sourceLinked="0"/>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宋体" panose="02010600030101010101" pitchFamily="2" charset="-122"/>
                    <a:cs typeface="Arial" panose="020B0604020202020204" pitchFamily="2" charset="0"/>
                  </a:defRPr>
                </a:pPr>
                <a:endParaRPr lang="zh-CN"/>
              </a:p>
            </c:txPr>
            <c:dLblPos val="outEnd"/>
            <c:showLegendKey val="0"/>
            <c:showVal val="0"/>
            <c:showCatName val="1"/>
            <c:showSerName val="0"/>
            <c:showPercent val="1"/>
            <c:showBubbleSize val="0"/>
            <c:showLeaderLines val="1"/>
            <c:extLst>
              <c:ext xmlns:c15="http://schemas.microsoft.com/office/drawing/2012/chart" uri="{CE6537A1-D6FC-4f65-9D91-7224C49458BB}"/>
            </c:extLst>
          </c:dLbls>
          <c:cat>
            <c:strRef>
              <c:f>Sheet1!$A$2:$A$9</c:f>
              <c:strCache>
                <c:ptCount val="8"/>
                <c:pt idx="0">
                  <c:v>网络游戏</c:v>
                </c:pt>
                <c:pt idx="1">
                  <c:v>电子商务</c:v>
                </c:pt>
                <c:pt idx="2">
                  <c:v>文化娱乐</c:v>
                </c:pt>
                <c:pt idx="3">
                  <c:v>网络金融</c:v>
                </c:pt>
                <c:pt idx="4">
                  <c:v>工具软件</c:v>
                </c:pt>
                <c:pt idx="5">
                  <c:v>网络媒体</c:v>
                </c:pt>
                <c:pt idx="6">
                  <c:v>生活服务</c:v>
                </c:pt>
                <c:pt idx="7">
                  <c:v>其他</c:v>
                </c:pt>
              </c:strCache>
            </c:strRef>
          </c:cat>
          <c:val>
            <c:numRef>
              <c:f>Sheet1!$B$2:$B$9</c:f>
              <c:numCache>
                <c:formatCode>0.0%</c:formatCode>
                <c:ptCount val="8"/>
                <c:pt idx="0">
                  <c:v>0.20599999999999999</c:v>
                </c:pt>
                <c:pt idx="1">
                  <c:v>0.14799999999999999</c:v>
                </c:pt>
                <c:pt idx="2">
                  <c:v>0.14199999999999999</c:v>
                </c:pt>
                <c:pt idx="3">
                  <c:v>0.11600000000000001</c:v>
                </c:pt>
                <c:pt idx="4">
                  <c:v>7.0999999999999994E-2</c:v>
                </c:pt>
                <c:pt idx="5">
                  <c:v>5.8000000000000003E-2</c:v>
                </c:pt>
                <c:pt idx="6">
                  <c:v>5.8000000000000003E-2</c:v>
                </c:pt>
                <c:pt idx="7">
                  <c:v>0.20100000000000001</c:v>
                </c:pt>
              </c:numCache>
            </c:numRef>
          </c:val>
          <c:extLst>
            <c:ext xmlns:c16="http://schemas.microsoft.com/office/drawing/2014/chart" uri="{C3380CC4-5D6E-409C-BE32-E72D297353CC}">
              <c16:uniqueId val="{0000000A-555B-4779-8771-B46764487B64}"/>
            </c:ext>
          </c:extLst>
        </c:ser>
        <c:dLbls>
          <c:showLegendKey val="0"/>
          <c:showVal val="0"/>
          <c:showCatName val="0"/>
          <c:showSerName val="0"/>
          <c:showPercent val="0"/>
          <c:showBubbleSize val="0"/>
          <c:showLeaderLines val="1"/>
        </c:dLbls>
        <c:firstSliceAng val="273"/>
      </c:pieChart>
      <c:spPr>
        <a:noFill/>
        <a:ln w="12700">
          <a:noFill/>
        </a:ln>
      </c:spPr>
    </c:plotArea>
    <c:plotVisOnly val="1"/>
    <c:dispBlanksAs val="zero"/>
    <c:showDLblsOverMax val="0"/>
  </c:chart>
  <c:spPr>
    <a:blipFill dpi="0" rotWithShape="1">
      <a:blip xmlns:r="http://schemas.openxmlformats.org/officeDocument/2006/relationships" r:embed="rId2">
        <a:alphaModFix amt="50000"/>
      </a:blip>
      <a:srcRect/>
      <a:stretch>
        <a:fillRect/>
      </a:stretch>
    </a:blip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5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lgn="l">
              <a:defRPr lang="zh-CN" sz="1050" b="1" i="0" u="none" strike="noStrike" kern="1200" baseline="0">
                <a:solidFill>
                  <a:schemeClr val="tx1"/>
                </a:solidFill>
                <a:latin typeface="微软雅黑" panose="020B0503020204020204" charset="-122"/>
                <a:ea typeface="微软雅黑" panose="020B0503020204020204" charset="-122"/>
                <a:cs typeface="Arial" panose="020B0604020202020204" pitchFamily="2" charset="0"/>
              </a:defRPr>
            </a:pPr>
            <a:r>
              <a:rPr lang="zh-CN" altLang="en-US" sz="1050" b="1" i="0" u="none" strike="noStrike" kern="1200" baseline="0">
                <a:solidFill>
                  <a:sysClr val="windowText" lastClr="000000"/>
                </a:solidFill>
                <a:latin typeface="微软雅黑" panose="020B0503020204020204" charset="-122"/>
                <a:ea typeface="微软雅黑" panose="020B0503020204020204" charset="-122"/>
                <a:cs typeface="Arial" panose="020B0604020202020204" pitchFamily="2" charset="0"/>
              </a:rPr>
              <a:t>互联网独角兽</a:t>
            </a:r>
            <a:r>
              <a:rPr lang="zh-CN" altLang="en-US"/>
              <a:t>企业地区分布</a:t>
            </a:r>
          </a:p>
        </c:rich>
      </c:tx>
      <c:layout>
        <c:manualLayout>
          <c:xMode val="edge"/>
          <c:yMode val="edge"/>
          <c:x val="0.33229802796389596"/>
          <c:y val="3.2000000000000015E-2"/>
        </c:manualLayout>
      </c:layout>
      <c:overlay val="0"/>
    </c:title>
    <c:autoTitleDeleted val="0"/>
    <c:plotArea>
      <c:layout>
        <c:manualLayout>
          <c:layoutTarget val="inner"/>
          <c:xMode val="edge"/>
          <c:yMode val="edge"/>
          <c:x val="0.36058163797602238"/>
          <c:y val="0.26051713415341199"/>
          <c:w val="0.30411573553305798"/>
          <c:h val="0.563508568781801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dPt>
            <c:idx val="1"/>
            <c:bubble3D val="0"/>
            <c:spPr>
              <a:solidFill>
                <a:srgbClr val="C6D9F1"/>
              </a:solidFill>
              <a:ln w="9525" cap="flat" cmpd="sng" algn="ctr">
                <a:solidFill>
                  <a:srgbClr val="FFFFFF"/>
                </a:solidFill>
                <a:prstDash val="solid"/>
                <a:round/>
              </a:ln>
            </c:spPr>
            <c:extLst>
              <c:ext xmlns:c16="http://schemas.microsoft.com/office/drawing/2014/chart" uri="{C3380CC4-5D6E-409C-BE32-E72D297353CC}">
                <c16:uniqueId val="{00000001-29BB-425C-9F90-A378FD578C97}"/>
              </c:ext>
            </c:extLst>
          </c:dPt>
          <c:dPt>
            <c:idx val="2"/>
            <c:bubble3D val="0"/>
            <c:spPr>
              <a:solidFill>
                <a:srgbClr val="4F81BD">
                  <a:lumMod val="60000"/>
                  <a:lumOff val="40000"/>
                </a:srgbClr>
              </a:solidFill>
              <a:ln w="9525" cap="flat" cmpd="sng" algn="ctr">
                <a:solidFill>
                  <a:srgbClr val="FFFFFF"/>
                </a:solidFill>
                <a:prstDash val="solid"/>
                <a:round/>
              </a:ln>
            </c:spPr>
            <c:extLst>
              <c:ext xmlns:c16="http://schemas.microsoft.com/office/drawing/2014/chart" uri="{C3380CC4-5D6E-409C-BE32-E72D297353CC}">
                <c16:uniqueId val="{00000003-29BB-425C-9F90-A378FD578C97}"/>
              </c:ext>
            </c:extLst>
          </c:dPt>
          <c:dLbls>
            <c:dLbl>
              <c:idx val="0"/>
              <c:layout>
                <c:manualLayout>
                  <c:x val="-8.8191802111692558E-2"/>
                  <c:y val="1.2996115485564305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29BB-425C-9F90-A378FD578C97}"/>
                </c:ext>
              </c:extLst>
            </c:dLbl>
            <c:dLbl>
              <c:idx val="1"/>
              <c:layout>
                <c:manualLayout>
                  <c:x val="5.7969710307950638E-2"/>
                  <c:y val="-5.8426456692913492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29BB-425C-9F90-A378FD578C97}"/>
                </c:ext>
              </c:extLst>
            </c:dLbl>
            <c:dLbl>
              <c:idx val="2"/>
              <c:layout>
                <c:manualLayout>
                  <c:x val="0.10628497524765931"/>
                  <c:y val="-5.4022047244094505E-2"/>
                </c:manualLayout>
              </c:layout>
              <c:tx>
                <c:rich>
                  <a:bodyPr/>
                  <a:lstStyle/>
                  <a:p>
                    <a:fld id="{28EE2268-4954-46EE-85D9-F7F06806B3E6}" type="CATEGORYNAME">
                      <a:rPr lang="zh-CN" altLang="en-US"/>
                      <a:pPr/>
                      <a:t>[类别名称]</a:t>
                    </a:fld>
                    <a:fld id="{AD6EFE7B-8B51-459A-8DC9-782CE3A99655}" type="VALUE">
                      <a:rPr lang="en-US" altLang="zh-CN"/>
                      <a:pPr/>
                      <a:t>[值]</a:t>
                    </a:fld>
                    <a:endParaRPr lang="zh-CN" altLang="en-US"/>
                  </a:p>
                </c:rich>
              </c:tx>
              <c:dLblPos val="bestFit"/>
              <c:showLegendKey val="0"/>
              <c:showVal val="1"/>
              <c:showCatName val="1"/>
              <c:showSerName val="0"/>
              <c:showPercent val="0"/>
              <c:showBubbleSize val="0"/>
              <c:extLst>
                <c:ext xmlns:c15="http://schemas.microsoft.com/office/drawing/2012/chart" uri="{CE6537A1-D6FC-4f65-9D91-7224C49458BB}">
                  <c15:layout>
                    <c:manualLayout>
                      <c:w val="0.104899930986888"/>
                      <c:h val="0.20319999999999999"/>
                    </c:manualLayout>
                  </c15:layout>
                  <c15:dlblFieldTable/>
                  <c15:showDataLabelsRange val="0"/>
                </c:ext>
                <c:ext xmlns:c16="http://schemas.microsoft.com/office/drawing/2014/chart" uri="{C3380CC4-5D6E-409C-BE32-E72D297353CC}">
                  <c16:uniqueId val="{00000003-29BB-425C-9F90-A378FD578C97}"/>
                </c:ext>
              </c:extLst>
            </c:dLbl>
            <c:dLbl>
              <c:idx val="3"/>
              <c:layout>
                <c:manualLayout>
                  <c:x val="-5.2449965493443752E-2"/>
                  <c:y val="-5.333333333333434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29BB-425C-9F90-A378FD578C97}"/>
                </c:ext>
              </c:extLst>
            </c:dLbl>
            <c:dLbl>
              <c:idx val="4"/>
              <c:layout>
                <c:manualLayout>
                  <c:x val="-7.7294685990338161E-2"/>
                  <c:y val="-3.733333333333333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6-29BB-425C-9F90-A378FD578C97}"/>
                </c:ext>
              </c:extLst>
            </c:dLbl>
            <c:dLbl>
              <c:idx val="5"/>
              <c:layout>
                <c:manualLayout>
                  <c:x val="-6.073153899240856E-2"/>
                  <c:y val="-9.600000000000004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9BB-425C-9F90-A378FD578C97}"/>
                </c:ext>
              </c:extLst>
            </c:dLbl>
            <c:numFmt formatCode="0.0%" sourceLinked="0"/>
            <c:spPr>
              <a:noFill/>
              <a:ln>
                <a:noFill/>
              </a:ln>
              <a:effectLst/>
            </c:spPr>
            <c:txPr>
              <a:bodyPr rot="0" spcFirstLastPara="0" vertOverflow="ellipsis" vert="horz" wrap="square" lIns="38100" tIns="19050" rIns="38100" bIns="19050" anchor="ctr" anchorCtr="0"/>
              <a:lstStyle/>
              <a:p>
                <a:pPr algn="ctr">
                  <a:defRPr lang="zh-CN" sz="800" b="0" i="0" u="none" strike="noStrike" kern="1200" baseline="0">
                    <a:solidFill>
                      <a:schemeClr val="tx1"/>
                    </a:solidFill>
                    <a:latin typeface="Arial" panose="020B0604020202020204" pitchFamily="2" charset="0"/>
                    <a:ea typeface="宋体" panose="02010600030101010101" pitchFamily="2" charset="-122"/>
                    <a:cs typeface="Arial" panose="020B0604020202020204" pitchFamily="2" charset="0"/>
                  </a:defRPr>
                </a:pPr>
                <a:endParaRPr lang="zh-CN"/>
              </a:p>
            </c:txPr>
            <c:dLblPos val="outEnd"/>
            <c:showLegendKey val="0"/>
            <c:showVal val="0"/>
            <c:showCatName val="1"/>
            <c:showSerName val="0"/>
            <c:showPercent val="1"/>
            <c:showBubbleSize val="0"/>
            <c:showLeaderLines val="1"/>
            <c:extLst>
              <c:ext xmlns:c15="http://schemas.microsoft.com/office/drawing/2012/chart" uri="{CE6537A1-D6FC-4f65-9D91-7224C49458BB}"/>
            </c:extLst>
          </c:dLbls>
          <c:cat>
            <c:strRef>
              <c:f>Sheet1!$A$2:$A$7</c:f>
              <c:strCache>
                <c:ptCount val="6"/>
                <c:pt idx="0">
                  <c:v>北京</c:v>
                </c:pt>
                <c:pt idx="1">
                  <c:v>上海</c:v>
                </c:pt>
                <c:pt idx="2">
                  <c:v>广东</c:v>
                </c:pt>
                <c:pt idx="3">
                  <c:v>浙江</c:v>
                </c:pt>
                <c:pt idx="4">
                  <c:v>江苏</c:v>
                </c:pt>
                <c:pt idx="5">
                  <c:v>其他</c:v>
                </c:pt>
              </c:strCache>
            </c:strRef>
          </c:cat>
          <c:val>
            <c:numRef>
              <c:f>Sheet1!$B$2:$B$7</c:f>
              <c:numCache>
                <c:formatCode>0.0%</c:formatCode>
                <c:ptCount val="6"/>
                <c:pt idx="0">
                  <c:v>0.38400000000000001</c:v>
                </c:pt>
                <c:pt idx="1">
                  <c:v>0.20499999999999999</c:v>
                </c:pt>
                <c:pt idx="2">
                  <c:v>0.187</c:v>
                </c:pt>
                <c:pt idx="3">
                  <c:v>9.6000000000000002E-2</c:v>
                </c:pt>
                <c:pt idx="4">
                  <c:v>6.4000000000000001E-2</c:v>
                </c:pt>
                <c:pt idx="5">
                  <c:v>6.4000000000000001E-2</c:v>
                </c:pt>
              </c:numCache>
            </c:numRef>
          </c:val>
          <c:extLst>
            <c:ext xmlns:c16="http://schemas.microsoft.com/office/drawing/2014/chart" uri="{C3380CC4-5D6E-409C-BE32-E72D297353CC}">
              <c16:uniqueId val="{00000008-29BB-425C-9F90-A378FD578C97}"/>
            </c:ext>
          </c:extLst>
        </c:ser>
        <c:dLbls>
          <c:showLegendKey val="0"/>
          <c:showVal val="0"/>
          <c:showCatName val="0"/>
          <c:showSerName val="0"/>
          <c:showPercent val="0"/>
          <c:showBubbleSize val="0"/>
          <c:showLeaderLines val="1"/>
        </c:dLbls>
        <c:firstSliceAng val="273"/>
      </c:pieChart>
      <c:spPr>
        <a:noFill/>
        <a:ln w="12700">
          <a:noFill/>
        </a:ln>
      </c:spPr>
    </c:plotArea>
    <c:plotVisOnly val="1"/>
    <c:dispBlanksAs val="zero"/>
    <c:showDLblsOverMax val="0"/>
  </c:chart>
  <c:spPr>
    <a:blipFill dpi="0" rotWithShape="1">
      <a:blip xmlns:r="http://schemas.openxmlformats.org/officeDocument/2006/relationships" r:embed="rId2">
        <a:alphaModFix amt="50000"/>
      </a:blip>
      <a:srcRect/>
      <a:stretch>
        <a:fillRect/>
      </a:stretch>
    </a:blip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5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chemeClr val="tx1"/>
                </a:solidFill>
                <a:latin typeface="微软雅黑" panose="020B0503020204020204" charset="-122"/>
                <a:ea typeface="微软雅黑" panose="020B0503020204020204" charset="-122"/>
                <a:cs typeface="Arial" panose="020B0604020202020204" pitchFamily="2" charset="0"/>
              </a:defRPr>
            </a:pPr>
            <a:r>
              <a:rPr lang="zh-CN" altLang="en-US" sz="1050" b="1" i="0" u="none" strike="noStrike" kern="1200" baseline="0">
                <a:solidFill>
                  <a:sysClr val="windowText" lastClr="000000"/>
                </a:solidFill>
                <a:latin typeface="微软雅黑" panose="020B0503020204020204" charset="-122"/>
                <a:ea typeface="微软雅黑" panose="020B0503020204020204" charset="-122"/>
                <a:cs typeface="Arial" panose="020B0604020202020204" pitchFamily="2" charset="0"/>
              </a:rPr>
              <a:t>互联网独角兽</a:t>
            </a:r>
            <a:r>
              <a:rPr lang="zh-CN" altLang="en-US"/>
              <a:t>企业行业分布</a:t>
            </a:r>
          </a:p>
        </c:rich>
      </c:tx>
      <c:layout>
        <c:manualLayout>
          <c:xMode val="edge"/>
          <c:yMode val="edge"/>
          <c:x val="0.34886117496182556"/>
          <c:y val="0"/>
        </c:manualLayout>
      </c:layout>
      <c:overlay val="0"/>
    </c:title>
    <c:autoTitleDeleted val="0"/>
    <c:plotArea>
      <c:layout>
        <c:manualLayout>
          <c:layoutTarget val="inner"/>
          <c:xMode val="edge"/>
          <c:yMode val="edge"/>
          <c:x val="0.37784603011580087"/>
          <c:y val="0.22851695538057742"/>
          <c:w val="0.30411573553305798"/>
          <c:h val="0.563508568781801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dPt>
            <c:idx val="1"/>
            <c:bubble3D val="0"/>
            <c:spPr>
              <a:solidFill>
                <a:srgbClr val="C6D9F1"/>
              </a:solidFill>
              <a:ln w="9525" cap="flat" cmpd="sng" algn="ctr">
                <a:solidFill>
                  <a:srgbClr val="FFFFFF"/>
                </a:solidFill>
                <a:prstDash val="solid"/>
                <a:round/>
              </a:ln>
            </c:spPr>
            <c:extLst>
              <c:ext xmlns:c16="http://schemas.microsoft.com/office/drawing/2014/chart" uri="{C3380CC4-5D6E-409C-BE32-E72D297353CC}">
                <c16:uniqueId val="{00000001-5EB0-464A-96D4-CDC0C5017A29}"/>
              </c:ext>
            </c:extLst>
          </c:dPt>
          <c:dPt>
            <c:idx val="2"/>
            <c:bubble3D val="0"/>
            <c:spPr>
              <a:solidFill>
                <a:srgbClr val="4F81BD">
                  <a:lumMod val="60000"/>
                  <a:lumOff val="40000"/>
                </a:srgbClr>
              </a:solidFill>
              <a:ln w="9525" cap="flat" cmpd="sng" algn="ctr">
                <a:solidFill>
                  <a:srgbClr val="FFFFFF"/>
                </a:solidFill>
                <a:prstDash val="solid"/>
                <a:round/>
              </a:ln>
            </c:spPr>
            <c:extLst>
              <c:ext xmlns:c16="http://schemas.microsoft.com/office/drawing/2014/chart" uri="{C3380CC4-5D6E-409C-BE32-E72D297353CC}">
                <c16:uniqueId val="{00000003-5EB0-464A-96D4-CDC0C5017A29}"/>
              </c:ext>
            </c:extLst>
          </c:dPt>
          <c:dLbls>
            <c:dLbl>
              <c:idx val="0"/>
              <c:layout>
                <c:manualLayout>
                  <c:x val="-4.6820234427218534E-2"/>
                  <c:y val="-4.0160839895013123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5EB0-464A-96D4-CDC0C5017A29}"/>
                </c:ext>
              </c:extLst>
            </c:dLbl>
            <c:dLbl>
              <c:idx val="1"/>
              <c:layout>
                <c:manualLayout>
                  <c:x val="0.11311129587062486"/>
                  <c:y val="1.6117585301837413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5EB0-464A-96D4-CDC0C5017A29}"/>
                </c:ext>
              </c:extLst>
            </c:dLbl>
            <c:dLbl>
              <c:idx val="2"/>
              <c:layout>
                <c:manualLayout>
                  <c:x val="3.4422110279693406E-2"/>
                  <c:y val="-2.4842834645669411E-2"/>
                </c:manualLayout>
              </c:layout>
              <c:dLblPos val="bestFit"/>
              <c:showLegendKey val="0"/>
              <c:showVal val="1"/>
              <c:showCatName val="1"/>
              <c:showSerName val="0"/>
              <c:showPercent val="0"/>
              <c:showBubbleSize val="0"/>
              <c:extLst>
                <c:ext xmlns:c15="http://schemas.microsoft.com/office/drawing/2012/chart" uri="{CE6537A1-D6FC-4f65-9D91-7224C49458BB}">
                  <c15:layout>
                    <c:manualLayout>
                      <c:w val="0.15458937198067599"/>
                      <c:h val="0.1552"/>
                    </c:manualLayout>
                  </c15:layout>
                </c:ext>
                <c:ext xmlns:c16="http://schemas.microsoft.com/office/drawing/2014/chart" uri="{C3380CC4-5D6E-409C-BE32-E72D297353CC}">
                  <c16:uniqueId val="{00000003-5EB0-464A-96D4-CDC0C5017A29}"/>
                </c:ext>
              </c:extLst>
            </c:dLbl>
            <c:dLbl>
              <c:idx val="3"/>
              <c:layout>
                <c:manualLayout>
                  <c:x val="6.0859566467235067E-2"/>
                  <c:y val="-4.1818792650918833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5EB0-464A-96D4-CDC0C5017A29}"/>
                </c:ext>
              </c:extLst>
            </c:dLbl>
            <c:dLbl>
              <c:idx val="4"/>
              <c:layout>
                <c:manualLayout>
                  <c:x val="6.9103970699314704E-2"/>
                  <c:y val="-9.6087769028871395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6-5EB0-464A-96D4-CDC0C5017A29}"/>
                </c:ext>
              </c:extLst>
            </c:dLbl>
            <c:dLbl>
              <c:idx val="5"/>
              <c:layout>
                <c:manualLayout>
                  <c:x val="8.5684724192084727E-2"/>
                  <c:y val="-9.0767454068241507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5EB0-464A-96D4-CDC0C5017A29}"/>
                </c:ext>
              </c:extLst>
            </c:dLbl>
            <c:dLbl>
              <c:idx val="6"/>
              <c:layout>
                <c:manualLayout>
                  <c:x val="0.13259038272389873"/>
                  <c:y val="-1.071244094488189E-2"/>
                </c:manualLayout>
              </c:layout>
              <c:dLblPos val="bestFit"/>
              <c:showLegendKey val="0"/>
              <c:showVal val="0"/>
              <c:showCatName val="1"/>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8-5EB0-464A-96D4-CDC0C5017A29}"/>
                </c:ext>
              </c:extLst>
            </c:dLbl>
            <c:dLbl>
              <c:idx val="7"/>
              <c:layout>
                <c:manualLayout>
                  <c:x val="-7.4593719263352953E-2"/>
                  <c:y val="-1.075779527559065E-2"/>
                </c:manualLayout>
              </c:layout>
              <c:tx>
                <c:rich>
                  <a:bodyPr/>
                  <a:lstStyle/>
                  <a:p>
                    <a:fld id="{06CD479B-F3BD-444D-B183-22DD8BF2AC4D}" type="CATEGORYNAME">
                      <a:rPr lang="zh-CN" altLang="en-US"/>
                      <a:pPr/>
                      <a:t>[类别名称]</a:t>
                    </a:fld>
                    <a:endParaRPr lang="zh-CN" altLang="en-US"/>
                  </a:p>
                  <a:p>
                    <a:r>
                      <a:rPr lang="en-US" altLang="zh-CN"/>
                      <a:t>6.4%</a:t>
                    </a:r>
                  </a:p>
                </c:rich>
              </c:tx>
              <c:dLblPos val="bestFit"/>
              <c:showLegendKey val="0"/>
              <c:showVal val="0"/>
              <c:showCatName val="1"/>
              <c:showSerName val="0"/>
              <c:showPercent val="1"/>
              <c:showBubbleSize val="0"/>
              <c:separator>
</c:separator>
              <c:extLst>
                <c:ext xmlns:c15="http://schemas.microsoft.com/office/drawing/2012/chart" uri="{CE6537A1-D6FC-4f65-9D91-7224C49458BB}">
                  <c15:dlblFieldTable/>
                  <c15:showDataLabelsRange val="0"/>
                </c:ext>
                <c:ext xmlns:c16="http://schemas.microsoft.com/office/drawing/2014/chart" uri="{C3380CC4-5D6E-409C-BE32-E72D297353CC}">
                  <c16:uniqueId val="{00000009-5EB0-464A-96D4-CDC0C5017A29}"/>
                </c:ext>
              </c:extLst>
            </c:dLbl>
            <c:dLbl>
              <c:idx val="8"/>
              <c:layout>
                <c:manualLayout>
                  <c:x val="-0.10489993098688753"/>
                  <c:y val="2.133333333333314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A-5EB0-464A-96D4-CDC0C5017A29}"/>
                </c:ext>
              </c:extLst>
            </c:dLbl>
            <c:dLbl>
              <c:idx val="9"/>
              <c:layout>
                <c:manualLayout>
                  <c:x val="-0.12422360248447215"/>
                  <c:y val="-0.1546666666666667"/>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5EB0-464A-96D4-CDC0C5017A29}"/>
                </c:ext>
              </c:extLst>
            </c:dLbl>
            <c:numFmt formatCode="0.0%" sourceLinked="0"/>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宋体" panose="02010600030101010101" pitchFamily="2" charset="-122"/>
                    <a:cs typeface="Arial" panose="020B0604020202020204" pitchFamily="2" charset="0"/>
                  </a:defRPr>
                </a:pPr>
                <a:endParaRPr lang="zh-CN"/>
              </a:p>
            </c:txPr>
            <c:dLblPos val="outEnd"/>
            <c:showLegendKey val="0"/>
            <c:showVal val="0"/>
            <c:showCatName val="1"/>
            <c:showSerName val="0"/>
            <c:showPercent val="1"/>
            <c:showBubbleSize val="0"/>
            <c:showLeaderLines val="1"/>
            <c:extLst>
              <c:ext xmlns:c15="http://schemas.microsoft.com/office/drawing/2012/chart" uri="{CE6537A1-D6FC-4f65-9D91-7224C49458BB}"/>
            </c:extLst>
          </c:dLbls>
          <c:cat>
            <c:strRef>
              <c:f>Sheet1!$A$2:$A$10</c:f>
              <c:strCache>
                <c:ptCount val="9"/>
                <c:pt idx="0">
                  <c:v>企业服务</c:v>
                </c:pt>
                <c:pt idx="1">
                  <c:v>电子商务</c:v>
                </c:pt>
                <c:pt idx="2">
                  <c:v>汽车交通</c:v>
                </c:pt>
                <c:pt idx="3">
                  <c:v>先进制造</c:v>
                </c:pt>
                <c:pt idx="4">
                  <c:v>医疗健康</c:v>
                </c:pt>
                <c:pt idx="5">
                  <c:v>智能硬件</c:v>
                </c:pt>
                <c:pt idx="6">
                  <c:v>金融科技</c:v>
                </c:pt>
                <c:pt idx="7">
                  <c:v>智能物流</c:v>
                </c:pt>
                <c:pt idx="8">
                  <c:v>其他</c:v>
                </c:pt>
              </c:strCache>
            </c:strRef>
          </c:cat>
          <c:val>
            <c:numRef>
              <c:f>Sheet1!$B$2:$B$10</c:f>
              <c:numCache>
                <c:formatCode>0.0%</c:formatCode>
                <c:ptCount val="9"/>
                <c:pt idx="0">
                  <c:v>0.17799999999999999</c:v>
                </c:pt>
                <c:pt idx="1">
                  <c:v>0.11899999999999999</c:v>
                </c:pt>
                <c:pt idx="2">
                  <c:v>0.11899999999999999</c:v>
                </c:pt>
                <c:pt idx="3">
                  <c:v>0.105</c:v>
                </c:pt>
                <c:pt idx="4">
                  <c:v>9.6000000000000002E-2</c:v>
                </c:pt>
                <c:pt idx="5">
                  <c:v>7.8E-2</c:v>
                </c:pt>
                <c:pt idx="6">
                  <c:v>6.8000000000000005E-2</c:v>
                </c:pt>
                <c:pt idx="7">
                  <c:v>6.4000000000000001E-2</c:v>
                </c:pt>
                <c:pt idx="8">
                  <c:v>0.17299999999999999</c:v>
                </c:pt>
              </c:numCache>
            </c:numRef>
          </c:val>
          <c:extLst>
            <c:ext xmlns:c16="http://schemas.microsoft.com/office/drawing/2014/chart" uri="{C3380CC4-5D6E-409C-BE32-E72D297353CC}">
              <c16:uniqueId val="{0000000C-5EB0-464A-96D4-CDC0C5017A29}"/>
            </c:ext>
          </c:extLst>
        </c:ser>
        <c:dLbls>
          <c:showLegendKey val="0"/>
          <c:showVal val="0"/>
          <c:showCatName val="0"/>
          <c:showSerName val="0"/>
          <c:showPercent val="0"/>
          <c:showBubbleSize val="0"/>
          <c:showLeaderLines val="1"/>
        </c:dLbls>
        <c:firstSliceAng val="273"/>
      </c:pieChart>
      <c:spPr>
        <a:noFill/>
        <a:ln w="12700">
          <a:noFill/>
        </a:ln>
      </c:spPr>
    </c:plotArea>
    <c:plotVisOnly val="1"/>
    <c:dispBlanksAs val="zero"/>
    <c:showDLblsOverMax val="0"/>
  </c:chart>
  <c:spPr>
    <a:blipFill dpi="0" rotWithShape="1">
      <a:blip xmlns:r="http://schemas.openxmlformats.org/officeDocument/2006/relationships" r:embed="rId2">
        <a:alphaModFix amt="50000"/>
      </a:blip>
      <a:srcRect/>
      <a:stretch>
        <a:fillRect/>
      </a:stretch>
    </a:blip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3">
    <c:autoUpdate val="0"/>
  </c:externalData>
  <c:userShapes r:id="rId4"/>
</c:chartSpace>
</file>

<file path=word/charts/chart5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t>政府网站数量</a:t>
            </a:r>
          </a:p>
        </c:rich>
      </c:tx>
      <c:layout>
        <c:manualLayout>
          <c:xMode val="edge"/>
          <c:yMode val="edge"/>
          <c:x val="0.42579667987361464"/>
          <c:y val="0"/>
        </c:manualLayout>
      </c:layout>
      <c:overlay val="0"/>
    </c:title>
    <c:autoTitleDeleted val="0"/>
    <c:plotArea>
      <c:layout>
        <c:manualLayout>
          <c:layoutTarget val="inner"/>
          <c:xMode val="edge"/>
          <c:yMode val="edge"/>
          <c:x val="8.1938670709639561E-2"/>
          <c:y val="0.16023334818996857"/>
          <c:w val="0.83931747661977674"/>
          <c:h val="0.65452701431190052"/>
        </c:manualLayout>
      </c:layout>
      <c:barChart>
        <c:barDir val="col"/>
        <c:grouping val="clustered"/>
        <c:varyColors val="0"/>
        <c:ser>
          <c:idx val="0"/>
          <c:order val="0"/>
          <c:tx>
            <c:strRef>
              <c:f>Sheet1!$B$1</c:f>
              <c:strCache>
                <c:ptCount val="1"/>
                <c:pt idx="0">
                  <c:v>列1</c:v>
                </c:pt>
              </c:strCache>
            </c:strRef>
          </c:tx>
          <c:spPr>
            <a:solidFill>
              <a:srgbClr val="5B9BD5"/>
            </a:solidFill>
            <a:ln w="12700">
              <a:noFill/>
            </a:ln>
          </c:spPr>
          <c:invertIfNegative val="0"/>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Sheet1!$A$2:$A$9</c:f>
              <c:numCache>
                <c:formatCode>General</c:formatCode>
                <c:ptCount val="8"/>
                <c:pt idx="0">
                  <c:v>2017.12</c:v>
                </c:pt>
                <c:pt idx="1">
                  <c:v>2018.6</c:v>
                </c:pt>
                <c:pt idx="2">
                  <c:v>2018.12</c:v>
                </c:pt>
                <c:pt idx="3">
                  <c:v>2019.6</c:v>
                </c:pt>
                <c:pt idx="4">
                  <c:v>2019.12</c:v>
                </c:pt>
                <c:pt idx="5">
                  <c:v>2020.6</c:v>
                </c:pt>
                <c:pt idx="6">
                  <c:v>2020.12</c:v>
                </c:pt>
                <c:pt idx="7">
                  <c:v>2021.12</c:v>
                </c:pt>
              </c:numCache>
            </c:numRef>
          </c:cat>
          <c:val>
            <c:numRef>
              <c:f>Sheet1!$B$2:$B$9</c:f>
              <c:numCache>
                <c:formatCode>General</c:formatCode>
                <c:ptCount val="8"/>
                <c:pt idx="0">
                  <c:v>24820</c:v>
                </c:pt>
                <c:pt idx="1">
                  <c:v>19868</c:v>
                </c:pt>
                <c:pt idx="2">
                  <c:v>17962</c:v>
                </c:pt>
                <c:pt idx="3">
                  <c:v>15143</c:v>
                </c:pt>
                <c:pt idx="4">
                  <c:v>14474</c:v>
                </c:pt>
                <c:pt idx="5">
                  <c:v>14467</c:v>
                </c:pt>
                <c:pt idx="6">
                  <c:v>14444</c:v>
                </c:pt>
                <c:pt idx="7">
                  <c:v>14566</c:v>
                </c:pt>
              </c:numCache>
            </c:numRef>
          </c:val>
          <c:extLst>
            <c:ext xmlns:c16="http://schemas.microsoft.com/office/drawing/2014/chart" uri="{C3380CC4-5D6E-409C-BE32-E72D297353CC}">
              <c16:uniqueId val="{00000000-8226-4B45-B7A7-8E7A72167D3A}"/>
            </c:ext>
          </c:extLst>
        </c:ser>
        <c:dLbls>
          <c:showLegendKey val="0"/>
          <c:showVal val="0"/>
          <c:showCatName val="0"/>
          <c:showSerName val="0"/>
          <c:showPercent val="0"/>
          <c:showBubbleSize val="0"/>
        </c:dLbls>
        <c:gapWidth val="224"/>
        <c:overlap val="-23"/>
        <c:axId val="981908120"/>
        <c:axId val="981908512"/>
      </c:barChart>
      <c:catAx>
        <c:axId val="981908120"/>
        <c:scaling>
          <c:orientation val="minMax"/>
        </c:scaling>
        <c:delete val="0"/>
        <c:axPos val="b"/>
        <c:numFmt formatCode="General" sourceLinked="1"/>
        <c:majorTickMark val="in"/>
        <c:minorTickMark val="none"/>
        <c:tickLblPos val="nextTo"/>
        <c:txPr>
          <a:bodyPr rot="0" vert="horz"/>
          <a:lstStyle/>
          <a:p>
            <a:pPr>
              <a:defRPr>
                <a:latin typeface="黑体" pitchFamily="49" charset="-122"/>
                <a:ea typeface="黑体" pitchFamily="49" charset="-122"/>
              </a:defRPr>
            </a:pPr>
            <a:endParaRPr lang="zh-CN"/>
          </a:p>
        </c:txPr>
        <c:crossAx val="981908512"/>
        <c:crosses val="autoZero"/>
        <c:auto val="1"/>
        <c:lblAlgn val="ctr"/>
        <c:lblOffset val="100"/>
        <c:noMultiLvlLbl val="0"/>
      </c:catAx>
      <c:valAx>
        <c:axId val="981908512"/>
        <c:scaling>
          <c:orientation val="minMax"/>
          <c:min val="0"/>
        </c:scaling>
        <c:delete val="0"/>
        <c:axPos val="l"/>
        <c:majorGridlines>
          <c:spPr>
            <a:ln>
              <a:noFill/>
              <a:prstDash val="dash"/>
            </a:ln>
          </c:spPr>
        </c:majorGridlines>
        <c:numFmt formatCode="General"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81908120"/>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5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t>各行政级别政府网站数量</a:t>
            </a:r>
          </a:p>
        </c:rich>
      </c:tx>
      <c:layout>
        <c:manualLayout>
          <c:xMode val="edge"/>
          <c:yMode val="edge"/>
          <c:x val="0.33229802796389579"/>
          <c:y val="0"/>
        </c:manualLayout>
      </c:layout>
      <c:overlay val="0"/>
    </c:title>
    <c:autoTitleDeleted val="0"/>
    <c:plotArea>
      <c:layout>
        <c:manualLayout>
          <c:layoutTarget val="inner"/>
          <c:xMode val="edge"/>
          <c:yMode val="edge"/>
          <c:x val="8.1938670709639561E-2"/>
          <c:y val="0.14010756202644481"/>
          <c:w val="0.83931747661977674"/>
          <c:h val="0.60924399544396579"/>
        </c:manualLayout>
      </c:layout>
      <c:barChart>
        <c:barDir val="col"/>
        <c:grouping val="clustered"/>
        <c:varyColors val="0"/>
        <c:ser>
          <c:idx val="0"/>
          <c:order val="0"/>
          <c:tx>
            <c:strRef>
              <c:f>Sheet1!$B$1</c:f>
              <c:strCache>
                <c:ptCount val="1"/>
                <c:pt idx="0">
                  <c:v>2020.12</c:v>
                </c:pt>
              </c:strCache>
            </c:strRef>
          </c:tx>
          <c:spPr>
            <a:solidFill>
              <a:srgbClr val="5B9BD5"/>
            </a:solidFill>
            <a:ln w="12700">
              <a:noFill/>
            </a:ln>
          </c:spPr>
          <c:invertIfNegative val="0"/>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Sheet1!$A$2:$A$5</c:f>
              <c:strCache>
                <c:ptCount val="4"/>
                <c:pt idx="0">
                  <c:v>部委</c:v>
                </c:pt>
                <c:pt idx="1">
                  <c:v>省级</c:v>
                </c:pt>
                <c:pt idx="2">
                  <c:v>市级</c:v>
                </c:pt>
                <c:pt idx="3">
                  <c:v>县级</c:v>
                </c:pt>
              </c:strCache>
            </c:strRef>
          </c:cat>
          <c:val>
            <c:numRef>
              <c:f>Sheet1!$B$2:$B$5</c:f>
              <c:numCache>
                <c:formatCode>General</c:formatCode>
                <c:ptCount val="4"/>
                <c:pt idx="0">
                  <c:v>894</c:v>
                </c:pt>
                <c:pt idx="1">
                  <c:v>1687</c:v>
                </c:pt>
                <c:pt idx="2">
                  <c:v>8936</c:v>
                </c:pt>
                <c:pt idx="3">
                  <c:v>2926</c:v>
                </c:pt>
              </c:numCache>
            </c:numRef>
          </c:val>
          <c:extLst>
            <c:ext xmlns:c16="http://schemas.microsoft.com/office/drawing/2014/chart" uri="{C3380CC4-5D6E-409C-BE32-E72D297353CC}">
              <c16:uniqueId val="{00000000-1807-4678-8962-2883F4131E40}"/>
            </c:ext>
          </c:extLst>
        </c:ser>
        <c:ser>
          <c:idx val="1"/>
          <c:order val="1"/>
          <c:tx>
            <c:strRef>
              <c:f>Sheet1!$C$1</c:f>
              <c:strCache>
                <c:ptCount val="1"/>
                <c:pt idx="0">
                  <c:v>2021.12</c:v>
                </c:pt>
              </c:strCache>
            </c:strRef>
          </c:tx>
          <c:spPr>
            <a:solidFill>
              <a:srgbClr val="FF0000">
                <a:alpha val="70000"/>
              </a:srgbClr>
            </a:solidFill>
            <a:ln>
              <a:noFill/>
            </a:ln>
          </c:spPr>
          <c:invertIfNegative val="0"/>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Sheet1!$A$2:$A$5</c:f>
              <c:strCache>
                <c:ptCount val="4"/>
                <c:pt idx="0">
                  <c:v>部委</c:v>
                </c:pt>
                <c:pt idx="1">
                  <c:v>省级</c:v>
                </c:pt>
                <c:pt idx="2">
                  <c:v>市级</c:v>
                </c:pt>
                <c:pt idx="3">
                  <c:v>县级</c:v>
                </c:pt>
              </c:strCache>
            </c:strRef>
          </c:cat>
          <c:val>
            <c:numRef>
              <c:f>Sheet1!$C$2:$C$5</c:f>
              <c:numCache>
                <c:formatCode>General</c:formatCode>
                <c:ptCount val="4"/>
                <c:pt idx="0">
                  <c:v>890</c:v>
                </c:pt>
                <c:pt idx="1">
                  <c:v>1660</c:v>
                </c:pt>
                <c:pt idx="2">
                  <c:v>9125</c:v>
                </c:pt>
                <c:pt idx="3">
                  <c:v>2890</c:v>
                </c:pt>
              </c:numCache>
            </c:numRef>
          </c:val>
          <c:extLst>
            <c:ext xmlns:c16="http://schemas.microsoft.com/office/drawing/2014/chart" uri="{C3380CC4-5D6E-409C-BE32-E72D297353CC}">
              <c16:uniqueId val="{00000001-1807-4678-8962-2883F4131E40}"/>
            </c:ext>
          </c:extLst>
        </c:ser>
        <c:dLbls>
          <c:showLegendKey val="0"/>
          <c:showVal val="0"/>
          <c:showCatName val="0"/>
          <c:showSerName val="0"/>
          <c:showPercent val="0"/>
          <c:showBubbleSize val="0"/>
        </c:dLbls>
        <c:gapWidth val="224"/>
        <c:overlap val="-23"/>
        <c:axId val="981909296"/>
        <c:axId val="981909688"/>
      </c:barChart>
      <c:catAx>
        <c:axId val="981909296"/>
        <c:scaling>
          <c:orientation val="minMax"/>
        </c:scaling>
        <c:delete val="0"/>
        <c:axPos val="b"/>
        <c:numFmt formatCode="General" sourceLinked="1"/>
        <c:majorTickMark val="in"/>
        <c:minorTickMark val="none"/>
        <c:tickLblPos val="nextTo"/>
        <c:txPr>
          <a:bodyPr rot="0" vert="horz"/>
          <a:lstStyle/>
          <a:p>
            <a:pPr>
              <a:defRPr>
                <a:latin typeface="黑体" pitchFamily="49" charset="-122"/>
                <a:ea typeface="黑体" pitchFamily="49" charset="-122"/>
              </a:defRPr>
            </a:pPr>
            <a:endParaRPr lang="zh-CN"/>
          </a:p>
        </c:txPr>
        <c:crossAx val="981909688"/>
        <c:crosses val="autoZero"/>
        <c:auto val="1"/>
        <c:lblAlgn val="ctr"/>
        <c:lblOffset val="100"/>
        <c:noMultiLvlLbl val="0"/>
      </c:catAx>
      <c:valAx>
        <c:axId val="981909688"/>
        <c:scaling>
          <c:orientation val="minMax"/>
        </c:scaling>
        <c:delete val="0"/>
        <c:axPos val="l"/>
        <c:numFmt formatCode="General"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81909296"/>
        <c:crosses val="autoZero"/>
        <c:crossBetween val="between"/>
        <c:majorUnit val="2000"/>
      </c:valAx>
      <c:spPr>
        <a:noFill/>
        <a:ln w="12700">
          <a:noFill/>
        </a:ln>
      </c:spPr>
    </c:plotArea>
    <c:legend>
      <c:legendPos val="r"/>
      <c:layout>
        <c:manualLayout>
          <c:xMode val="edge"/>
          <c:yMode val="edge"/>
          <c:x val="0.32760448422208116"/>
          <c:y val="0.80973802802951544"/>
          <c:w val="0.41014568831070036"/>
          <c:h val="0.15546694399049193"/>
        </c:manualLayout>
      </c:layout>
      <c:overlay val="0"/>
      <c:txPr>
        <a:bodyPr/>
        <a:lstStyle/>
        <a:p>
          <a:pPr>
            <a:defRPr>
              <a:latin typeface="黑体" panose="02010609060101010101" pitchFamily="49" charset="-122"/>
              <a:ea typeface="黑体" panose="02010609060101010101" pitchFamily="49" charset="-122"/>
            </a:defRPr>
          </a:pPr>
          <a:endParaRPr lang="zh-CN"/>
        </a:p>
      </c:txPr>
    </c:legend>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5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zh-CN" sz="1050" b="1" i="0" u="none" strike="noStrike" baseline="0">
                <a:effectLst/>
              </a:rPr>
              <a:t>各行政级别政府网站栏目数量</a:t>
            </a:r>
            <a:endParaRPr lang="zh-CN" altLang="en-US" sz="1050">
              <a:solidFill>
                <a:sysClr val="windowText" lastClr="000000"/>
              </a:solidFill>
            </a:endParaRPr>
          </a:p>
        </c:rich>
      </c:tx>
      <c:layout>
        <c:manualLayout>
          <c:xMode val="edge"/>
          <c:yMode val="edge"/>
          <c:x val="0.32852743561030245"/>
          <c:y val="2.4330900243309011E-2"/>
        </c:manualLayout>
      </c:layout>
      <c:overlay val="0"/>
    </c:title>
    <c:autoTitleDeleted val="0"/>
    <c:plotArea>
      <c:layout>
        <c:manualLayout>
          <c:layoutTarget val="inner"/>
          <c:xMode val="edge"/>
          <c:yMode val="edge"/>
          <c:x val="4.4628894184096733E-2"/>
          <c:y val="0.1868201090248334"/>
          <c:w val="0.9156210837525377"/>
          <c:h val="0.59734818731600159"/>
        </c:manualLayout>
      </c:layout>
      <c:barChart>
        <c:barDir val="col"/>
        <c:grouping val="stacked"/>
        <c:varyColors val="0"/>
        <c:ser>
          <c:idx val="0"/>
          <c:order val="0"/>
          <c:tx>
            <c:strRef>
              <c:f>Sheet1!$B$1</c:f>
              <c:strCache>
                <c:ptCount val="1"/>
                <c:pt idx="0">
                  <c:v>信息公开栏目</c:v>
                </c:pt>
              </c:strCache>
            </c:strRef>
          </c:tx>
          <c:spPr>
            <a:solidFill>
              <a:srgbClr val="5B9BD5"/>
            </a:solidFill>
            <a:ln w="12700">
              <a:noFill/>
            </a:ln>
          </c:spPr>
          <c:invertIfNegative val="0"/>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Sheet1!$A$2:$A$5</c:f>
              <c:strCache>
                <c:ptCount val="4"/>
                <c:pt idx="0">
                  <c:v>部委</c:v>
                </c:pt>
                <c:pt idx="1">
                  <c:v>省级</c:v>
                </c:pt>
                <c:pt idx="2">
                  <c:v>市级</c:v>
                </c:pt>
                <c:pt idx="3">
                  <c:v>县级</c:v>
                </c:pt>
              </c:strCache>
            </c:strRef>
          </c:cat>
          <c:val>
            <c:numRef>
              <c:f>Sheet1!$B$2:$B$5</c:f>
              <c:numCache>
                <c:formatCode>General</c:formatCode>
                <c:ptCount val="4"/>
                <c:pt idx="0">
                  <c:v>15311</c:v>
                </c:pt>
                <c:pt idx="1">
                  <c:v>19026</c:v>
                </c:pt>
                <c:pt idx="2">
                  <c:v>98308</c:v>
                </c:pt>
                <c:pt idx="3">
                  <c:v>92138</c:v>
                </c:pt>
              </c:numCache>
            </c:numRef>
          </c:val>
          <c:extLst>
            <c:ext xmlns:c16="http://schemas.microsoft.com/office/drawing/2014/chart" uri="{C3380CC4-5D6E-409C-BE32-E72D297353CC}">
              <c16:uniqueId val="{00000000-8B40-4553-B0C0-5C35E7FE6C8E}"/>
            </c:ext>
          </c:extLst>
        </c:ser>
        <c:ser>
          <c:idx val="1"/>
          <c:order val="1"/>
          <c:tx>
            <c:strRef>
              <c:f>Sheet1!$C$1</c:f>
              <c:strCache>
                <c:ptCount val="1"/>
                <c:pt idx="0">
                  <c:v>网上办事栏目</c:v>
                </c:pt>
              </c:strCache>
            </c:strRef>
          </c:tx>
          <c:spPr>
            <a:ln>
              <a:noFill/>
            </a:ln>
          </c:spPr>
          <c:invertIfNegative val="0"/>
          <c:dLbls>
            <c:dLbl>
              <c:idx val="0"/>
              <c:layout>
                <c:manualLayout>
                  <c:x val="8.6786114221724497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B40-4553-B0C0-5C35E7FE6C8E}"/>
                </c:ext>
              </c:extLst>
            </c:dLbl>
            <c:dLbl>
              <c:idx val="1"/>
              <c:layout>
                <c:manualLayout>
                  <c:x val="8.9585666293393013E-2"/>
                  <c:y val="-7.4343558586978064E-1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B40-4553-B0C0-5C35E7FE6C8E}"/>
                </c:ext>
              </c:extLst>
            </c:dLbl>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Sheet1!$A$2:$A$5</c:f>
              <c:strCache>
                <c:ptCount val="4"/>
                <c:pt idx="0">
                  <c:v>部委</c:v>
                </c:pt>
                <c:pt idx="1">
                  <c:v>省级</c:v>
                </c:pt>
                <c:pt idx="2">
                  <c:v>市级</c:v>
                </c:pt>
                <c:pt idx="3">
                  <c:v>县级</c:v>
                </c:pt>
              </c:strCache>
            </c:strRef>
          </c:cat>
          <c:val>
            <c:numRef>
              <c:f>Sheet1!$C$2:$C$5</c:f>
              <c:numCache>
                <c:formatCode>General</c:formatCode>
                <c:ptCount val="4"/>
                <c:pt idx="0">
                  <c:v>2347</c:v>
                </c:pt>
                <c:pt idx="1">
                  <c:v>4785</c:v>
                </c:pt>
                <c:pt idx="2">
                  <c:v>16956</c:v>
                </c:pt>
                <c:pt idx="3">
                  <c:v>9718</c:v>
                </c:pt>
              </c:numCache>
            </c:numRef>
          </c:val>
          <c:extLst>
            <c:ext xmlns:c16="http://schemas.microsoft.com/office/drawing/2014/chart" uri="{C3380CC4-5D6E-409C-BE32-E72D297353CC}">
              <c16:uniqueId val="{00000003-8B40-4553-B0C0-5C35E7FE6C8E}"/>
            </c:ext>
          </c:extLst>
        </c:ser>
        <c:ser>
          <c:idx val="2"/>
          <c:order val="2"/>
          <c:tx>
            <c:strRef>
              <c:f>Sheet1!$D$1</c:f>
              <c:strCache>
                <c:ptCount val="1"/>
                <c:pt idx="0">
                  <c:v>政务动态栏目</c:v>
                </c:pt>
              </c:strCache>
            </c:strRef>
          </c:tx>
          <c:spPr>
            <a:ln>
              <a:noFill/>
            </a:ln>
          </c:spPr>
          <c:invertIfNegative val="0"/>
          <c:dLbls>
            <c:dLbl>
              <c:idx val="0"/>
              <c:layout>
                <c:manualLayout>
                  <c:x val="0"/>
                  <c:y val="-2.83860502838605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B40-4553-B0C0-5C35E7FE6C8E}"/>
                </c:ext>
              </c:extLst>
            </c:dLbl>
            <c:dLbl>
              <c:idx val="1"/>
              <c:layout>
                <c:manualLayout>
                  <c:x val="0"/>
                  <c:y val="-3.244120032441200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B40-4553-B0C0-5C35E7FE6C8E}"/>
                </c:ext>
              </c:extLst>
            </c:dLbl>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Sheet1!$A$2:$A$5</c:f>
              <c:strCache>
                <c:ptCount val="4"/>
                <c:pt idx="0">
                  <c:v>部委</c:v>
                </c:pt>
                <c:pt idx="1">
                  <c:v>省级</c:v>
                </c:pt>
                <c:pt idx="2">
                  <c:v>市级</c:v>
                </c:pt>
                <c:pt idx="3">
                  <c:v>县级</c:v>
                </c:pt>
              </c:strCache>
            </c:strRef>
          </c:cat>
          <c:val>
            <c:numRef>
              <c:f>Sheet1!$D$2:$D$5</c:f>
              <c:numCache>
                <c:formatCode>General</c:formatCode>
                <c:ptCount val="4"/>
                <c:pt idx="0">
                  <c:v>5285</c:v>
                </c:pt>
                <c:pt idx="1">
                  <c:v>3644</c:v>
                </c:pt>
                <c:pt idx="2">
                  <c:v>15421</c:v>
                </c:pt>
                <c:pt idx="3">
                  <c:v>9818</c:v>
                </c:pt>
              </c:numCache>
            </c:numRef>
          </c:val>
          <c:extLst>
            <c:ext xmlns:c16="http://schemas.microsoft.com/office/drawing/2014/chart" uri="{C3380CC4-5D6E-409C-BE32-E72D297353CC}">
              <c16:uniqueId val="{00000006-8B40-4553-B0C0-5C35E7FE6C8E}"/>
            </c:ext>
          </c:extLst>
        </c:ser>
        <c:dLbls>
          <c:showLegendKey val="0"/>
          <c:showVal val="0"/>
          <c:showCatName val="0"/>
          <c:showSerName val="0"/>
          <c:showPercent val="0"/>
          <c:showBubbleSize val="0"/>
        </c:dLbls>
        <c:gapWidth val="100"/>
        <c:overlap val="100"/>
        <c:axId val="990334088"/>
        <c:axId val="990334480"/>
      </c:barChart>
      <c:catAx>
        <c:axId val="990334088"/>
        <c:scaling>
          <c:orientation val="minMax"/>
        </c:scaling>
        <c:delete val="0"/>
        <c:axPos val="b"/>
        <c:numFmt formatCode="General" sourceLinked="1"/>
        <c:majorTickMark val="in"/>
        <c:minorTickMark val="none"/>
        <c:tickLblPos val="nextTo"/>
        <c:txPr>
          <a:bodyPr rot="0" vert="horz"/>
          <a:lstStyle/>
          <a:p>
            <a:pPr>
              <a:defRPr sz="900">
                <a:latin typeface="黑体" pitchFamily="49" charset="-122"/>
                <a:ea typeface="黑体" pitchFamily="49" charset="-122"/>
                <a:cs typeface="Arial" pitchFamily="34" charset="0"/>
              </a:defRPr>
            </a:pPr>
            <a:endParaRPr lang="zh-CN"/>
          </a:p>
        </c:txPr>
        <c:crossAx val="990334480"/>
        <c:crosses val="autoZero"/>
        <c:auto val="1"/>
        <c:lblAlgn val="ctr"/>
        <c:lblOffset val="100"/>
        <c:noMultiLvlLbl val="0"/>
      </c:catAx>
      <c:valAx>
        <c:axId val="990334480"/>
        <c:scaling>
          <c:orientation val="minMax"/>
        </c:scaling>
        <c:delete val="0"/>
        <c:axPos val="l"/>
        <c:numFmt formatCode="General" sourceLinked="1"/>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90334088"/>
        <c:crosses val="autoZero"/>
        <c:crossBetween val="between"/>
        <c:majorUnit val="0.2"/>
      </c:valAx>
      <c:spPr>
        <a:noFill/>
        <a:ln w="12700">
          <a:noFill/>
        </a:ln>
      </c:spPr>
    </c:plotArea>
    <c:legend>
      <c:legendPos val="b"/>
      <c:layout>
        <c:manualLayout>
          <c:xMode val="edge"/>
          <c:yMode val="edge"/>
          <c:x val="0.22200447928331465"/>
          <c:y val="0.87060016220600589"/>
          <c:w val="0.62586786114221726"/>
          <c:h val="6.0462287104622967E-2"/>
        </c:manualLayout>
      </c:layout>
      <c:overlay val="0"/>
      <c:txPr>
        <a:bodyPr/>
        <a:lstStyle/>
        <a:p>
          <a:pPr>
            <a:defRPr>
              <a:latin typeface="黑体" pitchFamily="49" charset="-122"/>
              <a:ea typeface="黑体" pitchFamily="49" charset="-122"/>
            </a:defRPr>
          </a:pPr>
          <a:endParaRPr lang="zh-CN"/>
        </a:p>
      </c:txPr>
    </c:legend>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5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t>各行政级别政府网站首页文章更新量</a:t>
            </a:r>
          </a:p>
        </c:rich>
      </c:tx>
      <c:layout>
        <c:manualLayout>
          <c:xMode val="edge"/>
          <c:yMode val="edge"/>
          <c:x val="0.27810319441777093"/>
          <c:y val="2.3640661938534268E-2"/>
        </c:manualLayout>
      </c:layout>
      <c:overlay val="0"/>
    </c:title>
    <c:autoTitleDeleted val="0"/>
    <c:plotArea>
      <c:layout>
        <c:manualLayout>
          <c:layoutTarget val="inner"/>
          <c:xMode val="edge"/>
          <c:yMode val="edge"/>
          <c:x val="8.193862962251669E-2"/>
          <c:y val="0.15429199009698291"/>
          <c:w val="0.83931747661977674"/>
          <c:h val="0.60924399544396579"/>
        </c:manualLayout>
      </c:layout>
      <c:barChart>
        <c:barDir val="col"/>
        <c:grouping val="clustered"/>
        <c:varyColors val="0"/>
        <c:ser>
          <c:idx val="0"/>
          <c:order val="0"/>
          <c:tx>
            <c:strRef>
              <c:f>Sheet1!$B$1</c:f>
              <c:strCache>
                <c:ptCount val="1"/>
                <c:pt idx="0">
                  <c:v>2020.12</c:v>
                </c:pt>
              </c:strCache>
            </c:strRef>
          </c:tx>
          <c:spPr>
            <a:solidFill>
              <a:srgbClr val="5B9BD5"/>
            </a:solidFill>
            <a:ln w="12700">
              <a:noFill/>
            </a:ln>
          </c:spPr>
          <c:invertIfNegative val="0"/>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Sheet1!$A$2:$A$5</c:f>
              <c:strCache>
                <c:ptCount val="4"/>
                <c:pt idx="0">
                  <c:v>部委</c:v>
                </c:pt>
                <c:pt idx="1">
                  <c:v>省级</c:v>
                </c:pt>
                <c:pt idx="2">
                  <c:v>市级</c:v>
                </c:pt>
                <c:pt idx="3">
                  <c:v>县级</c:v>
                </c:pt>
              </c:strCache>
            </c:strRef>
          </c:cat>
          <c:val>
            <c:numRef>
              <c:f>Sheet1!$B$2:$B$5</c:f>
              <c:numCache>
                <c:formatCode>0</c:formatCode>
                <c:ptCount val="4"/>
                <c:pt idx="0">
                  <c:v>228</c:v>
                </c:pt>
                <c:pt idx="1">
                  <c:v>448</c:v>
                </c:pt>
                <c:pt idx="2">
                  <c:v>1175</c:v>
                </c:pt>
                <c:pt idx="3">
                  <c:v>1054</c:v>
                </c:pt>
              </c:numCache>
            </c:numRef>
          </c:val>
          <c:extLst>
            <c:ext xmlns:c16="http://schemas.microsoft.com/office/drawing/2014/chart" uri="{C3380CC4-5D6E-409C-BE32-E72D297353CC}">
              <c16:uniqueId val="{00000000-7F90-40EE-9160-42B969F2A367}"/>
            </c:ext>
          </c:extLst>
        </c:ser>
        <c:ser>
          <c:idx val="1"/>
          <c:order val="1"/>
          <c:tx>
            <c:strRef>
              <c:f>Sheet1!$C$1</c:f>
              <c:strCache>
                <c:ptCount val="1"/>
                <c:pt idx="0">
                  <c:v>2021.12</c:v>
                </c:pt>
              </c:strCache>
            </c:strRef>
          </c:tx>
          <c:spPr>
            <a:solidFill>
              <a:srgbClr val="FF0000">
                <a:alpha val="70000"/>
              </a:srgbClr>
            </a:solidFill>
            <a:ln>
              <a:noFill/>
            </a:ln>
          </c:spPr>
          <c:invertIfNegative val="0"/>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Sheet1!$A$2:$A$5</c:f>
              <c:strCache>
                <c:ptCount val="4"/>
                <c:pt idx="0">
                  <c:v>部委</c:v>
                </c:pt>
                <c:pt idx="1">
                  <c:v>省级</c:v>
                </c:pt>
                <c:pt idx="2">
                  <c:v>市级</c:v>
                </c:pt>
                <c:pt idx="3">
                  <c:v>县级</c:v>
                </c:pt>
              </c:strCache>
            </c:strRef>
          </c:cat>
          <c:val>
            <c:numRef>
              <c:f>Sheet1!$C$2:$C$5</c:f>
              <c:numCache>
                <c:formatCode>0</c:formatCode>
                <c:ptCount val="4"/>
                <c:pt idx="0">
                  <c:v>237</c:v>
                </c:pt>
                <c:pt idx="1">
                  <c:v>470</c:v>
                </c:pt>
                <c:pt idx="2">
                  <c:v>1255</c:v>
                </c:pt>
                <c:pt idx="3">
                  <c:v>1122</c:v>
                </c:pt>
              </c:numCache>
            </c:numRef>
          </c:val>
          <c:extLst>
            <c:ext xmlns:c16="http://schemas.microsoft.com/office/drawing/2014/chart" uri="{C3380CC4-5D6E-409C-BE32-E72D297353CC}">
              <c16:uniqueId val="{00000001-7F90-40EE-9160-42B969F2A367}"/>
            </c:ext>
          </c:extLst>
        </c:ser>
        <c:dLbls>
          <c:showLegendKey val="0"/>
          <c:showVal val="0"/>
          <c:showCatName val="0"/>
          <c:showSerName val="0"/>
          <c:showPercent val="0"/>
          <c:showBubbleSize val="0"/>
        </c:dLbls>
        <c:gapWidth val="224"/>
        <c:overlap val="-23"/>
        <c:axId val="990335264"/>
        <c:axId val="990335656"/>
      </c:barChart>
      <c:catAx>
        <c:axId val="990335264"/>
        <c:scaling>
          <c:orientation val="minMax"/>
        </c:scaling>
        <c:delete val="0"/>
        <c:axPos val="b"/>
        <c:numFmt formatCode="General" sourceLinked="1"/>
        <c:majorTickMark val="in"/>
        <c:minorTickMark val="none"/>
        <c:tickLblPos val="nextTo"/>
        <c:txPr>
          <a:bodyPr rot="0" vert="horz"/>
          <a:lstStyle/>
          <a:p>
            <a:pPr>
              <a:defRPr>
                <a:latin typeface="黑体" pitchFamily="49" charset="-122"/>
                <a:ea typeface="黑体" pitchFamily="49" charset="-122"/>
              </a:defRPr>
            </a:pPr>
            <a:endParaRPr lang="zh-CN"/>
          </a:p>
        </c:txPr>
        <c:crossAx val="990335656"/>
        <c:crosses val="autoZero"/>
        <c:auto val="1"/>
        <c:lblAlgn val="ctr"/>
        <c:lblOffset val="100"/>
        <c:noMultiLvlLbl val="0"/>
      </c:catAx>
      <c:valAx>
        <c:axId val="990335656"/>
        <c:scaling>
          <c:orientation val="minMax"/>
        </c:scaling>
        <c:delete val="0"/>
        <c:axPos val="l"/>
        <c:numFmt formatCode="General"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90335264"/>
        <c:crosses val="autoZero"/>
        <c:crossBetween val="between"/>
      </c:valAx>
      <c:spPr>
        <a:noFill/>
        <a:ln w="12700">
          <a:noFill/>
        </a:ln>
      </c:spPr>
    </c:plotArea>
    <c:legend>
      <c:legendPos val="r"/>
      <c:layout>
        <c:manualLayout>
          <c:xMode val="edge"/>
          <c:yMode val="edge"/>
          <c:x val="0.33854554766020112"/>
          <c:y val="0.8567159956069319"/>
          <c:w val="0.33561152682001738"/>
          <c:h val="8.0120250926081063E-2"/>
        </c:manualLayout>
      </c:layout>
      <c:overlay val="0"/>
      <c:txPr>
        <a:bodyPr/>
        <a:lstStyle/>
        <a:p>
          <a:pPr>
            <a:defRPr>
              <a:latin typeface="黑体" panose="02010609060101010101" pitchFamily="49" charset="-122"/>
              <a:ea typeface="黑体" panose="02010609060101010101" pitchFamily="49" charset="-122"/>
            </a:defRPr>
          </a:pPr>
          <a:endParaRPr lang="zh-CN"/>
        </a:p>
      </c:txPr>
    </c:legend>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5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a:latin typeface="微软雅黑" pitchFamily="34" charset="-122"/>
                <a:ea typeface="微软雅黑" pitchFamily="34" charset="-122"/>
              </a:defRPr>
            </a:pPr>
            <a:r>
              <a:rPr lang="zh-CN" altLang="en-US" sz="1050">
                <a:latin typeface="微软雅黑" pitchFamily="34" charset="-122"/>
                <a:ea typeface="微软雅黑" pitchFamily="34" charset="-122"/>
              </a:rPr>
              <a:t>网民遭遇各类网络安全问题的比例</a:t>
            </a:r>
          </a:p>
        </c:rich>
      </c:tx>
      <c:overlay val="0"/>
    </c:title>
    <c:autoTitleDeleted val="0"/>
    <c:plotArea>
      <c:layout>
        <c:manualLayout>
          <c:layoutTarget val="inner"/>
          <c:xMode val="edge"/>
          <c:yMode val="edge"/>
          <c:x val="0.23935429914948006"/>
          <c:y val="0.14959672493768469"/>
          <c:w val="0.75850325322561141"/>
          <c:h val="0.67965532610311052"/>
        </c:manualLayout>
      </c:layout>
      <c:barChart>
        <c:barDir val="bar"/>
        <c:grouping val="clustered"/>
        <c:varyColors val="0"/>
        <c:ser>
          <c:idx val="0"/>
          <c:order val="0"/>
          <c:tx>
            <c:strRef>
              <c:f>Sheet1!$B$1</c:f>
              <c:strCache>
                <c:ptCount val="1"/>
                <c:pt idx="0">
                  <c:v>2020.12</c:v>
                </c:pt>
              </c:strCache>
            </c:strRef>
          </c:tx>
          <c:spPr>
            <a:solidFill>
              <a:srgbClr val="5B9BD5"/>
            </a:solidFill>
            <a:ln>
              <a:noFill/>
            </a:ln>
          </c:spPr>
          <c:invertIfNegative val="0"/>
          <c:dLbls>
            <c:spPr>
              <a:noFill/>
              <a:ln>
                <a:noFill/>
              </a:ln>
              <a:effectLst/>
            </c:spPr>
            <c:txPr>
              <a:bodyPr wrap="square" lIns="38100" tIns="19050" rIns="38100" bIns="19050" anchor="ctr">
                <a:spAutoFit/>
              </a:bodyPr>
              <a:lstStyle/>
              <a:p>
                <a:pPr>
                  <a:defRPr sz="800">
                    <a:latin typeface="Arial" panose="020B0604020202020204" pitchFamily="34" charset="0"/>
                    <a:cs typeface="Arial"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Sheet1!$A$2:$A$6</c:f>
              <c:strCache>
                <c:ptCount val="5"/>
                <c:pt idx="0">
                  <c:v>个人信息泄露</c:v>
                </c:pt>
                <c:pt idx="1">
                  <c:v>网络诈骗</c:v>
                </c:pt>
                <c:pt idx="2">
                  <c:v>设备中病毒或木马</c:v>
                </c:pt>
                <c:pt idx="3">
                  <c:v>账号或者密码被盗</c:v>
                </c:pt>
                <c:pt idx="4">
                  <c:v>以上都没有</c:v>
                </c:pt>
              </c:strCache>
            </c:strRef>
          </c:cat>
          <c:val>
            <c:numRef>
              <c:f>Sheet1!$B$2:$B$6</c:f>
              <c:numCache>
                <c:formatCode>0.0%</c:formatCode>
                <c:ptCount val="5"/>
                <c:pt idx="0">
                  <c:v>0.21850000262196909</c:v>
                </c:pt>
                <c:pt idx="1">
                  <c:v>0.16540271392057543</c:v>
                </c:pt>
                <c:pt idx="2">
                  <c:v>0.10786591048929514</c:v>
                </c:pt>
                <c:pt idx="3">
                  <c:v>8.186226502912558E-2</c:v>
                </c:pt>
                <c:pt idx="4">
                  <c:v>0.61748990492382594</c:v>
                </c:pt>
              </c:numCache>
            </c:numRef>
          </c:val>
          <c:extLst>
            <c:ext xmlns:c16="http://schemas.microsoft.com/office/drawing/2014/chart" uri="{C3380CC4-5D6E-409C-BE32-E72D297353CC}">
              <c16:uniqueId val="{00000000-F9D3-45CA-B3A8-F756C9A55312}"/>
            </c:ext>
          </c:extLst>
        </c:ser>
        <c:ser>
          <c:idx val="1"/>
          <c:order val="1"/>
          <c:tx>
            <c:strRef>
              <c:f>Sheet1!$C$1</c:f>
              <c:strCache>
                <c:ptCount val="1"/>
                <c:pt idx="0">
                  <c:v>2021.12</c:v>
                </c:pt>
              </c:strCache>
            </c:strRef>
          </c:tx>
          <c:spPr>
            <a:solidFill>
              <a:srgbClr val="FF0000">
                <a:alpha val="70000"/>
              </a:srgbClr>
            </a:solidFill>
            <a:ln>
              <a:noFill/>
            </a:ln>
          </c:spPr>
          <c:invertIfNegative val="0"/>
          <c:dLbls>
            <c:dLbl>
              <c:idx val="4"/>
              <c:layout>
                <c:manualLayout>
                  <c:x val="-8.0160320641282784E-3"/>
                  <c:y val="3.3014741081893173E-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9D3-45CA-B3A8-F756C9A55312}"/>
                </c:ext>
              </c:extLst>
            </c:dLbl>
            <c:spPr>
              <a:noFill/>
              <a:ln>
                <a:noFill/>
              </a:ln>
              <a:effectLst/>
            </c:spPr>
            <c:txPr>
              <a:bodyPr wrap="square" lIns="38100" tIns="19050" rIns="38100" bIns="19050" anchor="ctr">
                <a:spAutoFit/>
              </a:bodyPr>
              <a:lstStyle/>
              <a:p>
                <a:pPr>
                  <a:defRPr sz="800">
                    <a:latin typeface="Arial" panose="020B0604020202020204" pitchFamily="34" charset="0"/>
                    <a:cs typeface="Arial"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Sheet1!$A$2:$A$6</c:f>
              <c:strCache>
                <c:ptCount val="5"/>
                <c:pt idx="0">
                  <c:v>个人信息泄露</c:v>
                </c:pt>
                <c:pt idx="1">
                  <c:v>网络诈骗</c:v>
                </c:pt>
                <c:pt idx="2">
                  <c:v>设备中病毒或木马</c:v>
                </c:pt>
                <c:pt idx="3">
                  <c:v>账号或者密码被盗</c:v>
                </c:pt>
                <c:pt idx="4">
                  <c:v>以上都没有</c:v>
                </c:pt>
              </c:strCache>
            </c:strRef>
          </c:cat>
          <c:val>
            <c:numRef>
              <c:f>Sheet1!$C$2:$C$6</c:f>
              <c:numCache>
                <c:formatCode>0.0%</c:formatCode>
                <c:ptCount val="5"/>
                <c:pt idx="0">
                  <c:v>0.2209789049562389</c:v>
                </c:pt>
                <c:pt idx="1">
                  <c:v>0.16562283257272636</c:v>
                </c:pt>
                <c:pt idx="2">
                  <c:v>9.1166776750952264E-2</c:v>
                </c:pt>
                <c:pt idx="3">
                  <c:v>6.6197906040900242E-2</c:v>
                </c:pt>
                <c:pt idx="4">
                  <c:v>0.6197261825618493</c:v>
                </c:pt>
              </c:numCache>
            </c:numRef>
          </c:val>
          <c:extLst>
            <c:ext xmlns:c16="http://schemas.microsoft.com/office/drawing/2014/chart" uri="{C3380CC4-5D6E-409C-BE32-E72D297353CC}">
              <c16:uniqueId val="{00000002-F9D3-45CA-B3A8-F756C9A55312}"/>
            </c:ext>
          </c:extLst>
        </c:ser>
        <c:dLbls>
          <c:showLegendKey val="0"/>
          <c:showVal val="1"/>
          <c:showCatName val="0"/>
          <c:showSerName val="0"/>
          <c:showPercent val="0"/>
          <c:showBubbleSize val="0"/>
        </c:dLbls>
        <c:gapWidth val="150"/>
        <c:axId val="990336440"/>
        <c:axId val="990336832"/>
      </c:barChart>
      <c:catAx>
        <c:axId val="990336440"/>
        <c:scaling>
          <c:orientation val="maxMin"/>
        </c:scaling>
        <c:delete val="0"/>
        <c:axPos val="l"/>
        <c:numFmt formatCode="General" sourceLinked="0"/>
        <c:majorTickMark val="in"/>
        <c:minorTickMark val="none"/>
        <c:tickLblPos val="nextTo"/>
        <c:txPr>
          <a:bodyPr/>
          <a:lstStyle/>
          <a:p>
            <a:pPr>
              <a:defRPr sz="900">
                <a:latin typeface="黑体" pitchFamily="49" charset="-122"/>
                <a:ea typeface="黑体" pitchFamily="49" charset="-122"/>
              </a:defRPr>
            </a:pPr>
            <a:endParaRPr lang="zh-CN"/>
          </a:p>
        </c:txPr>
        <c:crossAx val="990336832"/>
        <c:crosses val="autoZero"/>
        <c:auto val="1"/>
        <c:lblAlgn val="ctr"/>
        <c:lblOffset val="100"/>
        <c:noMultiLvlLbl val="0"/>
      </c:catAx>
      <c:valAx>
        <c:axId val="990336832"/>
        <c:scaling>
          <c:orientation val="minMax"/>
          <c:max val="0.70000000000000062"/>
          <c:min val="0"/>
        </c:scaling>
        <c:delete val="0"/>
        <c:axPos val="t"/>
        <c:numFmt formatCode="0%"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90336440"/>
        <c:crosses val="autoZero"/>
        <c:crossBetween val="between"/>
      </c:valAx>
      <c:spPr>
        <a:noFill/>
      </c:spPr>
    </c:plotArea>
    <c:legend>
      <c:legendPos val="b"/>
      <c:layout>
        <c:manualLayout>
          <c:xMode val="edge"/>
          <c:yMode val="edge"/>
          <c:x val="0.18506324985930281"/>
          <c:y val="0.83775103583750365"/>
          <c:w val="0.61912107679926864"/>
          <c:h val="7.9816641375824116E-2"/>
        </c:manualLayout>
      </c:layout>
      <c:overlay val="0"/>
      <c:txPr>
        <a:bodyPr/>
        <a:lstStyle/>
        <a:p>
          <a:pPr>
            <a:defRPr baseline="0">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a:noFill/>
    </a:ln>
  </c:spPr>
  <c:txPr>
    <a:bodyPr/>
    <a:lstStyle/>
    <a:p>
      <a:pPr>
        <a:defRPr sz="900"/>
      </a:pPr>
      <a:endParaRPr lang="zh-CN"/>
    </a:p>
  </c:txPr>
  <c:externalData r:id="rId3">
    <c:autoUpdate val="0"/>
  </c:externalData>
  <c:userShapes r:id="rId4"/>
</c:chartSpace>
</file>

<file path=word/charts/chart5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a:latin typeface="微软雅黑" pitchFamily="34" charset="-122"/>
                <a:ea typeface="微软雅黑" pitchFamily="34" charset="-122"/>
              </a:defRPr>
            </a:pPr>
            <a:r>
              <a:rPr lang="zh-CN" altLang="en-US" sz="1050">
                <a:latin typeface="微软雅黑" pitchFamily="34" charset="-122"/>
                <a:ea typeface="微软雅黑" pitchFamily="34" charset="-122"/>
              </a:rPr>
              <a:t>网民遭遇各类网络诈骗问题的比例</a:t>
            </a:r>
          </a:p>
        </c:rich>
      </c:tx>
      <c:overlay val="0"/>
    </c:title>
    <c:autoTitleDeleted val="0"/>
    <c:plotArea>
      <c:layout>
        <c:manualLayout>
          <c:layoutTarget val="inner"/>
          <c:xMode val="edge"/>
          <c:yMode val="edge"/>
          <c:x val="0.26340239534186555"/>
          <c:y val="0.16636821340728641"/>
          <c:w val="0.73659760465813628"/>
          <c:h val="0.662883837633509"/>
        </c:manualLayout>
      </c:layout>
      <c:barChart>
        <c:barDir val="bar"/>
        <c:grouping val="clustered"/>
        <c:varyColors val="0"/>
        <c:ser>
          <c:idx val="0"/>
          <c:order val="0"/>
          <c:tx>
            <c:strRef>
              <c:f>Sheet1!$B$1</c:f>
              <c:strCache>
                <c:ptCount val="1"/>
                <c:pt idx="0">
                  <c:v>2020.12</c:v>
                </c:pt>
              </c:strCache>
            </c:strRef>
          </c:tx>
          <c:spPr>
            <a:solidFill>
              <a:srgbClr val="5B9BD5"/>
            </a:solidFill>
            <a:ln>
              <a:noFill/>
            </a:ln>
          </c:spPr>
          <c:invertIfNegative val="0"/>
          <c:dLbls>
            <c:spPr>
              <a:noFill/>
              <a:ln>
                <a:noFill/>
              </a:ln>
              <a:effectLst/>
            </c:spPr>
            <c:txPr>
              <a:bodyPr wrap="square" lIns="38100" tIns="19050" rIns="38100" bIns="19050" anchor="ctr">
                <a:spAutoFit/>
              </a:bodyPr>
              <a:lstStyle/>
              <a:p>
                <a:pPr>
                  <a:defRPr sz="800">
                    <a:latin typeface="Arial" panose="020B0604020202020204" pitchFamily="34" charset="0"/>
                    <a:cs typeface="Arial"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Sheet1!$A$2:$A$7</c:f>
              <c:strCache>
                <c:ptCount val="6"/>
                <c:pt idx="0">
                  <c:v>虚拟中奖信息诈骗</c:v>
                </c:pt>
                <c:pt idx="1">
                  <c:v>网络购物诈骗</c:v>
                </c:pt>
                <c:pt idx="2">
                  <c:v>网络兼职诈骗</c:v>
                </c:pt>
                <c:pt idx="3">
                  <c:v>冒充好友诈骗</c:v>
                </c:pt>
                <c:pt idx="4">
                  <c:v>钓鱼网站诈骗</c:v>
                </c:pt>
                <c:pt idx="5">
                  <c:v>利用虚假招工信息诈骗</c:v>
                </c:pt>
              </c:strCache>
            </c:strRef>
          </c:cat>
          <c:val>
            <c:numRef>
              <c:f>Sheet1!$B$2:$B$7</c:f>
              <c:numCache>
                <c:formatCode>0.0%</c:formatCode>
                <c:ptCount val="6"/>
                <c:pt idx="0">
                  <c:v>0.47906142139347074</c:v>
                </c:pt>
                <c:pt idx="1">
                  <c:v>0.32976418197664337</c:v>
                </c:pt>
                <c:pt idx="2">
                  <c:v>0.33305755751712107</c:v>
                </c:pt>
                <c:pt idx="3">
                  <c:v>0.31378405303616141</c:v>
                </c:pt>
                <c:pt idx="4">
                  <c:v>0.24658235269977255</c:v>
                </c:pt>
                <c:pt idx="5">
                  <c:v>0.20930586753622707</c:v>
                </c:pt>
              </c:numCache>
            </c:numRef>
          </c:val>
          <c:extLst>
            <c:ext xmlns:c16="http://schemas.microsoft.com/office/drawing/2014/chart" uri="{C3380CC4-5D6E-409C-BE32-E72D297353CC}">
              <c16:uniqueId val="{00000000-F731-4819-8552-0298D6E399C2}"/>
            </c:ext>
          </c:extLst>
        </c:ser>
        <c:ser>
          <c:idx val="1"/>
          <c:order val="1"/>
          <c:tx>
            <c:strRef>
              <c:f>Sheet1!$C$1</c:f>
              <c:strCache>
                <c:ptCount val="1"/>
                <c:pt idx="0">
                  <c:v>2021.12</c:v>
                </c:pt>
              </c:strCache>
            </c:strRef>
          </c:tx>
          <c:spPr>
            <a:solidFill>
              <a:srgbClr val="FF0000">
                <a:alpha val="70000"/>
              </a:srgbClr>
            </a:solidFill>
            <a:ln>
              <a:noFill/>
            </a:ln>
          </c:spPr>
          <c:invertIfNegative val="0"/>
          <c:dLbls>
            <c:dLbl>
              <c:idx val="5"/>
              <c:layout>
                <c:manualLayout>
                  <c:x val="0"/>
                  <c:y val="-4.1928721174002669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731-4819-8552-0298D6E399C2}"/>
                </c:ext>
              </c:extLst>
            </c:dLbl>
            <c:spPr>
              <a:noFill/>
              <a:ln>
                <a:noFill/>
              </a:ln>
              <a:effectLst/>
            </c:spPr>
            <c:txPr>
              <a:bodyPr wrap="square" lIns="38100" tIns="19050" rIns="38100" bIns="19050" anchor="ctr">
                <a:spAutoFit/>
              </a:bodyPr>
              <a:lstStyle/>
              <a:p>
                <a:pPr>
                  <a:defRPr sz="800" baseline="0">
                    <a:latin typeface="Arial" panose="020B0604020202020204" pitchFamily="34" charset="0"/>
                    <a:cs typeface="Arial"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Sheet1!$A$2:$A$7</c:f>
              <c:strCache>
                <c:ptCount val="6"/>
                <c:pt idx="0">
                  <c:v>虚拟中奖信息诈骗</c:v>
                </c:pt>
                <c:pt idx="1">
                  <c:v>网络购物诈骗</c:v>
                </c:pt>
                <c:pt idx="2">
                  <c:v>网络兼职诈骗</c:v>
                </c:pt>
                <c:pt idx="3">
                  <c:v>冒充好友诈骗</c:v>
                </c:pt>
                <c:pt idx="4">
                  <c:v>钓鱼网站诈骗</c:v>
                </c:pt>
                <c:pt idx="5">
                  <c:v>利用虚假招工信息诈骗</c:v>
                </c:pt>
              </c:strCache>
            </c:strRef>
          </c:cat>
          <c:val>
            <c:numRef>
              <c:f>Sheet1!$C$2:$C$7</c:f>
              <c:numCache>
                <c:formatCode>0.0%</c:formatCode>
                <c:ptCount val="6"/>
                <c:pt idx="0">
                  <c:v>0.40733757479054405</c:v>
                </c:pt>
                <c:pt idx="1">
                  <c:v>0.35332438054751608</c:v>
                </c:pt>
                <c:pt idx="2">
                  <c:v>0.28572862522078474</c:v>
                </c:pt>
                <c:pt idx="3">
                  <c:v>0.25014493913713343</c:v>
                </c:pt>
                <c:pt idx="4">
                  <c:v>0.23804460381706674</c:v>
                </c:pt>
                <c:pt idx="5">
                  <c:v>0.19837259098689788</c:v>
                </c:pt>
              </c:numCache>
            </c:numRef>
          </c:val>
          <c:extLst>
            <c:ext xmlns:c16="http://schemas.microsoft.com/office/drawing/2014/chart" uri="{C3380CC4-5D6E-409C-BE32-E72D297353CC}">
              <c16:uniqueId val="{00000002-F731-4819-8552-0298D6E399C2}"/>
            </c:ext>
          </c:extLst>
        </c:ser>
        <c:dLbls>
          <c:showLegendKey val="0"/>
          <c:showVal val="0"/>
          <c:showCatName val="0"/>
          <c:showSerName val="0"/>
          <c:showPercent val="0"/>
          <c:showBubbleSize val="0"/>
        </c:dLbls>
        <c:gapWidth val="150"/>
        <c:axId val="979849120"/>
        <c:axId val="979849512"/>
      </c:barChart>
      <c:catAx>
        <c:axId val="979849120"/>
        <c:scaling>
          <c:orientation val="maxMin"/>
        </c:scaling>
        <c:delete val="0"/>
        <c:axPos val="l"/>
        <c:numFmt formatCode="General" sourceLinked="0"/>
        <c:majorTickMark val="in"/>
        <c:minorTickMark val="none"/>
        <c:tickLblPos val="nextTo"/>
        <c:txPr>
          <a:bodyPr/>
          <a:lstStyle/>
          <a:p>
            <a:pPr>
              <a:defRPr sz="900">
                <a:latin typeface="黑体" pitchFamily="49" charset="-122"/>
                <a:ea typeface="黑体" pitchFamily="49" charset="-122"/>
              </a:defRPr>
            </a:pPr>
            <a:endParaRPr lang="zh-CN"/>
          </a:p>
        </c:txPr>
        <c:crossAx val="979849512"/>
        <c:crosses val="autoZero"/>
        <c:auto val="1"/>
        <c:lblAlgn val="ctr"/>
        <c:lblOffset val="100"/>
        <c:noMultiLvlLbl val="0"/>
      </c:catAx>
      <c:valAx>
        <c:axId val="979849512"/>
        <c:scaling>
          <c:orientation val="minMax"/>
          <c:min val="0"/>
        </c:scaling>
        <c:delete val="0"/>
        <c:axPos val="t"/>
        <c:numFmt formatCode="0%"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9849120"/>
        <c:crosses val="autoZero"/>
        <c:crossBetween val="between"/>
      </c:valAx>
      <c:spPr>
        <a:noFill/>
      </c:spPr>
    </c:plotArea>
    <c:legend>
      <c:legendPos val="b"/>
      <c:layout>
        <c:manualLayout>
          <c:xMode val="edge"/>
          <c:yMode val="edge"/>
          <c:x val="0.18506324985930292"/>
          <c:y val="0.83775103583750365"/>
          <c:w val="0.61912107679926864"/>
          <c:h val="7.9816641375824143E-2"/>
        </c:manualLayout>
      </c:layout>
      <c:overlay val="0"/>
      <c:txPr>
        <a:bodyPr/>
        <a:lstStyle/>
        <a:p>
          <a:pPr>
            <a:defRPr>
              <a:latin typeface="黑体" pitchFamily="49" charset="-122"/>
              <a:ea typeface="黑体" pitchFamily="49" charset="-122"/>
            </a:defRPr>
          </a:pPr>
          <a:endParaRPr lang="zh-CN"/>
        </a:p>
      </c:txPr>
    </c:legend>
    <c:plotVisOnly val="1"/>
    <c:dispBlanksAs val="gap"/>
    <c:showDLblsOverMax val="0"/>
  </c:chart>
  <c:spPr>
    <a:blipFill dpi="0" rotWithShape="1">
      <a:blip xmlns:r="http://schemas.openxmlformats.org/officeDocument/2006/relationships" r:embed="rId2">
        <a:alphaModFix amt="50000"/>
      </a:blip>
      <a:srcRect/>
      <a:tile tx="0" ty="0" sx="65000" sy="65000" flip="none" algn="tl"/>
    </a:blipFill>
    <a:ln>
      <a:noFill/>
    </a:ln>
  </c:spPr>
  <c:txPr>
    <a:bodyPr/>
    <a:lstStyle/>
    <a:p>
      <a:pPr>
        <a:defRPr sz="900"/>
      </a:pPr>
      <a:endParaRPr lang="zh-CN"/>
    </a:p>
  </c:txPr>
  <c:externalData r:id="rId3">
    <c:autoUpdate val="0"/>
  </c:externalData>
  <c:userShapes r:id="rId4"/>
</c:chartSpace>
</file>

<file path=word/charts/chart6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b="1" i="0" u="none" strike="noStrike" baseline="0">
                <a:effectLst/>
              </a:rPr>
              <a:t>分布式拒绝服务攻击</a:t>
            </a:r>
            <a:r>
              <a:rPr lang="zh-CN" altLang="en-US" sz="1050"/>
              <a:t>数量</a:t>
            </a:r>
          </a:p>
        </c:rich>
      </c:tx>
      <c:overlay val="0"/>
    </c:title>
    <c:autoTitleDeleted val="0"/>
    <c:plotArea>
      <c:layout>
        <c:manualLayout>
          <c:layoutTarget val="inner"/>
          <c:xMode val="edge"/>
          <c:yMode val="edge"/>
          <c:x val="7.3657097210674746E-2"/>
          <c:y val="0.23570504630317438"/>
          <c:w val="0.8558806236176999"/>
          <c:h val="0.59918110236220468"/>
        </c:manualLayout>
      </c:layout>
      <c:barChart>
        <c:barDir val="col"/>
        <c:grouping val="clustered"/>
        <c:varyColors val="0"/>
        <c:ser>
          <c:idx val="0"/>
          <c:order val="0"/>
          <c:tx>
            <c:strRef>
              <c:f>Sheet1!$B$1</c:f>
              <c:strCache>
                <c:ptCount val="1"/>
                <c:pt idx="0">
                  <c:v>网页数</c:v>
                </c:pt>
              </c:strCache>
            </c:strRef>
          </c:tx>
          <c:spPr>
            <a:solidFill>
              <a:srgbClr val="5B9BD5"/>
            </a:solidFill>
            <a:ln w="12700">
              <a:noFill/>
            </a:ln>
          </c:spPr>
          <c:invertIfNegative val="0"/>
          <c:dPt>
            <c:idx val="1"/>
            <c:invertIfNegative val="0"/>
            <c:bubble3D val="0"/>
            <c:spPr>
              <a:solidFill>
                <a:srgbClr val="FF0000">
                  <a:alpha val="70000"/>
                </a:srgbClr>
              </a:solidFill>
              <a:ln w="12700">
                <a:noFill/>
              </a:ln>
            </c:spPr>
            <c:extLst>
              <c:ext xmlns:c16="http://schemas.microsoft.com/office/drawing/2014/chart" uri="{C3380CC4-5D6E-409C-BE32-E72D297353CC}">
                <c16:uniqueId val="{00000001-79ED-4DF8-B23C-85D741D62A29}"/>
              </c:ext>
            </c:extLst>
          </c:dPt>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2020年</c:v>
                </c:pt>
                <c:pt idx="1">
                  <c:v>2021年</c:v>
                </c:pt>
              </c:strCache>
            </c:strRef>
          </c:cat>
          <c:val>
            <c:numRef>
              <c:f>Sheet1!$B$2:$B$3</c:f>
              <c:numCache>
                <c:formatCode>#,##0</c:formatCode>
                <c:ptCount val="2"/>
                <c:pt idx="0">
                  <c:v>1342244</c:v>
                </c:pt>
                <c:pt idx="1">
                  <c:v>753018</c:v>
                </c:pt>
              </c:numCache>
            </c:numRef>
          </c:val>
          <c:extLst>
            <c:ext xmlns:c16="http://schemas.microsoft.com/office/drawing/2014/chart" uri="{C3380CC4-5D6E-409C-BE32-E72D297353CC}">
              <c16:uniqueId val="{00000002-79ED-4DF8-B23C-85D741D62A29}"/>
            </c:ext>
          </c:extLst>
        </c:ser>
        <c:dLbls>
          <c:showLegendKey val="0"/>
          <c:showVal val="0"/>
          <c:showCatName val="0"/>
          <c:showSerName val="0"/>
          <c:showPercent val="0"/>
          <c:showBubbleSize val="0"/>
        </c:dLbls>
        <c:gapWidth val="224"/>
        <c:overlap val="-23"/>
        <c:axId val="979850296"/>
        <c:axId val="979850688"/>
      </c:barChart>
      <c:catAx>
        <c:axId val="979850296"/>
        <c:scaling>
          <c:orientation val="minMax"/>
        </c:scaling>
        <c:delete val="0"/>
        <c:axPos val="b"/>
        <c:numFmt formatCode="General" sourceLinked="1"/>
        <c:majorTickMark val="in"/>
        <c:minorTickMark val="none"/>
        <c:tickLblPos val="nextTo"/>
        <c:txPr>
          <a:bodyPr rot="0" vert="horz"/>
          <a:lstStyle/>
          <a:p>
            <a:pPr>
              <a:defRPr>
                <a:latin typeface="黑体" pitchFamily="49" charset="-122"/>
                <a:ea typeface="黑体" pitchFamily="49" charset="-122"/>
              </a:defRPr>
            </a:pPr>
            <a:endParaRPr lang="zh-CN"/>
          </a:p>
        </c:txPr>
        <c:crossAx val="979850688"/>
        <c:crosses val="autoZero"/>
        <c:auto val="1"/>
        <c:lblAlgn val="ctr"/>
        <c:lblOffset val="100"/>
        <c:noMultiLvlLbl val="0"/>
      </c:catAx>
      <c:valAx>
        <c:axId val="979850688"/>
        <c:scaling>
          <c:orientation val="minMax"/>
        </c:scaling>
        <c:delete val="0"/>
        <c:axPos val="l"/>
        <c:majorGridlines>
          <c:spPr>
            <a:ln>
              <a:noFill/>
              <a:prstDash val="dash"/>
            </a:ln>
          </c:spPr>
        </c:majorGridlines>
        <c:numFmt formatCode="General"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9850296"/>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6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50" b="1" i="0" u="none" strike="noStrike" kern="1200" baseline="0">
                <a:solidFill>
                  <a:schemeClr val="tx1"/>
                </a:solidFill>
                <a:latin typeface="微软雅黑" panose="020B0503020204020204" charset="-122"/>
                <a:ea typeface="微软雅黑" panose="020B0503020204020204" charset="-122"/>
                <a:cs typeface="Arial" panose="020B0604020202020204" pitchFamily="2" charset="0"/>
              </a:defRPr>
            </a:pPr>
            <a:r>
              <a:rPr lang="zh-CN" altLang="en-US"/>
              <a:t>信息系统安全漏洞数量</a:t>
            </a:r>
          </a:p>
        </c:rich>
      </c:tx>
      <c:overlay val="1"/>
    </c:title>
    <c:autoTitleDeleted val="0"/>
    <c:plotArea>
      <c:layout>
        <c:manualLayout>
          <c:layoutTarget val="inner"/>
          <c:xMode val="edge"/>
          <c:yMode val="edge"/>
          <c:x val="0.36058163797602222"/>
          <c:y val="0.26051713415341199"/>
          <c:w val="0.30411573553305798"/>
          <c:h val="0.56350856878180156"/>
        </c:manualLayout>
      </c:layout>
      <c:pieChart>
        <c:varyColors val="1"/>
        <c:ser>
          <c:idx val="0"/>
          <c:order val="0"/>
          <c:tx>
            <c:strRef>
              <c:f>Sheet1!$B$1</c:f>
              <c:strCache>
                <c:ptCount val="1"/>
                <c:pt idx="0">
                  <c:v>列2</c:v>
                </c:pt>
              </c:strCache>
            </c:strRef>
          </c:tx>
          <c:spPr>
            <a:solidFill>
              <a:srgbClr val="558ED5"/>
            </a:solidFill>
            <a:ln w="9525" cap="flat" cmpd="sng" algn="ctr">
              <a:noFill/>
              <a:prstDash val="solid"/>
              <a:round/>
            </a:ln>
          </c:spPr>
          <c:dPt>
            <c:idx val="1"/>
            <c:bubble3D val="0"/>
            <c:spPr>
              <a:solidFill>
                <a:srgbClr val="C6D9F1"/>
              </a:solidFill>
              <a:ln w="9525" cap="flat" cmpd="sng" algn="ctr">
                <a:noFill/>
                <a:prstDash val="solid"/>
                <a:round/>
              </a:ln>
            </c:spPr>
            <c:extLst>
              <c:ext xmlns:c16="http://schemas.microsoft.com/office/drawing/2014/chart" uri="{C3380CC4-5D6E-409C-BE32-E72D297353CC}">
                <c16:uniqueId val="{00000001-8E57-4637-87E4-8F548C18E06C}"/>
              </c:ext>
            </c:extLst>
          </c:dPt>
          <c:dPt>
            <c:idx val="2"/>
            <c:bubble3D val="0"/>
            <c:spPr>
              <a:solidFill>
                <a:srgbClr val="4F81BD">
                  <a:lumMod val="60000"/>
                  <a:lumOff val="40000"/>
                </a:srgbClr>
              </a:solidFill>
              <a:ln w="9525" cap="flat" cmpd="sng" algn="ctr">
                <a:noFill/>
                <a:prstDash val="solid"/>
                <a:round/>
              </a:ln>
            </c:spPr>
            <c:extLst>
              <c:ext xmlns:c16="http://schemas.microsoft.com/office/drawing/2014/chart" uri="{C3380CC4-5D6E-409C-BE32-E72D297353CC}">
                <c16:uniqueId val="{00000003-8E57-4637-87E4-8F548C18E06C}"/>
              </c:ext>
            </c:extLst>
          </c:dPt>
          <c:dLbls>
            <c:dLbl>
              <c:idx val="0"/>
              <c:layout>
                <c:manualLayout>
                  <c:x val="-1.1812979629271532E-2"/>
                  <c:y val="0.10434584291485721"/>
                </c:manualLayout>
              </c:layout>
              <c:tx>
                <c:rich>
                  <a:bodyPr wrap="square" lIns="38100" tIns="19050" rIns="38100" bIns="19050" anchor="ctr">
                    <a:noAutofit/>
                  </a:bodyPr>
                  <a:lstStyle/>
                  <a:p>
                    <a:pPr>
                      <a:defRPr sz="800" baseline="0">
                        <a:latin typeface="Arial" panose="020B0604020202020204" pitchFamily="34" charset="0"/>
                        <a:ea typeface="黑体" panose="02010609060101010101" pitchFamily="49" charset="-122"/>
                      </a:defRPr>
                    </a:pPr>
                    <a:fld id="{58C94B76-9D25-492E-97EF-0B3A485B7822}" type="CATEGORYNAME">
                      <a:rPr lang="zh-CN" altLang="en-US"/>
                      <a:pPr>
                        <a:defRPr sz="800" baseline="0">
                          <a:latin typeface="Arial" panose="020B0604020202020204" pitchFamily="34" charset="0"/>
                          <a:ea typeface="黑体" panose="02010609060101010101" pitchFamily="49" charset="-122"/>
                        </a:defRPr>
                      </a:pPr>
                      <a:t>[类别名称]</a:t>
                    </a:fld>
                    <a:r>
                      <a:rPr lang="en-US" altLang="zh-CN" baseline="0"/>
                      <a:t>, </a:t>
                    </a:r>
                  </a:p>
                  <a:p>
                    <a:pPr>
                      <a:defRPr sz="800" baseline="0">
                        <a:latin typeface="Arial" panose="020B0604020202020204" pitchFamily="34" charset="0"/>
                        <a:ea typeface="黑体" panose="02010609060101010101" pitchFamily="49" charset="-122"/>
                      </a:defRPr>
                    </a:pPr>
                    <a:fld id="{7AEE732E-25B4-4FC3-AE80-E38FA931C8F0}" type="VALUE">
                      <a:rPr lang="en-US" altLang="zh-CN" baseline="0"/>
                      <a:pPr>
                        <a:defRPr sz="800" baseline="0">
                          <a:latin typeface="Arial" panose="020B0604020202020204" pitchFamily="34" charset="0"/>
                          <a:ea typeface="黑体" panose="02010609060101010101" pitchFamily="49" charset="-122"/>
                        </a:defRPr>
                      </a:pPr>
                      <a:t>[值]</a:t>
                    </a:fld>
                    <a:endParaRPr lang="zh-CN" altLang="en-US"/>
                  </a:p>
                </c:rich>
              </c:tx>
              <c:spPr>
                <a:noFill/>
                <a:ln>
                  <a:noFill/>
                </a:ln>
                <a:effectLst/>
              </c:spPr>
              <c:showLegendKey val="0"/>
              <c:showVal val="1"/>
              <c:showCatName val="1"/>
              <c:showSerName val="0"/>
              <c:showPercent val="1"/>
              <c:showBubbleSize val="0"/>
              <c:separator>, </c:separator>
              <c:extLst>
                <c:ext xmlns:c15="http://schemas.microsoft.com/office/drawing/2012/chart" uri="{CE6537A1-D6FC-4f65-9D91-7224C49458BB}">
                  <c15:layout>
                    <c:manualLayout>
                      <c:w val="0.17940932928512282"/>
                      <c:h val="0.17936486583063926"/>
                    </c:manualLayout>
                  </c15:layout>
                  <c15:dlblFieldTable/>
                  <c15:showDataLabelsRange val="0"/>
                </c:ext>
                <c:ext xmlns:c16="http://schemas.microsoft.com/office/drawing/2014/chart" uri="{C3380CC4-5D6E-409C-BE32-E72D297353CC}">
                  <c16:uniqueId val="{00000004-8E57-4637-87E4-8F548C18E06C}"/>
                </c:ext>
              </c:extLst>
            </c:dLbl>
            <c:dLbl>
              <c:idx val="1"/>
              <c:layout>
                <c:manualLayout>
                  <c:x val="9.9689646853762276E-2"/>
                  <c:y val="-0.22212901110265648"/>
                </c:manualLayout>
              </c:layout>
              <c:tx>
                <c:rich>
                  <a:bodyPr wrap="square" lIns="38100" tIns="19050" rIns="38100" bIns="19050" anchor="ctr">
                    <a:noAutofit/>
                  </a:bodyPr>
                  <a:lstStyle/>
                  <a:p>
                    <a:pPr>
                      <a:defRPr sz="800" baseline="0">
                        <a:latin typeface="Arial" panose="020B0604020202020204" pitchFamily="34" charset="0"/>
                        <a:ea typeface="黑体" panose="02010609060101010101" pitchFamily="49" charset="-122"/>
                      </a:defRPr>
                    </a:pPr>
                    <a:fld id="{0F0C276B-73D5-4DEC-A033-4D25892A8239}" type="CATEGORYNAME">
                      <a:rPr lang="zh-CN" altLang="en-US"/>
                      <a:pPr>
                        <a:defRPr sz="800" baseline="0">
                          <a:latin typeface="Arial" panose="020B0604020202020204" pitchFamily="34" charset="0"/>
                          <a:ea typeface="黑体" panose="02010609060101010101" pitchFamily="49" charset="-122"/>
                        </a:defRPr>
                      </a:pPr>
                      <a:t>[类别名称]</a:t>
                    </a:fld>
                    <a:r>
                      <a:rPr lang="en-US" altLang="zh-CN" baseline="0"/>
                      <a:t>, </a:t>
                    </a:r>
                    <a:fld id="{8005A339-5B6C-45B6-AE6F-FFB8C55E5910}" type="VALUE">
                      <a:rPr lang="en-US" altLang="zh-CN" baseline="0"/>
                      <a:pPr>
                        <a:defRPr sz="800" baseline="0">
                          <a:latin typeface="Arial" panose="020B0604020202020204" pitchFamily="34" charset="0"/>
                          <a:ea typeface="黑体" panose="02010609060101010101" pitchFamily="49" charset="-122"/>
                        </a:defRPr>
                      </a:pPr>
                      <a:t>[值]</a:t>
                    </a:fld>
                    <a:endParaRPr lang="en-US" altLang="zh-CN" baseline="0"/>
                  </a:p>
                </c:rich>
              </c:tx>
              <c:spPr>
                <a:noFill/>
                <a:ln>
                  <a:noFill/>
                </a:ln>
                <a:effectLst/>
              </c:spPr>
              <c:showLegendKey val="0"/>
              <c:showVal val="1"/>
              <c:showCatName val="1"/>
              <c:showSerName val="0"/>
              <c:showPercent val="1"/>
              <c:showBubbleSize val="0"/>
              <c:separator>, </c:separator>
              <c:extLst>
                <c:ext xmlns:c15="http://schemas.microsoft.com/office/drawing/2012/chart" uri="{CE6537A1-D6FC-4f65-9D91-7224C49458BB}">
                  <c15:layout>
                    <c:manualLayout>
                      <c:w val="0.16836875517526911"/>
                      <c:h val="0.17936486583063926"/>
                    </c:manualLayout>
                  </c15:layout>
                  <c15:dlblFieldTable/>
                  <c15:showDataLabelsRange val="0"/>
                </c:ext>
                <c:ext xmlns:c16="http://schemas.microsoft.com/office/drawing/2014/chart" uri="{C3380CC4-5D6E-409C-BE32-E72D297353CC}">
                  <c16:uniqueId val="{00000001-8E57-4637-87E4-8F548C18E06C}"/>
                </c:ext>
              </c:extLst>
            </c:dLbl>
            <c:dLbl>
              <c:idx val="2"/>
              <c:layout>
                <c:manualLayout>
                  <c:x val="7.4615155578641275E-3"/>
                  <c:y val="4.8709594696284962E-2"/>
                </c:manualLayout>
              </c:layout>
              <c:tx>
                <c:rich>
                  <a:bodyPr wrap="square" lIns="38100" tIns="19050" rIns="38100" bIns="19050" anchor="ctr">
                    <a:noAutofit/>
                  </a:bodyPr>
                  <a:lstStyle/>
                  <a:p>
                    <a:pPr>
                      <a:defRPr sz="800" baseline="0">
                        <a:latin typeface="Arial" panose="020B0604020202020204" pitchFamily="34" charset="0"/>
                        <a:ea typeface="黑体" panose="02010609060101010101" pitchFamily="49" charset="-122"/>
                      </a:defRPr>
                    </a:pPr>
                    <a:fld id="{D9CBBB0E-3FE5-4493-A348-1DD0846EEB1B}" type="CATEGORYNAME">
                      <a:rPr lang="zh-CN" altLang="en-US"/>
                      <a:pPr>
                        <a:defRPr sz="800" baseline="0">
                          <a:latin typeface="Arial" panose="020B0604020202020204" pitchFamily="34" charset="0"/>
                          <a:ea typeface="黑体" panose="02010609060101010101" pitchFamily="49" charset="-122"/>
                        </a:defRPr>
                      </a:pPr>
                      <a:t>[类别名称]</a:t>
                    </a:fld>
                    <a:r>
                      <a:rPr lang="en-US" altLang="zh-CN" baseline="0"/>
                      <a:t>, </a:t>
                    </a:r>
                    <a:fld id="{98F373EB-8281-493D-95CA-9D1674C29E3A}" type="VALUE">
                      <a:rPr lang="en-US" altLang="zh-CN" baseline="0"/>
                      <a:pPr>
                        <a:defRPr sz="800" baseline="0">
                          <a:latin typeface="Arial" panose="020B0604020202020204" pitchFamily="34" charset="0"/>
                          <a:ea typeface="黑体" panose="02010609060101010101" pitchFamily="49" charset="-122"/>
                        </a:defRPr>
                      </a:pPr>
                      <a:t>[值]</a:t>
                    </a:fld>
                    <a:endParaRPr lang="en-US" altLang="zh-CN" baseline="0"/>
                  </a:p>
                </c:rich>
              </c:tx>
              <c:spPr>
                <a:noFill/>
                <a:ln>
                  <a:noFill/>
                </a:ln>
                <a:effectLst/>
              </c:spPr>
              <c:showLegendKey val="0"/>
              <c:showVal val="1"/>
              <c:showCatName val="1"/>
              <c:showSerName val="0"/>
              <c:showPercent val="1"/>
              <c:showBubbleSize val="0"/>
              <c:separator>, </c:separator>
              <c:extLst>
                <c:ext xmlns:c15="http://schemas.microsoft.com/office/drawing/2012/chart" uri="{CE6537A1-D6FC-4f65-9D91-7224C49458BB}">
                  <c15:layout>
                    <c:manualLayout>
                      <c:w val="0.17057686999723987"/>
                      <c:h val="0.14733069604953947"/>
                    </c:manualLayout>
                  </c15:layout>
                  <c15:dlblFieldTable/>
                  <c15:showDataLabelsRange val="0"/>
                </c:ext>
                <c:ext xmlns:c16="http://schemas.microsoft.com/office/drawing/2014/chart" uri="{C3380CC4-5D6E-409C-BE32-E72D297353CC}">
                  <c16:uniqueId val="{00000003-8E57-4637-87E4-8F548C18E06C}"/>
                </c:ext>
              </c:extLst>
            </c:dLbl>
            <c:spPr>
              <a:noFill/>
              <a:ln>
                <a:noFill/>
              </a:ln>
              <a:effectLst/>
            </c:spPr>
            <c:txPr>
              <a:bodyPr wrap="square" lIns="38100" tIns="19050" rIns="38100" bIns="19050" anchor="ctr">
                <a:spAutoFit/>
              </a:bodyPr>
              <a:lstStyle/>
              <a:p>
                <a:pPr>
                  <a:defRPr sz="800" baseline="0">
                    <a:latin typeface="Arial" panose="020B0604020202020204" pitchFamily="34" charset="0"/>
                    <a:ea typeface="黑体" panose="02010609060101010101" pitchFamily="49" charset="-122"/>
                  </a:defRPr>
                </a:pPr>
                <a:endParaRPr lang="zh-CN"/>
              </a:p>
            </c:txPr>
            <c:showLegendKey val="0"/>
            <c:showVal val="1"/>
            <c:showCatName val="1"/>
            <c:showSerName val="0"/>
            <c:showPercent val="1"/>
            <c:showBubbleSize val="0"/>
            <c:separator>, </c:separator>
            <c:showLeaderLines val="0"/>
            <c:extLst>
              <c:ext xmlns:c15="http://schemas.microsoft.com/office/drawing/2012/chart" uri="{CE6537A1-D6FC-4f65-9D91-7224C49458BB}"/>
            </c:extLst>
          </c:dLbls>
          <c:cat>
            <c:strRef>
              <c:f>Sheet1!$A$2:$A$4</c:f>
              <c:strCache>
                <c:ptCount val="3"/>
                <c:pt idx="0">
                  <c:v>高危漏洞</c:v>
                </c:pt>
                <c:pt idx="1">
                  <c:v>中危漏洞</c:v>
                </c:pt>
                <c:pt idx="2">
                  <c:v>低危漏洞</c:v>
                </c:pt>
              </c:strCache>
            </c:strRef>
          </c:cat>
          <c:val>
            <c:numRef>
              <c:f>Sheet1!$B$2:$B$4</c:f>
              <c:numCache>
                <c:formatCode>#,##0</c:formatCode>
                <c:ptCount val="3"/>
                <c:pt idx="0">
                  <c:v>40498</c:v>
                </c:pt>
                <c:pt idx="1">
                  <c:v>86217</c:v>
                </c:pt>
                <c:pt idx="2">
                  <c:v>16604</c:v>
                </c:pt>
              </c:numCache>
            </c:numRef>
          </c:val>
          <c:extLst>
            <c:ext xmlns:c16="http://schemas.microsoft.com/office/drawing/2014/chart" uri="{C3380CC4-5D6E-409C-BE32-E72D297353CC}">
              <c16:uniqueId val="{00000005-8E57-4637-87E4-8F548C18E06C}"/>
            </c:ext>
          </c:extLst>
        </c:ser>
        <c:dLbls>
          <c:showLegendKey val="0"/>
          <c:showVal val="0"/>
          <c:showCatName val="0"/>
          <c:showSerName val="0"/>
          <c:showPercent val="0"/>
          <c:showBubbleSize val="0"/>
          <c:showLeaderLines val="0"/>
        </c:dLbls>
        <c:firstSliceAng val="360"/>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endParaRPr lang="zh-CN"/>
    </a:p>
  </c:txPr>
  <c:externalData r:id="rId2">
    <c:autoUpdate val="0"/>
  </c:externalData>
  <c:userShapes r:id="rId3"/>
</c:chartSpace>
</file>

<file path=word/charts/chart6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en-US" sz="1050"/>
              <a:t>接报网络安全事件数量</a:t>
            </a:r>
          </a:p>
        </c:rich>
      </c:tx>
      <c:overlay val="0"/>
    </c:title>
    <c:autoTitleDeleted val="0"/>
    <c:plotArea>
      <c:layout>
        <c:manualLayout>
          <c:layoutTarget val="inner"/>
          <c:xMode val="edge"/>
          <c:yMode val="edge"/>
          <c:x val="0.1095439157061889"/>
          <c:y val="0.22564215322141337"/>
          <c:w val="0.8558806236176999"/>
          <c:h val="0.60421254890308529"/>
        </c:manualLayout>
      </c:layout>
      <c:barChart>
        <c:barDir val="col"/>
        <c:grouping val="clustered"/>
        <c:varyColors val="0"/>
        <c:ser>
          <c:idx val="0"/>
          <c:order val="0"/>
          <c:tx>
            <c:strRef>
              <c:f>Sheet1!$B$1</c:f>
              <c:strCache>
                <c:ptCount val="1"/>
                <c:pt idx="0">
                  <c:v>网页数</c:v>
                </c:pt>
              </c:strCache>
            </c:strRef>
          </c:tx>
          <c:spPr>
            <a:solidFill>
              <a:srgbClr val="5B9BD5"/>
            </a:solidFill>
            <a:ln w="12700">
              <a:noFill/>
            </a:ln>
          </c:spPr>
          <c:invertIfNegative val="0"/>
          <c:dPt>
            <c:idx val="1"/>
            <c:invertIfNegative val="0"/>
            <c:bubble3D val="0"/>
            <c:spPr>
              <a:solidFill>
                <a:srgbClr val="FF0000">
                  <a:alpha val="70000"/>
                </a:srgbClr>
              </a:solidFill>
              <a:ln w="12700">
                <a:noFill/>
              </a:ln>
            </c:spPr>
            <c:extLst>
              <c:ext xmlns:c16="http://schemas.microsoft.com/office/drawing/2014/chart" uri="{C3380CC4-5D6E-409C-BE32-E72D297353CC}">
                <c16:uniqueId val="{00000001-7692-4A24-9F9E-26E6DC08A52D}"/>
              </c:ext>
            </c:extLst>
          </c:dPt>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2020年</c:v>
                </c:pt>
                <c:pt idx="1">
                  <c:v>2021年</c:v>
                </c:pt>
              </c:strCache>
            </c:strRef>
          </c:cat>
          <c:val>
            <c:numRef>
              <c:f>Sheet1!$B$2:$B$3</c:f>
              <c:numCache>
                <c:formatCode>#,##0_ </c:formatCode>
                <c:ptCount val="2"/>
                <c:pt idx="0">
                  <c:v>226862</c:v>
                </c:pt>
                <c:pt idx="1">
                  <c:v>88799</c:v>
                </c:pt>
              </c:numCache>
            </c:numRef>
          </c:val>
          <c:extLst>
            <c:ext xmlns:c16="http://schemas.microsoft.com/office/drawing/2014/chart" uri="{C3380CC4-5D6E-409C-BE32-E72D297353CC}">
              <c16:uniqueId val="{00000002-7692-4A24-9F9E-26E6DC08A52D}"/>
            </c:ext>
          </c:extLst>
        </c:ser>
        <c:dLbls>
          <c:showLegendKey val="0"/>
          <c:showVal val="0"/>
          <c:showCatName val="0"/>
          <c:showSerName val="0"/>
          <c:showPercent val="0"/>
          <c:showBubbleSize val="0"/>
        </c:dLbls>
        <c:gapWidth val="224"/>
        <c:overlap val="-23"/>
        <c:axId val="979851864"/>
        <c:axId val="979852256"/>
      </c:barChart>
      <c:catAx>
        <c:axId val="979851864"/>
        <c:scaling>
          <c:orientation val="minMax"/>
        </c:scaling>
        <c:delete val="0"/>
        <c:axPos val="b"/>
        <c:numFmt formatCode="General" sourceLinked="1"/>
        <c:majorTickMark val="in"/>
        <c:minorTickMark val="none"/>
        <c:tickLblPos val="nextTo"/>
        <c:txPr>
          <a:bodyPr rot="0" vert="horz"/>
          <a:lstStyle/>
          <a:p>
            <a:pPr>
              <a:defRPr baseline="0">
                <a:latin typeface="黑体" pitchFamily="49" charset="-122"/>
                <a:ea typeface="黑体" pitchFamily="49" charset="-122"/>
              </a:defRPr>
            </a:pPr>
            <a:endParaRPr lang="zh-CN"/>
          </a:p>
        </c:txPr>
        <c:crossAx val="979852256"/>
        <c:crosses val="autoZero"/>
        <c:auto val="1"/>
        <c:lblAlgn val="ctr"/>
        <c:lblOffset val="100"/>
        <c:noMultiLvlLbl val="0"/>
      </c:catAx>
      <c:valAx>
        <c:axId val="979852256"/>
        <c:scaling>
          <c:orientation val="minMax"/>
          <c:min val="0"/>
        </c:scaling>
        <c:delete val="0"/>
        <c:axPos val="l"/>
        <c:majorGridlines>
          <c:spPr>
            <a:ln>
              <a:noFill/>
              <a:prstDash val="dash"/>
            </a:ln>
          </c:spPr>
        </c:majorGridlines>
        <c:numFmt formatCode="General"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9851864"/>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charts/chart6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title>
      <c:tx>
        <c:rich>
          <a:bodyPr/>
          <a:lstStyle/>
          <a:p>
            <a:pPr>
              <a:defRPr sz="1050" b="1">
                <a:solidFill>
                  <a:sysClr val="windowText" lastClr="000000"/>
                </a:solidFill>
                <a:latin typeface="微软雅黑" pitchFamily="34" charset="-122"/>
                <a:ea typeface="微软雅黑" pitchFamily="34" charset="-122"/>
              </a:defRPr>
            </a:pPr>
            <a:r>
              <a:rPr lang="zh-CN" altLang="zh-CN" sz="1050" b="1" i="0" u="none" strike="noStrike" baseline="0">
                <a:effectLst/>
              </a:rPr>
              <a:t>全国各级网络举报部门受理举报</a:t>
            </a:r>
            <a:r>
              <a:rPr lang="zh-CN" altLang="en-US" sz="1050"/>
              <a:t>数量</a:t>
            </a:r>
          </a:p>
        </c:rich>
      </c:tx>
      <c:overlay val="0"/>
    </c:title>
    <c:autoTitleDeleted val="0"/>
    <c:plotArea>
      <c:layout>
        <c:manualLayout>
          <c:layoutTarget val="inner"/>
          <c:xMode val="edge"/>
          <c:yMode val="edge"/>
          <c:x val="7.3657097210674746E-2"/>
          <c:y val="0.2306735997622939"/>
          <c:w val="0.8558806236176999"/>
          <c:h val="0.60421254890308529"/>
        </c:manualLayout>
      </c:layout>
      <c:barChart>
        <c:barDir val="col"/>
        <c:grouping val="clustered"/>
        <c:varyColors val="0"/>
        <c:ser>
          <c:idx val="0"/>
          <c:order val="0"/>
          <c:tx>
            <c:strRef>
              <c:f>Sheet1!$B$1</c:f>
              <c:strCache>
                <c:ptCount val="1"/>
                <c:pt idx="0">
                  <c:v>网页数</c:v>
                </c:pt>
              </c:strCache>
            </c:strRef>
          </c:tx>
          <c:spPr>
            <a:solidFill>
              <a:srgbClr val="5B9BD5"/>
            </a:solidFill>
            <a:ln w="12700">
              <a:noFill/>
            </a:ln>
          </c:spPr>
          <c:invertIfNegative val="0"/>
          <c:dPt>
            <c:idx val="1"/>
            <c:invertIfNegative val="0"/>
            <c:bubble3D val="0"/>
            <c:spPr>
              <a:solidFill>
                <a:srgbClr val="FF0000">
                  <a:alpha val="70000"/>
                </a:srgbClr>
              </a:solidFill>
              <a:ln w="12700">
                <a:noFill/>
              </a:ln>
            </c:spPr>
            <c:extLst>
              <c:ext xmlns:c16="http://schemas.microsoft.com/office/drawing/2014/chart" uri="{C3380CC4-5D6E-409C-BE32-E72D297353CC}">
                <c16:uniqueId val="{00000001-5A6F-4413-AAB5-CC54E63E987E}"/>
              </c:ext>
            </c:extLst>
          </c:dPt>
          <c:dLbls>
            <c:spPr>
              <a:noFill/>
              <a:ln>
                <a:noFill/>
              </a:ln>
              <a:effectLst/>
            </c:spPr>
            <c:txPr>
              <a:bodyPr wrap="square" lIns="38100" tIns="19050" rIns="38100" bIns="19050" anchor="ctr">
                <a:spAutoFit/>
              </a:bodyPr>
              <a:lstStyle/>
              <a:p>
                <a:pPr>
                  <a:defRPr sz="80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2020年</c:v>
                </c:pt>
                <c:pt idx="1">
                  <c:v>2021年</c:v>
                </c:pt>
              </c:strCache>
            </c:strRef>
          </c:cat>
          <c:val>
            <c:numRef>
              <c:f>Sheet1!$B$2:$B$3</c:f>
              <c:numCache>
                <c:formatCode>General</c:formatCode>
                <c:ptCount val="2"/>
                <c:pt idx="0">
                  <c:v>16319.2</c:v>
                </c:pt>
                <c:pt idx="1">
                  <c:v>16622.400000000001</c:v>
                </c:pt>
              </c:numCache>
            </c:numRef>
          </c:val>
          <c:extLst>
            <c:ext xmlns:c16="http://schemas.microsoft.com/office/drawing/2014/chart" uri="{C3380CC4-5D6E-409C-BE32-E72D297353CC}">
              <c16:uniqueId val="{00000002-5A6F-4413-AAB5-CC54E63E987E}"/>
            </c:ext>
          </c:extLst>
        </c:ser>
        <c:dLbls>
          <c:showLegendKey val="0"/>
          <c:showVal val="0"/>
          <c:showCatName val="0"/>
          <c:showSerName val="0"/>
          <c:showPercent val="0"/>
          <c:showBubbleSize val="0"/>
        </c:dLbls>
        <c:gapWidth val="224"/>
        <c:overlap val="-23"/>
        <c:axId val="979853040"/>
        <c:axId val="979853432"/>
      </c:barChart>
      <c:catAx>
        <c:axId val="979853040"/>
        <c:scaling>
          <c:orientation val="minMax"/>
        </c:scaling>
        <c:delete val="0"/>
        <c:axPos val="b"/>
        <c:numFmt formatCode="General" sourceLinked="1"/>
        <c:majorTickMark val="in"/>
        <c:minorTickMark val="none"/>
        <c:tickLblPos val="nextTo"/>
        <c:txPr>
          <a:bodyPr rot="0" vert="horz"/>
          <a:lstStyle/>
          <a:p>
            <a:pPr>
              <a:defRPr baseline="0">
                <a:latin typeface="黑体" pitchFamily="49" charset="-122"/>
                <a:ea typeface="黑体" pitchFamily="49" charset="-122"/>
              </a:defRPr>
            </a:pPr>
            <a:endParaRPr lang="zh-CN"/>
          </a:p>
        </c:txPr>
        <c:crossAx val="979853432"/>
        <c:crosses val="autoZero"/>
        <c:auto val="1"/>
        <c:lblAlgn val="ctr"/>
        <c:lblOffset val="100"/>
        <c:noMultiLvlLbl val="0"/>
      </c:catAx>
      <c:valAx>
        <c:axId val="979853432"/>
        <c:scaling>
          <c:orientation val="minMax"/>
          <c:min val="0"/>
        </c:scaling>
        <c:delete val="0"/>
        <c:axPos val="l"/>
        <c:majorGridlines>
          <c:spPr>
            <a:ln>
              <a:noFill/>
              <a:prstDash val="dash"/>
            </a:ln>
          </c:spPr>
        </c:majorGridlines>
        <c:numFmt formatCode="General" sourceLinked="0"/>
        <c:majorTickMark val="none"/>
        <c:minorTickMark val="none"/>
        <c:tickLblPos val="none"/>
        <c:spPr>
          <a:ln>
            <a:noFill/>
          </a:ln>
        </c:spPr>
        <c:txPr>
          <a:bodyPr/>
          <a:lstStyle/>
          <a:p>
            <a:pPr>
              <a:defRPr sz="800">
                <a:latin typeface="Arial" pitchFamily="34" charset="0"/>
                <a:cs typeface="Arial" pitchFamily="34" charset="0"/>
              </a:defRPr>
            </a:pPr>
            <a:endParaRPr lang="zh-CN"/>
          </a:p>
        </c:txPr>
        <c:crossAx val="979853040"/>
        <c:crosses val="autoZero"/>
        <c:crossBetween val="between"/>
      </c:valAx>
      <c:spPr>
        <a:noFill/>
        <a:ln w="12700">
          <a:noFill/>
        </a:ln>
      </c:spPr>
    </c:plotArea>
    <c:plotVisOnly val="1"/>
    <c:dispBlanksAs val="gap"/>
    <c:showDLblsOverMax val="0"/>
  </c:chart>
  <c:spPr>
    <a:noFill/>
    <a:ln w="12700">
      <a:noFill/>
    </a:ln>
  </c:spPr>
  <c:txPr>
    <a:bodyPr/>
    <a:lstStyle/>
    <a:p>
      <a:pPr>
        <a:defRPr sz="900">
          <a:latin typeface="Arial" pitchFamily="34" charset="0"/>
          <a:ea typeface="+mn-ea"/>
          <a:cs typeface="Arial" pitchFamily="34" charset="0"/>
        </a:defRPr>
      </a:pPr>
      <a:endParaRPr lang="zh-CN"/>
    </a:p>
  </c:txPr>
  <c:externalData r:id="rId2">
    <c:autoUpdate val="0"/>
  </c:externalData>
  <c:userShapes r:id="rId3"/>
</c:chartSpace>
</file>

<file path=word/drawings/_rels/drawing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4.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6.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7.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8.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9.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0.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1.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13.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4.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5.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16.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7.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8.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19.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20.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2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2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7.png"/></Relationships>
</file>

<file path=word/drawings/_rels/drawing2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24.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drawings/_rels/drawing25.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26.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27.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28.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29.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0.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3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4.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5.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6.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7.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8.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39.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0.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4.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5.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6.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7.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8.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4.png"/></Relationships>
</file>

<file path=word/drawings/_rels/drawing49.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0.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1.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2.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3.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4.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5.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6.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7.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58.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59.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drawings/_rels/drawing60.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61.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62.xml.rels><?xml version="1.0" encoding="UTF-8" standalone="yes"?>
<Relationships xmlns="http://schemas.openxmlformats.org/package/2006/relationships"><Relationship Id="rId1" Type="http://schemas.openxmlformats.org/officeDocument/2006/relationships/image" Target="../media/image4.png"/></Relationships>
</file>

<file path=word/drawings/_rels/drawing63.xml.rels><?xml version="1.0" encoding="UTF-8" standalone="yes"?>
<Relationships xmlns="http://schemas.openxmlformats.org/package/2006/relationships"><Relationship Id="rId1" Type="http://schemas.openxmlformats.org/officeDocument/2006/relationships/image" Target="../media/image4.png"/></Relationships>
</file>

<file path=word/drawings/drawing1.xml><?xml version="1.0" encoding="utf-8"?>
<c:userShapes xmlns:c="http://schemas.openxmlformats.org/drawingml/2006/chart">
  <cdr:relSizeAnchor xmlns:cdr="http://schemas.openxmlformats.org/drawingml/2006/chartDrawing">
    <cdr:from>
      <cdr:x>0</cdr:x>
      <cdr:y>0.91694</cdr:y>
    </cdr:from>
    <cdr:to>
      <cdr:x>1</cdr:x>
      <cdr:y>1</cdr:y>
    </cdr:to>
    <cdr:sp macro="" textlink="">
      <cdr:nvSpPr>
        <cdr:cNvPr id="3" name="TextBox 2"/>
        <cdr:cNvSpPr txBox="1"/>
      </cdr:nvSpPr>
      <cdr:spPr>
        <a:xfrm xmlns:a="http://schemas.openxmlformats.org/drawingml/2006/main">
          <a:off x="0" y="2218305"/>
          <a:ext cx="4533900" cy="20016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0.0281</cdr:x>
      <cdr:y>0.10015</cdr:y>
    </cdr:from>
    <cdr:to>
      <cdr:x>0.22773</cdr:x>
      <cdr:y>0.16759</cdr:y>
    </cdr:to>
    <cdr:sp macro="" textlink="">
      <cdr:nvSpPr>
        <cdr:cNvPr id="7" name="TextBox 1"/>
        <cdr:cNvSpPr txBox="1"/>
      </cdr:nvSpPr>
      <cdr:spPr>
        <a:xfrm xmlns:a="http://schemas.openxmlformats.org/drawingml/2006/main">
          <a:off x="127403" y="241344"/>
          <a:ext cx="905107" cy="162516"/>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a:latin typeface="黑体" pitchFamily="49" charset="-122"/>
              <a:ea typeface="黑体" pitchFamily="49" charset="-122"/>
            </a:rPr>
            <a:t>单位：块</a:t>
          </a:r>
          <a:r>
            <a:rPr lang="en-US" altLang="zh-CN" sz="900">
              <a:latin typeface="黑体" pitchFamily="49" charset="-122"/>
              <a:ea typeface="黑体" pitchFamily="49" charset="-122"/>
            </a:rPr>
            <a:t>/32    </a:t>
          </a:r>
        </a:p>
        <a:p xmlns:a="http://schemas.openxmlformats.org/drawingml/2006/main">
          <a:endParaRPr lang="zh-CN" altLang="en-US" sz="900">
            <a:latin typeface="黑体" pitchFamily="49" charset="-122"/>
            <a:ea typeface="黑体" pitchFamily="49" charset="-122"/>
          </a:endParaRPr>
        </a:p>
      </cdr:txBody>
    </cdr:sp>
  </cdr:relSizeAnchor>
  <cdr:relSizeAnchor xmlns:cdr="http://schemas.openxmlformats.org/drawingml/2006/chartDrawing">
    <cdr:from>
      <cdr:x>0</cdr:x>
      <cdr:y>0.91588</cdr:y>
    </cdr:from>
    <cdr:to>
      <cdr:x>1</cdr:x>
      <cdr:y>0.92378</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207109"/>
          <a:ext cx="5066667" cy="19048"/>
        </a:xfrm>
        <a:prstGeom xmlns:a="http://schemas.openxmlformats.org/drawingml/2006/main" prst="rect">
          <a:avLst/>
        </a:prstGeom>
      </cdr:spPr>
    </cdr:pic>
  </cdr:relSizeAnchor>
  <cdr:relSizeAnchor xmlns:cdr="http://schemas.openxmlformats.org/drawingml/2006/chartDrawing">
    <cdr:from>
      <cdr:x>0.08292</cdr:x>
      <cdr:y>0.9277</cdr:y>
    </cdr:from>
    <cdr:to>
      <cdr:x>0.21847</cdr:x>
      <cdr:y>0.99641</cdr:y>
    </cdr:to>
    <cdr:pic>
      <cdr:nvPicPr>
        <cdr:cNvPr id="9" name="图片 8" descr="图表下标.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75951" y="2235585"/>
          <a:ext cx="614560" cy="165600"/>
        </a:xfrm>
        <a:prstGeom xmlns:a="http://schemas.openxmlformats.org/drawingml/2006/main" prst="rect">
          <a:avLst/>
        </a:prstGeom>
      </cdr:spPr>
    </cdr:pic>
  </cdr:relSizeAnchor>
</c:userShapes>
</file>

<file path=word/drawings/drawing2.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lvl="0" indent="0" algn="l" defTabSz="914400" eaLnBrk="1" fontAlgn="auto" latinLnBrk="0" hangingPunct="1">
            <a:lnSpc>
              <a:spcPct val="80000"/>
            </a:lnSpc>
            <a:spcBef>
              <a:spcPts val="0"/>
            </a:spcBef>
            <a:spcAft>
              <a:spcPts val="0"/>
            </a:spcAft>
            <a:buClrTx/>
            <a:buSzTx/>
            <a:buFontTx/>
            <a:buNone/>
            <a:tabLst/>
            <a:defRPr/>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中国信息通信研究院</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a:p xmlns:a="http://schemas.openxmlformats.org/drawingml/2006/main">
          <a:pPr algn="l">
            <a:lnSpc>
              <a:spcPct val="80000"/>
            </a:lnSpc>
            <a:spcAft>
              <a:spcPts val="0"/>
            </a:spcAft>
          </a:pPr>
          <a:r>
            <a:rPr lang="en-US" altLang="zh-CN" sz="800" b="0" kern="100">
              <a:solidFill>
                <a:srgbClr val="0070C0"/>
              </a:solidFill>
              <a:latin typeface="微软雅黑" pitchFamily="34" charset="-122"/>
              <a:ea typeface="微软雅黑" pitchFamily="34" charset="-122"/>
              <a:cs typeface="Times New Roman"/>
            </a:rPr>
            <a:t>2020.12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3.xml><?xml version="1.0" encoding="utf-8"?>
<c:userShapes xmlns:c="http://schemas.openxmlformats.org/drawingml/2006/chart">
  <cdr:relSizeAnchor xmlns:cdr="http://schemas.openxmlformats.org/drawingml/2006/chartDrawing">
    <cdr:from>
      <cdr:x>0</cdr:x>
      <cdr:y>0.91958</cdr:y>
    </cdr:from>
    <cdr:to>
      <cdr:x>1</cdr:x>
      <cdr:y>1</cdr:y>
    </cdr:to>
    <cdr:sp macro="" textlink="">
      <cdr:nvSpPr>
        <cdr:cNvPr id="3" name="TextBox 2"/>
        <cdr:cNvSpPr txBox="1"/>
      </cdr:nvSpPr>
      <cdr:spPr>
        <a:xfrm xmlns:a="http://schemas.openxmlformats.org/drawingml/2006/main">
          <a:off x="0" y="2307120"/>
          <a:ext cx="4532400" cy="201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a:t>
          </a:r>
          <a:r>
            <a:rPr lang="zh-CN" altLang="en-US" sz="800" b="0" kern="100">
              <a:solidFill>
                <a:srgbClr val="0070C0"/>
              </a:solidFill>
              <a:latin typeface="微软雅黑" pitchFamily="34" charset="-122"/>
              <a:ea typeface="微软雅黑" pitchFamily="34" charset="-122"/>
              <a:cs typeface="Times New Roman"/>
            </a:rPr>
            <a:t>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0.0302</cdr:x>
      <cdr:y>0.10638</cdr:y>
    </cdr:from>
    <cdr:to>
      <cdr:x>0.18241</cdr:x>
      <cdr:y>0.17629</cdr:y>
    </cdr:to>
    <cdr:sp macro="" textlink="">
      <cdr:nvSpPr>
        <cdr:cNvPr id="7" name="TextBox 6"/>
        <cdr:cNvSpPr txBox="1"/>
      </cdr:nvSpPr>
      <cdr:spPr>
        <a:xfrm xmlns:a="http://schemas.openxmlformats.org/drawingml/2006/main">
          <a:off x="136878" y="266693"/>
          <a:ext cx="689892" cy="175267"/>
        </a:xfrm>
        <a:prstGeom xmlns:a="http://schemas.openxmlformats.org/drawingml/2006/main" prst="rect">
          <a:avLst/>
        </a:prstGeom>
      </cdr:spPr>
      <cdr:txBody>
        <a:bodyPr xmlns:a="http://schemas.openxmlformats.org/drawingml/2006/main" vertOverflow="clip" wrap="square" lIns="0" tIns="0" rIns="0" bIns="0" rtlCol="0"/>
        <a:lstStyle xmlns:a="http://schemas.openxmlformats.org/drawingml/2006/main"/>
        <a:p xmlns:a="http://schemas.openxmlformats.org/drawingml/2006/main">
          <a:r>
            <a:rPr lang="zh-CN" altLang="en-US" sz="900">
              <a:latin typeface="黑体" pitchFamily="49" charset="-122"/>
              <a:ea typeface="黑体" pitchFamily="49" charset="-122"/>
            </a:rPr>
            <a:t>单位：万个</a:t>
          </a:r>
        </a:p>
      </cdr:txBody>
    </cdr:sp>
  </cdr:relSizeAnchor>
  <cdr:relSizeAnchor xmlns:cdr="http://schemas.openxmlformats.org/drawingml/2006/chartDrawing">
    <cdr:from>
      <cdr:x>0</cdr:x>
      <cdr:y>0.91799</cdr:y>
    </cdr:from>
    <cdr:to>
      <cdr:x>1</cdr:x>
      <cdr:y>0.92558</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301375"/>
          <a:ext cx="5066667" cy="19048"/>
        </a:xfrm>
        <a:prstGeom xmlns:a="http://schemas.openxmlformats.org/drawingml/2006/main" prst="rect">
          <a:avLst/>
        </a:prstGeom>
      </cdr:spPr>
    </cdr:pic>
  </cdr:relSizeAnchor>
  <cdr:relSizeAnchor xmlns:cdr="http://schemas.openxmlformats.org/drawingml/2006/chartDrawing">
    <cdr:from>
      <cdr:x>0.08877</cdr:x>
      <cdr:y>0.92746</cdr:y>
    </cdr:from>
    <cdr:to>
      <cdr:x>0.22436</cdr:x>
      <cdr:y>0.99351</cdr:y>
    </cdr:to>
    <cdr:pic>
      <cdr:nvPicPr>
        <cdr:cNvPr id="8" name="图片 7" descr="图表下标.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02341" y="2325120"/>
          <a:ext cx="614560" cy="165600"/>
        </a:xfrm>
        <a:prstGeom xmlns:a="http://schemas.openxmlformats.org/drawingml/2006/main" prst="rect">
          <a:avLst/>
        </a:prstGeom>
      </cdr:spPr>
    </cdr:pic>
  </cdr:relSizeAnchor>
</c:userShapes>
</file>

<file path=word/drawings/drawing4.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lvl="0" indent="0" algn="l" defTabSz="914400" eaLnBrk="1" fontAlgn="auto" latinLnBrk="0" hangingPunct="1">
            <a:lnSpc>
              <a:spcPct val="80000"/>
            </a:lnSpc>
            <a:spcBef>
              <a:spcPts val="0"/>
            </a:spcBef>
            <a:spcAft>
              <a:spcPts val="0"/>
            </a:spcAft>
            <a:buClrTx/>
            <a:buSzTx/>
            <a:buFontTx/>
            <a:buNone/>
            <a:tabLst/>
            <a:defRPr/>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a:p xmlns:a="http://schemas.openxmlformats.org/drawingml/2006/main">
          <a:pPr algn="l">
            <a:lnSpc>
              <a:spcPct val="80000"/>
            </a:lnSpc>
            <a:spcAft>
              <a:spcPts val="0"/>
            </a:spcAft>
          </a:pPr>
          <a:r>
            <a:rPr lang="en-US" altLang="zh-CN" sz="800" b="0" kern="100">
              <a:solidFill>
                <a:srgbClr val="0070C0"/>
              </a:solidFill>
              <a:latin typeface="微软雅黑" pitchFamily="34" charset="-122"/>
              <a:ea typeface="微软雅黑" pitchFamily="34" charset="-122"/>
              <a:cs typeface="Times New Roman"/>
            </a:rPr>
            <a:t>2020.12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5.xml><?xml version="1.0" encoding="utf-8"?>
<c:userShapes xmlns:c="http://schemas.openxmlformats.org/drawingml/2006/chart">
  <cdr:relSizeAnchor xmlns:cdr="http://schemas.openxmlformats.org/drawingml/2006/chartDrawing">
    <cdr:from>
      <cdr:x>0</cdr:x>
      <cdr:y>0.92126</cdr:y>
    </cdr:from>
    <cdr:to>
      <cdr:x>1</cdr:x>
      <cdr:y>1</cdr:y>
    </cdr:to>
    <cdr:sp macro="" textlink="">
      <cdr:nvSpPr>
        <cdr:cNvPr id="7" name="TextBox 1"/>
        <cdr:cNvSpPr txBox="1"/>
      </cdr:nvSpPr>
      <cdr:spPr>
        <a:xfrm xmlns:a="http://schemas.openxmlformats.org/drawingml/2006/main">
          <a:off x="0" y="2373852"/>
          <a:ext cx="4532400" cy="2016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0.92392</cdr:y>
    </cdr:from>
    <cdr:to>
      <cdr:x>1</cdr:x>
      <cdr:y>0.92986</cdr:y>
    </cdr:to>
    <cdr:pic>
      <cdr:nvPicPr>
        <cdr:cNvPr id="10"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5240" y="2365541"/>
          <a:ext cx="4532400" cy="15208"/>
        </a:xfrm>
        <a:prstGeom xmlns:a="http://schemas.openxmlformats.org/drawingml/2006/main" prst="rect">
          <a:avLst/>
        </a:prstGeom>
      </cdr:spPr>
    </cdr:pic>
  </cdr:relSizeAnchor>
</c:userShapes>
</file>

<file path=word/drawings/drawing6.xml><?xml version="1.0" encoding="utf-8"?>
<c:userShapes xmlns:c="http://schemas.openxmlformats.org/drawingml/2006/chart">
  <cdr:relSizeAnchor xmlns:cdr="http://schemas.openxmlformats.org/drawingml/2006/chartDrawing">
    <cdr:from>
      <cdr:x>0</cdr:x>
      <cdr:y>0.91694</cdr:y>
    </cdr:from>
    <cdr:to>
      <cdr:x>1</cdr:x>
      <cdr:y>1</cdr:y>
    </cdr:to>
    <cdr:sp macro="" textlink="">
      <cdr:nvSpPr>
        <cdr:cNvPr id="3" name="TextBox 2"/>
        <cdr:cNvSpPr txBox="1"/>
      </cdr:nvSpPr>
      <cdr:spPr>
        <a:xfrm xmlns:a="http://schemas.openxmlformats.org/drawingml/2006/main">
          <a:off x="0" y="2314471"/>
          <a:ext cx="5238750" cy="20965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0.02642</cdr:x>
      <cdr:y>0.10015</cdr:y>
    </cdr:from>
    <cdr:to>
      <cdr:x>0.19076</cdr:x>
      <cdr:y>0.18972</cdr:y>
    </cdr:to>
    <cdr:sp macro="" textlink="">
      <cdr:nvSpPr>
        <cdr:cNvPr id="7" name="TextBox 1"/>
        <cdr:cNvSpPr txBox="1"/>
      </cdr:nvSpPr>
      <cdr:spPr>
        <a:xfrm xmlns:a="http://schemas.openxmlformats.org/drawingml/2006/main">
          <a:off x="119786" y="241344"/>
          <a:ext cx="745084" cy="215856"/>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a:latin typeface="黑体" pitchFamily="49" charset="-122"/>
              <a:ea typeface="黑体" pitchFamily="49" charset="-122"/>
            </a:rPr>
            <a:t>单位：万公里</a:t>
          </a:r>
          <a:r>
            <a:rPr lang="en-US" altLang="zh-CN" sz="900">
              <a:latin typeface="黑体" pitchFamily="49" charset="-122"/>
              <a:ea typeface="黑体" pitchFamily="49" charset="-122"/>
            </a:rPr>
            <a:t>   </a:t>
          </a:r>
        </a:p>
        <a:p xmlns:a="http://schemas.openxmlformats.org/drawingml/2006/main">
          <a:endParaRPr lang="zh-CN" altLang="en-US" sz="900">
            <a:latin typeface="黑体" pitchFamily="49" charset="-122"/>
            <a:ea typeface="黑体" pitchFamily="49" charset="-122"/>
          </a:endParaRPr>
        </a:p>
      </cdr:txBody>
    </cdr:sp>
  </cdr:relSizeAnchor>
  <cdr:relSizeAnchor xmlns:cdr="http://schemas.openxmlformats.org/drawingml/2006/chartDrawing">
    <cdr:from>
      <cdr:x>0</cdr:x>
      <cdr:y>0.91698</cdr:y>
    </cdr:from>
    <cdr:to>
      <cdr:x>1</cdr:x>
      <cdr:y>0.92567</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314575"/>
          <a:ext cx="4600800" cy="21943"/>
        </a:xfrm>
        <a:prstGeom xmlns:a="http://schemas.openxmlformats.org/drawingml/2006/main" prst="rect">
          <a:avLst/>
        </a:prstGeom>
      </cdr:spPr>
    </cdr:pic>
  </cdr:relSizeAnchor>
</c:userShapes>
</file>

<file path=word/drawings/drawing7.xml><?xml version="1.0" encoding="utf-8"?>
<c:userShapes xmlns:c="http://schemas.openxmlformats.org/drawingml/2006/chart">
  <cdr:relSizeAnchor xmlns:cdr="http://schemas.openxmlformats.org/drawingml/2006/chartDrawing">
    <cdr:from>
      <cdr:x>0</cdr:x>
      <cdr:y>0.91297</cdr:y>
    </cdr:from>
    <cdr:to>
      <cdr:x>1</cdr:x>
      <cdr:y>1</cdr:y>
    </cdr:to>
    <cdr:sp macro="" textlink="">
      <cdr:nvSpPr>
        <cdr:cNvPr id="3" name="TextBox 2"/>
        <cdr:cNvSpPr txBox="1"/>
      </cdr:nvSpPr>
      <cdr:spPr>
        <a:xfrm xmlns:a="http://schemas.openxmlformats.org/drawingml/2006/main">
          <a:off x="0" y="2114880"/>
          <a:ext cx="4532400" cy="201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0.04151</cdr:x>
      <cdr:y>0.11862</cdr:y>
    </cdr:from>
    <cdr:to>
      <cdr:x>0.1925</cdr:x>
      <cdr:y>0.19079</cdr:y>
    </cdr:to>
    <cdr:sp macro="" textlink="">
      <cdr:nvSpPr>
        <cdr:cNvPr id="8" name="TextBox 1"/>
        <cdr:cNvSpPr txBox="1"/>
      </cdr:nvSpPr>
      <cdr:spPr>
        <a:xfrm xmlns:a="http://schemas.openxmlformats.org/drawingml/2006/main">
          <a:off x="188140" y="274780"/>
          <a:ext cx="684350" cy="167180"/>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r>
            <a:rPr lang="zh-CN" altLang="en-US" sz="900">
              <a:latin typeface="黑体" pitchFamily="49" charset="-122"/>
              <a:ea typeface="黑体" pitchFamily="49" charset="-122"/>
            </a:rPr>
            <a:t>单位：万个</a:t>
          </a:r>
          <a:r>
            <a:rPr lang="en-US" altLang="zh-CN" sz="900">
              <a:latin typeface="黑体" pitchFamily="49" charset="-122"/>
              <a:ea typeface="黑体" pitchFamily="49" charset="-122"/>
            </a:rPr>
            <a:t>    </a:t>
          </a:r>
        </a:p>
        <a:p xmlns:a="http://schemas.openxmlformats.org/drawingml/2006/main">
          <a:pPr algn="r"/>
          <a:endParaRPr lang="zh-CN" altLang="en-US" sz="900">
            <a:latin typeface="黑体" pitchFamily="49" charset="-122"/>
            <a:ea typeface="黑体" pitchFamily="49" charset="-122"/>
          </a:endParaRPr>
        </a:p>
      </cdr:txBody>
    </cdr:sp>
  </cdr:relSizeAnchor>
  <cdr:relSizeAnchor xmlns:cdr="http://schemas.openxmlformats.org/drawingml/2006/chartDrawing">
    <cdr:from>
      <cdr:x>0</cdr:x>
      <cdr:y>0.91192</cdr:y>
    </cdr:from>
    <cdr:to>
      <cdr:x>1</cdr:x>
      <cdr:y>0.92014</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12449"/>
          <a:ext cx="5066667" cy="19048"/>
        </a:xfrm>
        <a:prstGeom xmlns:a="http://schemas.openxmlformats.org/drawingml/2006/main" prst="rect">
          <a:avLst/>
        </a:prstGeom>
      </cdr:spPr>
    </cdr:pic>
  </cdr:relSizeAnchor>
  <cdr:relSizeAnchor xmlns:cdr="http://schemas.openxmlformats.org/drawingml/2006/chartDrawing">
    <cdr:from>
      <cdr:x>0.08415</cdr:x>
      <cdr:y>0.92074</cdr:y>
    </cdr:from>
    <cdr:to>
      <cdr:x>0.21974</cdr:x>
      <cdr:y>0.99223</cdr:y>
    </cdr:to>
    <cdr:pic>
      <cdr:nvPicPr>
        <cdr:cNvPr id="7" name="图片 6" descr="图表下标.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1401" y="2132880"/>
          <a:ext cx="614560" cy="165600"/>
        </a:xfrm>
        <a:prstGeom xmlns:a="http://schemas.openxmlformats.org/drawingml/2006/main" prst="rect">
          <a:avLst/>
        </a:prstGeom>
      </cdr:spPr>
    </cdr:pic>
  </cdr:relSizeAnchor>
</c:userShapes>
</file>

<file path=word/drawings/drawing8.xml><?xml version="1.0" encoding="utf-8"?>
<c:userShapes xmlns:c="http://schemas.openxmlformats.org/drawingml/2006/chart">
  <cdr:relSizeAnchor xmlns:cdr="http://schemas.openxmlformats.org/drawingml/2006/chartDrawing">
    <cdr:from>
      <cdr:x>0</cdr:x>
      <cdr:y>0.91297</cdr:y>
    </cdr:from>
    <cdr:to>
      <cdr:x>1</cdr:x>
      <cdr:y>1</cdr:y>
    </cdr:to>
    <cdr:sp macro="" textlink="">
      <cdr:nvSpPr>
        <cdr:cNvPr id="3" name="TextBox 2"/>
        <cdr:cNvSpPr txBox="1"/>
      </cdr:nvSpPr>
      <cdr:spPr>
        <a:xfrm xmlns:a="http://schemas.openxmlformats.org/drawingml/2006/main">
          <a:off x="0" y="2114880"/>
          <a:ext cx="4532400" cy="201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0.04151</cdr:x>
      <cdr:y>0.11862</cdr:y>
    </cdr:from>
    <cdr:to>
      <cdr:x>0.24294</cdr:x>
      <cdr:y>0.19737</cdr:y>
    </cdr:to>
    <cdr:sp macro="" textlink="">
      <cdr:nvSpPr>
        <cdr:cNvPr id="8" name="TextBox 1"/>
        <cdr:cNvSpPr txBox="1"/>
      </cdr:nvSpPr>
      <cdr:spPr>
        <a:xfrm xmlns:a="http://schemas.openxmlformats.org/drawingml/2006/main">
          <a:off x="188140" y="274780"/>
          <a:ext cx="912950" cy="182419"/>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r>
            <a:rPr lang="zh-CN" altLang="en-US" sz="900">
              <a:latin typeface="黑体" pitchFamily="49" charset="-122"/>
              <a:ea typeface="黑体" pitchFamily="49" charset="-122"/>
            </a:rPr>
            <a:t>单位：万个</a:t>
          </a:r>
          <a:r>
            <a:rPr lang="en-US" altLang="zh-CN" sz="900">
              <a:latin typeface="黑体" pitchFamily="49" charset="-122"/>
              <a:ea typeface="黑体" pitchFamily="49" charset="-122"/>
            </a:rPr>
            <a:t>    </a:t>
          </a:r>
        </a:p>
        <a:p xmlns:a="http://schemas.openxmlformats.org/drawingml/2006/main">
          <a:pPr algn="l"/>
          <a:endParaRPr lang="zh-CN" altLang="en-US" sz="900">
            <a:latin typeface="黑体" pitchFamily="49" charset="-122"/>
            <a:ea typeface="黑体" pitchFamily="49" charset="-122"/>
          </a:endParaRPr>
        </a:p>
      </cdr:txBody>
    </cdr:sp>
  </cdr:relSizeAnchor>
  <cdr:relSizeAnchor xmlns:cdr="http://schemas.openxmlformats.org/drawingml/2006/chartDrawing">
    <cdr:from>
      <cdr:x>0</cdr:x>
      <cdr:y>0.91192</cdr:y>
    </cdr:from>
    <cdr:to>
      <cdr:x>1</cdr:x>
      <cdr:y>0.92014</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12449"/>
          <a:ext cx="5066667" cy="19048"/>
        </a:xfrm>
        <a:prstGeom xmlns:a="http://schemas.openxmlformats.org/drawingml/2006/main" prst="rect">
          <a:avLst/>
        </a:prstGeom>
      </cdr:spPr>
    </cdr:pic>
  </cdr:relSizeAnchor>
  <cdr:relSizeAnchor xmlns:cdr="http://schemas.openxmlformats.org/drawingml/2006/chartDrawing">
    <cdr:from>
      <cdr:x>0.08415</cdr:x>
      <cdr:y>0.92074</cdr:y>
    </cdr:from>
    <cdr:to>
      <cdr:x>0.21974</cdr:x>
      <cdr:y>0.99223</cdr:y>
    </cdr:to>
    <cdr:pic>
      <cdr:nvPicPr>
        <cdr:cNvPr id="7" name="图片 6" descr="图表下标.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1401" y="2132880"/>
          <a:ext cx="614560" cy="165600"/>
        </a:xfrm>
        <a:prstGeom xmlns:a="http://schemas.openxmlformats.org/drawingml/2006/main" prst="rect">
          <a:avLst/>
        </a:prstGeom>
      </cdr:spPr>
    </cdr:pic>
  </cdr:relSizeAnchor>
</c:userShapes>
</file>

<file path=word/drawings/drawing9.xml><?xml version="1.0" encoding="utf-8"?>
<c:userShapes xmlns:c="http://schemas.openxmlformats.org/drawingml/2006/chart">
  <cdr:relSizeAnchor xmlns:cdr="http://schemas.openxmlformats.org/drawingml/2006/chartDrawing">
    <cdr:from>
      <cdr:x>0</cdr:x>
      <cdr:y>0.92404</cdr:y>
    </cdr:from>
    <cdr:to>
      <cdr:x>1</cdr:x>
      <cdr:y>0.99756</cdr:y>
    </cdr:to>
    <cdr:sp macro="" textlink="">
      <cdr:nvSpPr>
        <cdr:cNvPr id="3" name="TextBox 2"/>
        <cdr:cNvSpPr txBox="1"/>
      </cdr:nvSpPr>
      <cdr:spPr>
        <a:xfrm xmlns:a="http://schemas.openxmlformats.org/drawingml/2006/main">
          <a:off x="0" y="2443294"/>
          <a:ext cx="4532400" cy="19439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百度</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0.04239</cdr:x>
      <cdr:y>0.02848</cdr:y>
    </cdr:from>
    <cdr:to>
      <cdr:x>0.20091</cdr:x>
      <cdr:y>0.08581</cdr:y>
    </cdr:to>
    <cdr:sp macro="" textlink="">
      <cdr:nvSpPr>
        <cdr:cNvPr id="7" name="TextBox 6"/>
        <cdr:cNvSpPr txBox="1"/>
      </cdr:nvSpPr>
      <cdr:spPr>
        <a:xfrm xmlns:a="http://schemas.openxmlformats.org/drawingml/2006/main">
          <a:off x="192094" y="68566"/>
          <a:ext cx="718412" cy="138046"/>
        </a:xfrm>
        <a:prstGeom xmlns:a="http://schemas.openxmlformats.org/drawingml/2006/main" prst="rect">
          <a:avLst/>
        </a:prstGeom>
      </cdr:spPr>
      <cdr:txBody>
        <a:bodyPr xmlns:a="http://schemas.openxmlformats.org/drawingml/2006/main" vertOverflow="clip" wrap="square" lIns="0" tIns="0" rIns="0" bIns="0" rtlCol="0"/>
        <a:lstStyle xmlns:a="http://schemas.openxmlformats.org/drawingml/2006/main"/>
        <a:p xmlns:a="http://schemas.openxmlformats.org/drawingml/2006/main">
          <a:r>
            <a:rPr lang="zh-CN" altLang="en-US" sz="900">
              <a:latin typeface="黑体" pitchFamily="49" charset="-122"/>
              <a:ea typeface="黑体" pitchFamily="49" charset="-122"/>
            </a:rPr>
            <a:t>单位：亿个</a:t>
          </a:r>
        </a:p>
      </cdr:txBody>
    </cdr:sp>
  </cdr:relSizeAnchor>
  <cdr:relSizeAnchor xmlns:cdr="http://schemas.openxmlformats.org/drawingml/2006/chartDrawing">
    <cdr:from>
      <cdr:x>0</cdr:x>
      <cdr:y>0.91838</cdr:y>
    </cdr:from>
    <cdr:to>
      <cdr:x>1</cdr:x>
      <cdr:y>0.92558</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428318"/>
          <a:ext cx="5066667" cy="19048"/>
        </a:xfrm>
        <a:prstGeom xmlns:a="http://schemas.openxmlformats.org/drawingml/2006/main" prst="rect">
          <a:avLst/>
        </a:prstGeom>
      </cdr:spPr>
    </cdr:pic>
  </cdr:relSizeAnchor>
</c:userShapes>
</file>

<file path=word/drawings/drawing10.xml><?xml version="1.0" encoding="utf-8"?>
<c:userShapes xmlns:c="http://schemas.openxmlformats.org/drawingml/2006/chart">
  <cdr:relSizeAnchor xmlns:cdr="http://schemas.openxmlformats.org/drawingml/2006/chartDrawing">
    <cdr:from>
      <cdr:x>0</cdr:x>
      <cdr:y>0.91694</cdr:y>
    </cdr:from>
    <cdr:to>
      <cdr:x>1</cdr:x>
      <cdr:y>1</cdr:y>
    </cdr:to>
    <cdr:sp macro="" textlink="">
      <cdr:nvSpPr>
        <cdr:cNvPr id="3" name="TextBox 2"/>
        <cdr:cNvSpPr txBox="1"/>
      </cdr:nvSpPr>
      <cdr:spPr>
        <a:xfrm xmlns:a="http://schemas.openxmlformats.org/drawingml/2006/main">
          <a:off x="0" y="2314471"/>
          <a:ext cx="5238750" cy="20965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0.02642</cdr:x>
      <cdr:y>0.10015</cdr:y>
    </cdr:from>
    <cdr:to>
      <cdr:x>0.19076</cdr:x>
      <cdr:y>0.18972</cdr:y>
    </cdr:to>
    <cdr:sp macro="" textlink="">
      <cdr:nvSpPr>
        <cdr:cNvPr id="7" name="TextBox 1"/>
        <cdr:cNvSpPr txBox="1"/>
      </cdr:nvSpPr>
      <cdr:spPr>
        <a:xfrm xmlns:a="http://schemas.openxmlformats.org/drawingml/2006/main">
          <a:off x="119786" y="241344"/>
          <a:ext cx="745084" cy="215856"/>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a:latin typeface="黑体" pitchFamily="49" charset="-122"/>
              <a:ea typeface="黑体" pitchFamily="49" charset="-122"/>
            </a:rPr>
            <a:t>单位：亿</a:t>
          </a:r>
          <a:r>
            <a:rPr lang="en-US" altLang="zh-CN" sz="900">
              <a:latin typeface="黑体" pitchFamily="49" charset="-122"/>
              <a:ea typeface="黑体" pitchFamily="49" charset="-122"/>
            </a:rPr>
            <a:t>GB   </a:t>
          </a:r>
        </a:p>
        <a:p xmlns:a="http://schemas.openxmlformats.org/drawingml/2006/main">
          <a:endParaRPr lang="zh-CN" altLang="en-US" sz="900">
            <a:latin typeface="黑体" pitchFamily="49" charset="-122"/>
            <a:ea typeface="黑体" pitchFamily="49" charset="-122"/>
          </a:endParaRPr>
        </a:p>
      </cdr:txBody>
    </cdr:sp>
  </cdr:relSizeAnchor>
  <cdr:relSizeAnchor xmlns:cdr="http://schemas.openxmlformats.org/drawingml/2006/chartDrawing">
    <cdr:from>
      <cdr:x>0</cdr:x>
      <cdr:y>0.91698</cdr:y>
    </cdr:from>
    <cdr:to>
      <cdr:x>1</cdr:x>
      <cdr:y>0.92567</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314575"/>
          <a:ext cx="4600800" cy="21943"/>
        </a:xfrm>
        <a:prstGeom xmlns:a="http://schemas.openxmlformats.org/drawingml/2006/main" prst="rect">
          <a:avLst/>
        </a:prstGeom>
      </cdr:spPr>
    </cdr:pic>
  </cdr:relSizeAnchor>
</c:userShapes>
</file>

<file path=word/drawings/drawing11.xml><?xml version="1.0" encoding="utf-8"?>
<c:userShapes xmlns:c="http://schemas.openxmlformats.org/drawingml/2006/chart">
  <cdr:relSizeAnchor xmlns:cdr="http://schemas.openxmlformats.org/drawingml/2006/chartDrawing">
    <cdr:from>
      <cdr:x>0</cdr:x>
      <cdr:y>0.91297</cdr:y>
    </cdr:from>
    <cdr:to>
      <cdr:x>1</cdr:x>
      <cdr:y>1</cdr:y>
    </cdr:to>
    <cdr:sp macro="" textlink="">
      <cdr:nvSpPr>
        <cdr:cNvPr id="3" name="TextBox 2"/>
        <cdr:cNvSpPr txBox="1"/>
      </cdr:nvSpPr>
      <cdr:spPr>
        <a:xfrm xmlns:a="http://schemas.openxmlformats.org/drawingml/2006/main">
          <a:off x="0" y="2114880"/>
          <a:ext cx="4532400" cy="201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0.04151</cdr:x>
      <cdr:y>0.11862</cdr:y>
    </cdr:from>
    <cdr:to>
      <cdr:x>0.18773</cdr:x>
      <cdr:y>0.18535</cdr:y>
    </cdr:to>
    <cdr:sp macro="" textlink="">
      <cdr:nvSpPr>
        <cdr:cNvPr id="8" name="TextBox 1"/>
        <cdr:cNvSpPr txBox="1"/>
      </cdr:nvSpPr>
      <cdr:spPr>
        <a:xfrm xmlns:a="http://schemas.openxmlformats.org/drawingml/2006/main">
          <a:off x="188123" y="274780"/>
          <a:ext cx="662666" cy="154589"/>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r"/>
          <a:r>
            <a:rPr lang="zh-CN" altLang="en-US" sz="900">
              <a:latin typeface="黑体" pitchFamily="49" charset="-122"/>
              <a:ea typeface="黑体" pitchFamily="49" charset="-122"/>
            </a:rPr>
            <a:t>单位：万款</a:t>
          </a:r>
          <a:r>
            <a:rPr lang="en-US" altLang="zh-CN" sz="900">
              <a:latin typeface="黑体" pitchFamily="49" charset="-122"/>
              <a:ea typeface="黑体" pitchFamily="49" charset="-122"/>
            </a:rPr>
            <a:t>    </a:t>
          </a:r>
        </a:p>
        <a:p xmlns:a="http://schemas.openxmlformats.org/drawingml/2006/main">
          <a:pPr algn="r"/>
          <a:endParaRPr lang="zh-CN" altLang="en-US" sz="900">
            <a:latin typeface="黑体" pitchFamily="49" charset="-122"/>
            <a:ea typeface="黑体" pitchFamily="49" charset="-122"/>
          </a:endParaRPr>
        </a:p>
      </cdr:txBody>
    </cdr:sp>
  </cdr:relSizeAnchor>
  <cdr:relSizeAnchor xmlns:cdr="http://schemas.openxmlformats.org/drawingml/2006/chartDrawing">
    <cdr:from>
      <cdr:x>0</cdr:x>
      <cdr:y>0.91192</cdr:y>
    </cdr:from>
    <cdr:to>
      <cdr:x>1</cdr:x>
      <cdr:y>0.92014</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12449"/>
          <a:ext cx="5066667" cy="19048"/>
        </a:xfrm>
        <a:prstGeom xmlns:a="http://schemas.openxmlformats.org/drawingml/2006/main" prst="rect">
          <a:avLst/>
        </a:prstGeom>
      </cdr:spPr>
    </cdr:pic>
  </cdr:relSizeAnchor>
</c:userShapes>
</file>

<file path=word/drawings/drawing12.xml><?xml version="1.0" encoding="utf-8"?>
<c:userShapes xmlns:c="http://schemas.openxmlformats.org/drawingml/2006/chart">
  <cdr:relSizeAnchor xmlns:cdr="http://schemas.openxmlformats.org/drawingml/2006/chartDrawing">
    <cdr:from>
      <cdr:x>0</cdr:x>
      <cdr:y>0.91911</cdr:y>
    </cdr:from>
    <cdr:to>
      <cdr:x>1</cdr:x>
      <cdr:y>0.99715</cdr:y>
    </cdr:to>
    <cdr:sp macro="" textlink="">
      <cdr:nvSpPr>
        <cdr:cNvPr id="3" name="TextBox 2"/>
        <cdr:cNvSpPr txBox="1"/>
      </cdr:nvSpPr>
      <cdr:spPr>
        <a:xfrm xmlns:a="http://schemas.openxmlformats.org/drawingml/2006/main">
          <a:off x="0" y="2374227"/>
          <a:ext cx="4532400" cy="201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0.91661</cdr:y>
    </cdr:from>
    <cdr:to>
      <cdr:x>1</cdr:x>
      <cdr:y>0.92477</cdr:y>
    </cdr:to>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367769"/>
          <a:ext cx="4532400" cy="21079"/>
        </a:xfrm>
        <a:prstGeom xmlns:a="http://schemas.openxmlformats.org/drawingml/2006/main" prst="rect">
          <a:avLst/>
        </a:prstGeom>
      </cdr:spPr>
    </cdr:pic>
  </cdr:relSizeAnchor>
  <cdr:relSizeAnchor xmlns:cdr="http://schemas.openxmlformats.org/drawingml/2006/chartDrawing">
    <cdr:from>
      <cdr:x>0.09079</cdr:x>
      <cdr:y>0.92608</cdr:y>
    </cdr:from>
    <cdr:to>
      <cdr:x>0.22638</cdr:x>
      <cdr:y>0.99019</cdr:y>
    </cdr:to>
    <cdr:pic>
      <cdr:nvPicPr>
        <cdr:cNvPr id="7" name="图片 6" descr="图表下标.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11480" y="2392227"/>
          <a:ext cx="614560" cy="165600"/>
        </a:xfrm>
        <a:prstGeom xmlns:a="http://schemas.openxmlformats.org/drawingml/2006/main" prst="rect">
          <a:avLst/>
        </a:prstGeom>
      </cdr:spPr>
    </cdr:pic>
  </cdr:relSizeAnchor>
</c:userShapes>
</file>

<file path=word/drawings/drawing13.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lvl="0" indent="0" algn="l" defTabSz="914400" eaLnBrk="1" fontAlgn="auto" latinLnBrk="0" hangingPunct="1">
            <a:lnSpc>
              <a:spcPct val="80000"/>
            </a:lnSpc>
            <a:spcBef>
              <a:spcPts val="0"/>
            </a:spcBef>
            <a:spcAft>
              <a:spcPts val="0"/>
            </a:spcAft>
            <a:buClrTx/>
            <a:buSzTx/>
            <a:buFontTx/>
            <a:buNone/>
            <a:tabLst/>
            <a:defRPr/>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a:p xmlns:a="http://schemas.openxmlformats.org/drawingml/2006/main">
          <a:pPr algn="l">
            <a:lnSpc>
              <a:spcPct val="80000"/>
            </a:lnSpc>
            <a:spcAft>
              <a:spcPts val="0"/>
            </a:spcAft>
          </a:pPr>
          <a:r>
            <a:rPr lang="en-US" altLang="zh-CN" sz="800" b="0" kern="100">
              <a:solidFill>
                <a:srgbClr val="0070C0"/>
              </a:solidFill>
              <a:latin typeface="微软雅黑" pitchFamily="34" charset="-122"/>
              <a:ea typeface="微软雅黑" pitchFamily="34" charset="-122"/>
              <a:cs typeface="Times New Roman"/>
            </a:rPr>
            <a:t>2020.12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14.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marL="0" marR="0" lvl="0" indent="0" algn="l" defTabSz="914400" eaLnBrk="1" fontAlgn="auto" latinLnBrk="0" hangingPunct="1">
            <a:lnSpc>
              <a:spcPct val="80000"/>
            </a:lnSpc>
            <a:spcBef>
              <a:spcPts val="0"/>
            </a:spcBef>
            <a:spcAft>
              <a:spcPts val="0"/>
            </a:spcAft>
            <a:buClrTx/>
            <a:buSzTx/>
            <a:buFontTx/>
            <a:buNone/>
            <a:tabLst/>
            <a:defRPr/>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中国信息通信研究院</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userShapes>
</file>

<file path=word/drawings/drawing15.xml><?xml version="1.0" encoding="utf-8"?>
<c:userShapes xmlns:c="http://schemas.openxmlformats.org/drawingml/2006/chart">
  <cdr:relSizeAnchor xmlns:cdr="http://schemas.openxmlformats.org/drawingml/2006/chartDrawing">
    <cdr:from>
      <cdr:x>0</cdr:x>
      <cdr:y>0.91766</cdr:y>
    </cdr:from>
    <cdr:to>
      <cdr:x>0.99731</cdr:x>
      <cdr:y>0.99752</cdr:y>
    </cdr:to>
    <cdr:sp macro="" textlink="">
      <cdr:nvSpPr>
        <cdr:cNvPr id="3" name="TextBox 2"/>
        <cdr:cNvSpPr txBox="1"/>
      </cdr:nvSpPr>
      <cdr:spPr>
        <a:xfrm xmlns:a="http://schemas.openxmlformats.org/drawingml/2006/main">
          <a:off x="0" y="2316277"/>
          <a:ext cx="4949190" cy="201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0.91363</cdr:y>
    </cdr:from>
    <cdr:to>
      <cdr:x>1</cdr:x>
      <cdr:y>0.92118</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304368"/>
          <a:ext cx="5066667" cy="19048"/>
        </a:xfrm>
        <a:prstGeom xmlns:a="http://schemas.openxmlformats.org/drawingml/2006/main" prst="rect">
          <a:avLst/>
        </a:prstGeom>
      </cdr:spPr>
    </cdr:pic>
  </cdr:relSizeAnchor>
  <cdr:relSizeAnchor xmlns:cdr="http://schemas.openxmlformats.org/drawingml/2006/chartDrawing">
    <cdr:from>
      <cdr:x>0.06007</cdr:x>
      <cdr:y>0.11891</cdr:y>
    </cdr:from>
    <cdr:to>
      <cdr:x>0.21188</cdr:x>
      <cdr:y>0.18425</cdr:y>
    </cdr:to>
    <cdr:sp macro="" textlink="">
      <cdr:nvSpPr>
        <cdr:cNvPr id="5" name="TextBox 1"/>
        <cdr:cNvSpPr txBox="1"/>
      </cdr:nvSpPr>
      <cdr:spPr>
        <a:xfrm xmlns:a="http://schemas.openxmlformats.org/drawingml/2006/main">
          <a:off x="272237" y="299905"/>
          <a:ext cx="688002" cy="164802"/>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单位：小时</a:t>
          </a:r>
        </a:p>
      </cdr:txBody>
    </cdr:sp>
  </cdr:relSizeAnchor>
  <cdr:relSizeAnchor xmlns:cdr="http://schemas.openxmlformats.org/drawingml/2006/chartDrawing">
    <cdr:from>
      <cdr:x>0.08625</cdr:x>
      <cdr:y>0.92499</cdr:y>
    </cdr:from>
    <cdr:to>
      <cdr:x>0.22207</cdr:x>
      <cdr:y>0.99025</cdr:y>
    </cdr:to>
    <cdr:pic>
      <cdr:nvPicPr>
        <cdr:cNvPr id="7" name="图片 6" descr="图片2.jpg"/>
        <cdr:cNvPicPr>
          <a:picLocks xmlns:a="http://schemas.openxmlformats.org/drawingml/2006/main"/>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90920" y="2333028"/>
          <a:ext cx="615600" cy="164592"/>
        </a:xfrm>
        <a:prstGeom xmlns:a="http://schemas.openxmlformats.org/drawingml/2006/main" prst="rect">
          <a:avLst/>
        </a:prstGeom>
      </cdr:spPr>
    </cdr:pic>
  </cdr:relSizeAnchor>
</c:userShapes>
</file>

<file path=word/drawings/drawing16.xml><?xml version="1.0" encoding="utf-8"?>
<c:userShapes xmlns:c="http://schemas.openxmlformats.org/drawingml/2006/chart">
  <cdr:relSizeAnchor xmlns:cdr="http://schemas.openxmlformats.org/drawingml/2006/chartDrawing">
    <cdr:from>
      <cdr:x>0</cdr:x>
      <cdr:y>0.92126</cdr:y>
    </cdr:from>
    <cdr:to>
      <cdr:x>1</cdr:x>
      <cdr:y>1</cdr:y>
    </cdr:to>
    <cdr:sp macro="" textlink="">
      <cdr:nvSpPr>
        <cdr:cNvPr id="7" name="TextBox 1"/>
        <cdr:cNvSpPr txBox="1"/>
      </cdr:nvSpPr>
      <cdr:spPr>
        <a:xfrm xmlns:a="http://schemas.openxmlformats.org/drawingml/2006/main">
          <a:off x="0" y="2373852"/>
          <a:ext cx="4532400" cy="2016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0.92392</cdr:y>
    </cdr:from>
    <cdr:to>
      <cdr:x>1</cdr:x>
      <cdr:y>0.92986</cdr:y>
    </cdr:to>
    <cdr:pic>
      <cdr:nvPicPr>
        <cdr:cNvPr id="10"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5240" y="2365541"/>
          <a:ext cx="4532400" cy="15208"/>
        </a:xfrm>
        <a:prstGeom xmlns:a="http://schemas.openxmlformats.org/drawingml/2006/main" prst="rect">
          <a:avLst/>
        </a:prstGeom>
      </cdr:spPr>
    </cdr:pic>
  </cdr:relSizeAnchor>
</c:userShapes>
</file>

<file path=word/drawings/drawing17.xml><?xml version="1.0" encoding="utf-8"?>
<c:userShapes xmlns:c="http://schemas.openxmlformats.org/drawingml/2006/chart">
  <cdr:relSizeAnchor xmlns:cdr="http://schemas.openxmlformats.org/drawingml/2006/chartDrawing">
    <cdr:from>
      <cdr:x>0</cdr:x>
      <cdr:y>0.92126</cdr:y>
    </cdr:from>
    <cdr:to>
      <cdr:x>1</cdr:x>
      <cdr:y>1</cdr:y>
    </cdr:to>
    <cdr:sp macro="" textlink="">
      <cdr:nvSpPr>
        <cdr:cNvPr id="7" name="TextBox 1"/>
        <cdr:cNvSpPr txBox="1"/>
      </cdr:nvSpPr>
      <cdr:spPr>
        <a:xfrm xmlns:a="http://schemas.openxmlformats.org/drawingml/2006/main">
          <a:off x="0" y="2373852"/>
          <a:ext cx="4532400" cy="2016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0.92392</cdr:y>
    </cdr:from>
    <cdr:to>
      <cdr:x>1</cdr:x>
      <cdr:y>0.92986</cdr:y>
    </cdr:to>
    <cdr:pic>
      <cdr:nvPicPr>
        <cdr:cNvPr id="10"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5240" y="2365541"/>
          <a:ext cx="4532400" cy="15208"/>
        </a:xfrm>
        <a:prstGeom xmlns:a="http://schemas.openxmlformats.org/drawingml/2006/main" prst="rect">
          <a:avLst/>
        </a:prstGeom>
      </cdr:spPr>
    </cdr:pic>
  </cdr:relSizeAnchor>
</c:userShapes>
</file>

<file path=word/drawings/drawing18.xml><?xml version="1.0" encoding="utf-8"?>
<c:userShapes xmlns:c="http://schemas.openxmlformats.org/drawingml/2006/chart">
  <cdr:relSizeAnchor xmlns:cdr="http://schemas.openxmlformats.org/drawingml/2006/chartDrawing">
    <cdr:from>
      <cdr:x>0</cdr:x>
      <cdr:y>0.92126</cdr:y>
    </cdr:from>
    <cdr:to>
      <cdr:x>1</cdr:x>
      <cdr:y>1</cdr:y>
    </cdr:to>
    <cdr:sp macro="" textlink="">
      <cdr:nvSpPr>
        <cdr:cNvPr id="7" name="TextBox 1"/>
        <cdr:cNvSpPr txBox="1"/>
      </cdr:nvSpPr>
      <cdr:spPr>
        <a:xfrm xmlns:a="http://schemas.openxmlformats.org/drawingml/2006/main">
          <a:off x="0" y="2373852"/>
          <a:ext cx="4532400" cy="2016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0.92392</cdr:y>
    </cdr:from>
    <cdr:to>
      <cdr:x>1</cdr:x>
      <cdr:y>0.92986</cdr:y>
    </cdr:to>
    <cdr:pic>
      <cdr:nvPicPr>
        <cdr:cNvPr id="10"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5240" y="2365541"/>
          <a:ext cx="4532400" cy="15208"/>
        </a:xfrm>
        <a:prstGeom xmlns:a="http://schemas.openxmlformats.org/drawingml/2006/main" prst="rect">
          <a:avLst/>
        </a:prstGeom>
      </cdr:spPr>
    </cdr:pic>
  </cdr:relSizeAnchor>
</c:userShapes>
</file>

<file path=word/drawings/drawing19.xml><?xml version="1.0" encoding="utf-8"?>
<c:userShapes xmlns:c="http://schemas.openxmlformats.org/drawingml/2006/chart">
  <cdr:relSizeAnchor xmlns:cdr="http://schemas.openxmlformats.org/drawingml/2006/chartDrawing">
    <cdr:from>
      <cdr:x>0</cdr:x>
      <cdr:y>0.91694</cdr:y>
    </cdr:from>
    <cdr:to>
      <cdr:x>1</cdr:x>
      <cdr:y>1</cdr:y>
    </cdr:to>
    <cdr:sp macro="" textlink="">
      <cdr:nvSpPr>
        <cdr:cNvPr id="3" name="TextBox 2"/>
        <cdr:cNvSpPr txBox="1"/>
      </cdr:nvSpPr>
      <cdr:spPr>
        <a:xfrm xmlns:a="http://schemas.openxmlformats.org/drawingml/2006/main">
          <a:off x="0" y="2314471"/>
          <a:ext cx="5238750" cy="20965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0.02474</cdr:x>
      <cdr:y>0.09699</cdr:y>
    </cdr:from>
    <cdr:to>
      <cdr:x>0.1521</cdr:x>
      <cdr:y>0.16759</cdr:y>
    </cdr:to>
    <cdr:sp macro="" textlink="">
      <cdr:nvSpPr>
        <cdr:cNvPr id="7" name="TextBox 1"/>
        <cdr:cNvSpPr txBox="1"/>
      </cdr:nvSpPr>
      <cdr:spPr>
        <a:xfrm xmlns:a="http://schemas.openxmlformats.org/drawingml/2006/main">
          <a:off x="112178" y="233720"/>
          <a:ext cx="577437" cy="170134"/>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a:latin typeface="黑体" pitchFamily="49" charset="-122"/>
              <a:ea typeface="黑体" pitchFamily="49" charset="-122"/>
            </a:rPr>
            <a:t>单位：万户</a:t>
          </a:r>
          <a:endParaRPr lang="en-US" altLang="zh-CN" sz="900">
            <a:latin typeface="黑体" pitchFamily="49" charset="-122"/>
            <a:ea typeface="黑体" pitchFamily="49" charset="-122"/>
          </a:endParaRPr>
        </a:p>
        <a:p xmlns:a="http://schemas.openxmlformats.org/drawingml/2006/main">
          <a:endParaRPr lang="zh-CN" altLang="en-US" sz="900">
            <a:latin typeface="黑体" pitchFamily="49" charset="-122"/>
            <a:ea typeface="黑体" pitchFamily="49" charset="-122"/>
          </a:endParaRPr>
        </a:p>
      </cdr:txBody>
    </cdr:sp>
  </cdr:relSizeAnchor>
  <cdr:relSizeAnchor xmlns:cdr="http://schemas.openxmlformats.org/drawingml/2006/chartDrawing">
    <cdr:from>
      <cdr:x>0</cdr:x>
      <cdr:y>0.91588</cdr:y>
    </cdr:from>
    <cdr:to>
      <cdr:x>1</cdr:x>
      <cdr:y>0.92378</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207109"/>
          <a:ext cx="5066667" cy="19048"/>
        </a:xfrm>
        <a:prstGeom xmlns:a="http://schemas.openxmlformats.org/drawingml/2006/main" prst="rect">
          <a:avLst/>
        </a:prstGeom>
      </cdr:spPr>
    </cdr:pic>
  </cdr:relSizeAnchor>
</c:userShapes>
</file>

<file path=word/drawings/drawing20.xml><?xml version="1.0" encoding="utf-8"?>
<c:userShapes xmlns:c="http://schemas.openxmlformats.org/drawingml/2006/chart">
  <cdr:relSizeAnchor xmlns:cdr="http://schemas.openxmlformats.org/drawingml/2006/chartDrawing">
    <cdr:from>
      <cdr:x>0</cdr:x>
      <cdr:y>0.91694</cdr:y>
    </cdr:from>
    <cdr:to>
      <cdr:x>1</cdr:x>
      <cdr:y>1</cdr:y>
    </cdr:to>
    <cdr:sp macro="" textlink="">
      <cdr:nvSpPr>
        <cdr:cNvPr id="3" name="TextBox 2"/>
        <cdr:cNvSpPr txBox="1"/>
      </cdr:nvSpPr>
      <cdr:spPr>
        <a:xfrm xmlns:a="http://schemas.openxmlformats.org/drawingml/2006/main">
          <a:off x="0" y="2314471"/>
          <a:ext cx="5238750" cy="20965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0.02642</cdr:x>
      <cdr:y>0.10015</cdr:y>
    </cdr:from>
    <cdr:to>
      <cdr:x>0.19076</cdr:x>
      <cdr:y>0.18972</cdr:y>
    </cdr:to>
    <cdr:sp macro="" textlink="">
      <cdr:nvSpPr>
        <cdr:cNvPr id="7" name="TextBox 1"/>
        <cdr:cNvSpPr txBox="1"/>
      </cdr:nvSpPr>
      <cdr:spPr>
        <a:xfrm xmlns:a="http://schemas.openxmlformats.org/drawingml/2006/main">
          <a:off x="119786" y="241344"/>
          <a:ext cx="745084" cy="215856"/>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a:latin typeface="黑体" pitchFamily="49" charset="-122"/>
              <a:ea typeface="黑体" pitchFamily="49" charset="-122"/>
            </a:rPr>
            <a:t>单位：亿户</a:t>
          </a:r>
          <a:r>
            <a:rPr lang="en-US" altLang="zh-CN" sz="900">
              <a:latin typeface="黑体" pitchFamily="49" charset="-122"/>
              <a:ea typeface="黑体" pitchFamily="49" charset="-122"/>
            </a:rPr>
            <a:t>   </a:t>
          </a:r>
        </a:p>
        <a:p xmlns:a="http://schemas.openxmlformats.org/drawingml/2006/main">
          <a:endParaRPr lang="zh-CN" altLang="en-US" sz="900">
            <a:latin typeface="黑体" pitchFamily="49" charset="-122"/>
            <a:ea typeface="黑体" pitchFamily="49" charset="-122"/>
          </a:endParaRPr>
        </a:p>
      </cdr:txBody>
    </cdr:sp>
  </cdr:relSizeAnchor>
  <cdr:relSizeAnchor xmlns:cdr="http://schemas.openxmlformats.org/drawingml/2006/chartDrawing">
    <cdr:from>
      <cdr:x>0</cdr:x>
      <cdr:y>0.91698</cdr:y>
    </cdr:from>
    <cdr:to>
      <cdr:x>1</cdr:x>
      <cdr:y>0.92567</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314575"/>
          <a:ext cx="4600800" cy="21943"/>
        </a:xfrm>
        <a:prstGeom xmlns:a="http://schemas.openxmlformats.org/drawingml/2006/main" prst="rect">
          <a:avLst/>
        </a:prstGeom>
      </cdr:spPr>
    </cdr:pic>
  </cdr:relSizeAnchor>
</c:userShapes>
</file>

<file path=word/drawings/drawing21.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0.02888</cdr:x>
      <cdr:y>0.08604</cdr:y>
    </cdr:from>
    <cdr:to>
      <cdr:x>0.17091</cdr:x>
      <cdr:y>0.15594</cdr:y>
    </cdr:to>
    <cdr:sp macro="" textlink="">
      <cdr:nvSpPr>
        <cdr:cNvPr id="5" name="TextBox 1"/>
        <cdr:cNvSpPr txBox="1"/>
      </cdr:nvSpPr>
      <cdr:spPr>
        <a:xfrm xmlns:a="http://schemas.openxmlformats.org/drawingml/2006/main">
          <a:off x="141392" y="247498"/>
          <a:ext cx="695370" cy="2010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22.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6" name="TextBox 1"/>
        <cdr:cNvSpPr txBox="1"/>
      </cdr:nvSpPr>
      <cdr:spPr>
        <a:xfrm xmlns:a="http://schemas.openxmlformats.org/drawingml/2006/main">
          <a:off x="-1466850" y="2517570"/>
          <a:ext cx="4601210" cy="19705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0.92049</cdr:y>
    </cdr:from>
    <cdr:to>
      <cdr:x>1</cdr:x>
      <cdr:y>0.94565</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0" y="2647836"/>
          <a:ext cx="4600800" cy="72374"/>
        </a:xfrm>
        <a:prstGeom xmlns:a="http://schemas.openxmlformats.org/drawingml/2006/main" prst="rect">
          <a:avLst/>
        </a:prstGeom>
      </cdr:spPr>
    </cdr:pic>
  </cdr:relSizeAnchor>
  <cdr:relSizeAnchor xmlns:cdr="http://schemas.openxmlformats.org/drawingml/2006/chartDrawing">
    <cdr:from>
      <cdr:x>0.02477</cdr:x>
      <cdr:y>0.08003</cdr:y>
    </cdr:from>
    <cdr:to>
      <cdr:x>0.15491</cdr:x>
      <cdr:y>0.13302</cdr:y>
    </cdr:to>
    <cdr:sp macro="" textlink="">
      <cdr:nvSpPr>
        <cdr:cNvPr id="5" name="TextBox 1"/>
        <cdr:cNvSpPr txBox="1"/>
      </cdr:nvSpPr>
      <cdr:spPr>
        <a:xfrm xmlns:a="http://schemas.openxmlformats.org/drawingml/2006/main">
          <a:off x="113993" y="217767"/>
          <a:ext cx="598801" cy="14418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0.08879</cdr:x>
      <cdr:y>0.93914</cdr:y>
    </cdr:from>
    <cdr:to>
      <cdr:x>0.23188</cdr:x>
      <cdr:y>0.99978</cdr:y>
    </cdr:to>
    <cdr:pic>
      <cdr:nvPicPr>
        <cdr:cNvPr id="9" name="图片 8"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08562" y="2549425"/>
          <a:ext cx="658368" cy="164592"/>
        </a:xfrm>
        <a:prstGeom xmlns:a="http://schemas.openxmlformats.org/drawingml/2006/main" prst="rect">
          <a:avLst/>
        </a:prstGeom>
      </cdr:spPr>
    </cdr:pic>
  </cdr:relSizeAnchor>
</c:userShapes>
</file>

<file path=word/drawings/drawing23.xml><?xml version="1.0" encoding="utf-8"?>
<c:userShapes xmlns:c="http://schemas.openxmlformats.org/drawingml/2006/chart">
  <cdr:relSizeAnchor xmlns:cdr="http://schemas.openxmlformats.org/drawingml/2006/chartDrawing">
    <cdr:from>
      <cdr:x>0</cdr:x>
      <cdr:y>0.91405</cdr:y>
    </cdr:from>
    <cdr:to>
      <cdr:x>1</cdr:x>
      <cdr:y>1</cdr:y>
    </cdr:to>
    <cdr:sp macro="" textlink="">
      <cdr:nvSpPr>
        <cdr:cNvPr id="3" name="TextBox 2"/>
        <cdr:cNvSpPr txBox="1"/>
      </cdr:nvSpPr>
      <cdr:spPr>
        <a:xfrm xmlns:a="http://schemas.openxmlformats.org/drawingml/2006/main">
          <a:off x="0" y="2307176"/>
          <a:ext cx="4600800" cy="21694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0.91502</cdr:y>
    </cdr:from>
    <cdr:to>
      <cdr:x>1</cdr:x>
      <cdr:y>0.92215</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309624"/>
          <a:ext cx="5647848" cy="18000"/>
        </a:xfrm>
        <a:prstGeom xmlns:a="http://schemas.openxmlformats.org/drawingml/2006/main" prst="rect">
          <a:avLst/>
        </a:prstGeom>
      </cdr:spPr>
    </cdr:pic>
  </cdr:relSizeAnchor>
  <cdr:relSizeAnchor xmlns:cdr="http://schemas.openxmlformats.org/drawingml/2006/chartDrawing">
    <cdr:from>
      <cdr:x>0.0888</cdr:x>
      <cdr:y>0.92442</cdr:y>
    </cdr:from>
    <cdr:to>
      <cdr:x>0.2319</cdr:x>
      <cdr:y>0.98963</cdr:y>
    </cdr:to>
    <cdr:pic>
      <cdr:nvPicPr>
        <cdr:cNvPr id="6" name="图片 5"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08551" y="2333351"/>
          <a:ext cx="658375" cy="164598"/>
        </a:xfrm>
        <a:prstGeom xmlns:a="http://schemas.openxmlformats.org/drawingml/2006/main" prst="rect">
          <a:avLst/>
        </a:prstGeom>
      </cdr:spPr>
    </cdr:pic>
  </cdr:relSizeAnchor>
</c:userShapes>
</file>

<file path=word/drawings/drawing24.xml><?xml version="1.0" encoding="utf-8"?>
<c:userShapes xmlns:c="http://schemas.openxmlformats.org/drawingml/2006/chart">
  <cdr:relSizeAnchor xmlns:cdr="http://schemas.openxmlformats.org/drawingml/2006/chartDrawing">
    <cdr:from>
      <cdr:x>0</cdr:x>
      <cdr:y>0.92717</cdr:y>
    </cdr:from>
    <cdr:to>
      <cdr:x>1</cdr:x>
      <cdr:y>1</cdr:y>
    </cdr:to>
    <cdr:sp macro="" textlink="">
      <cdr:nvSpPr>
        <cdr:cNvPr id="7" name="TextBox 1"/>
        <cdr:cNvSpPr txBox="1"/>
      </cdr:nvSpPr>
      <cdr:spPr>
        <a:xfrm xmlns:a="http://schemas.openxmlformats.org/drawingml/2006/main">
          <a:off x="0" y="2658225"/>
          <a:ext cx="4600800" cy="2088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a:t>
          </a:r>
          <a:r>
            <a:rPr lang="zh-CN" altLang="en-US" sz="800" b="0" kern="100">
              <a:solidFill>
                <a:srgbClr val="0070C0"/>
              </a:solidFill>
              <a:latin typeface="微软雅黑" pitchFamily="34" charset="-122"/>
              <a:ea typeface="微软雅黑" pitchFamily="34" charset="-122"/>
              <a:cs typeface="Times New Roman"/>
            </a:rPr>
            <a:t>络发展</a:t>
          </a:r>
          <a:r>
            <a:rPr lang="zh-CN" altLang="zh-CN" sz="800" b="0" kern="100">
              <a:solidFill>
                <a:srgbClr val="0070C0"/>
              </a:solidFill>
              <a:latin typeface="微软雅黑" pitchFamily="34" charset="-122"/>
              <a:ea typeface="微软雅黑" pitchFamily="34" charset="-122"/>
              <a:cs typeface="Times New Roman"/>
            </a:rPr>
            <a:t>状况</a:t>
          </a:r>
          <a:r>
            <a:rPr lang="zh-CN" altLang="en-US" sz="800" b="0" kern="100">
              <a:solidFill>
                <a:srgbClr val="0070C0"/>
              </a:solidFill>
              <a:latin typeface="微软雅黑" pitchFamily="34" charset="-122"/>
              <a:ea typeface="微软雅黑" pitchFamily="34" charset="-122"/>
              <a:cs typeface="Times New Roman"/>
            </a:rPr>
            <a:t>统计</a:t>
          </a:r>
          <a:r>
            <a:rPr lang="zh-CN" altLang="zh-CN" sz="800" b="0" kern="100">
              <a:solidFill>
                <a:srgbClr val="0070C0"/>
              </a:solidFill>
              <a:latin typeface="微软雅黑" pitchFamily="34" charset="-122"/>
              <a:ea typeface="微软雅黑" pitchFamily="34" charset="-122"/>
              <a:cs typeface="Times New Roman"/>
            </a:rPr>
            <a:t>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0.07433</cdr:x>
      <cdr:y>0.93893</cdr:y>
    </cdr:from>
    <cdr:to>
      <cdr:x>0.18368</cdr:x>
      <cdr:y>1</cdr:y>
    </cdr:to>
    <cdr:pic>
      <cdr:nvPicPr>
        <cdr:cNvPr id="8" name="图片 7" descr="图片2.jpg"/>
        <cdr:cNvPicPr>
          <a:picLocks xmlns:a="http://schemas.openxmlformats.org/drawingml/2006/main"/>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387980" y="2365803"/>
          <a:ext cx="570774" cy="153877"/>
        </a:xfrm>
        <a:prstGeom xmlns:a="http://schemas.openxmlformats.org/drawingml/2006/main" prst="rect">
          <a:avLst/>
        </a:prstGeom>
      </cdr:spPr>
    </cdr:pic>
  </cdr:relSizeAnchor>
  <cdr:relSizeAnchor xmlns:cdr="http://schemas.openxmlformats.org/drawingml/2006/chartDrawing">
    <cdr:from>
      <cdr:x>0</cdr:x>
      <cdr:y>0.93217</cdr:y>
    </cdr:from>
    <cdr:to>
      <cdr:x>1</cdr:x>
      <cdr:y>0.94329</cdr:y>
    </cdr:to>
    <cdr:pic>
      <cdr:nvPicPr>
        <cdr:cNvPr id="9" name="chart"/>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1170432" y="2684407"/>
          <a:ext cx="5219700" cy="32000"/>
        </a:xfrm>
        <a:prstGeom xmlns:a="http://schemas.openxmlformats.org/drawingml/2006/main" prst="rect">
          <a:avLst/>
        </a:prstGeom>
      </cdr:spPr>
    </cdr:pic>
  </cdr:relSizeAnchor>
</c:userShapes>
</file>

<file path=word/drawings/drawing25.xml><?xml version="1.0" encoding="utf-8"?>
<c:userShapes xmlns:c="http://schemas.openxmlformats.org/drawingml/2006/chart">
  <cdr:relSizeAnchor xmlns:cdr="http://schemas.openxmlformats.org/drawingml/2006/chartDrawing">
    <cdr:from>
      <cdr:x>0</cdr:x>
      <cdr:y>0.91199</cdr:y>
    </cdr:from>
    <cdr:to>
      <cdr:x>1</cdr:x>
      <cdr:y>1</cdr:y>
    </cdr:to>
    <cdr:sp macro="" textlink="">
      <cdr:nvSpPr>
        <cdr:cNvPr id="2" name="TextBox 1"/>
        <cdr:cNvSpPr txBox="1"/>
      </cdr:nvSpPr>
      <cdr:spPr>
        <a:xfrm xmlns:a="http://schemas.openxmlformats.org/drawingml/2006/main">
          <a:off x="0" y="2163605"/>
          <a:ext cx="4601210" cy="208795"/>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a:t>
          </a:r>
          <a:r>
            <a:rPr lang="zh-CN" altLang="en-US" sz="800" b="0" kern="100">
              <a:solidFill>
                <a:srgbClr val="0070C0"/>
              </a:solidFill>
              <a:latin typeface="微软雅黑" pitchFamily="34" charset="-122"/>
              <a:ea typeface="微软雅黑" pitchFamily="34" charset="-122"/>
              <a:cs typeface="Times New Roman"/>
            </a:rPr>
            <a:t>互联网络发展状况统计调查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absSizeAnchor xmlns:cdr="http://schemas.openxmlformats.org/drawingml/2006/chartDrawing">
    <cdr:from>
      <cdr:x>0</cdr:x>
      <cdr:y>0.90354</cdr:y>
    </cdr:from>
    <cdr:ext cx="4752975" cy="78053"/>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0" y="2736791"/>
          <a:ext cx="4960800" cy="78053"/>
        </a:xfrm>
        <a:prstGeom xmlns:a="http://schemas.openxmlformats.org/drawingml/2006/main" prst="rect">
          <a:avLst/>
        </a:prstGeom>
      </cdr:spPr>
    </cdr:pic>
  </cdr:absSizeAnchor>
  <cdr:relSizeAnchor xmlns:cdr="http://schemas.openxmlformats.org/drawingml/2006/chartDrawing">
    <cdr:from>
      <cdr:x>0.08487</cdr:x>
      <cdr:y>0.92565</cdr:y>
    </cdr:from>
    <cdr:to>
      <cdr:x>0.20076</cdr:x>
      <cdr:y>0.97862</cdr:y>
    </cdr:to>
    <cdr:pic>
      <cdr:nvPicPr>
        <cdr:cNvPr id="6" name="图片 5" descr="图片1111.jpg"/>
        <cdr:cNvPicPr preferRelativeResize="0">
          <a:picLocks xmlns:a="http://schemas.openxmlformats.org/drawingml/2006/main"/>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03385" y="2803748"/>
          <a:ext cx="550800" cy="160432"/>
        </a:xfrm>
        <a:prstGeom xmlns:a="http://schemas.openxmlformats.org/drawingml/2006/main" prst="rect">
          <a:avLst/>
        </a:prstGeom>
      </cdr:spPr>
    </cdr:pic>
  </cdr:relSizeAnchor>
</c:userShapes>
</file>

<file path=word/drawings/drawing26.xml><?xml version="1.0" encoding="utf-8"?>
<c:userShapes xmlns:c="http://schemas.openxmlformats.org/drawingml/2006/chart">
  <cdr:relSizeAnchor xmlns:cdr="http://schemas.openxmlformats.org/drawingml/2006/chartDrawing">
    <cdr:from>
      <cdr:x>0</cdr:x>
      <cdr:y>0.92126</cdr:y>
    </cdr:from>
    <cdr:to>
      <cdr:x>1</cdr:x>
      <cdr:y>0.99385</cdr:y>
    </cdr:to>
    <cdr:sp macro="" textlink="">
      <cdr:nvSpPr>
        <cdr:cNvPr id="3" name="TextBox 2"/>
        <cdr:cNvSpPr txBox="1"/>
      </cdr:nvSpPr>
      <cdr:spPr>
        <a:xfrm xmlns:a="http://schemas.openxmlformats.org/drawingml/2006/main">
          <a:off x="0" y="2316594"/>
          <a:ext cx="4695825" cy="18253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0.9114</cdr:y>
    </cdr:from>
    <cdr:to>
      <cdr:x>1</cdr:x>
      <cdr:y>0.91721</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291802"/>
          <a:ext cx="4695825" cy="14610"/>
        </a:xfrm>
        <a:prstGeom xmlns:a="http://schemas.openxmlformats.org/drawingml/2006/main" prst="rect">
          <a:avLst/>
        </a:prstGeom>
      </cdr:spPr>
    </cdr:pic>
  </cdr:relSizeAnchor>
  <cdr:relSizeAnchor xmlns:cdr="http://schemas.openxmlformats.org/drawingml/2006/chartDrawing">
    <cdr:from>
      <cdr:x>0.0848</cdr:x>
      <cdr:y>0.92483</cdr:y>
    </cdr:from>
    <cdr:to>
      <cdr:x>0.2159</cdr:x>
      <cdr:y>0.99028</cdr:y>
    </cdr:to>
    <cdr:pic>
      <cdr:nvPicPr>
        <cdr:cNvPr id="6" name="图片 5" descr="图片2.jpg"/>
        <cdr:cNvPicPr>
          <a:picLocks xmlns:a="http://schemas.openxmlformats.org/drawingml/2006/main"/>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98206" y="2325565"/>
          <a:ext cx="615600" cy="164592"/>
        </a:xfrm>
        <a:prstGeom xmlns:a="http://schemas.openxmlformats.org/drawingml/2006/main" prst="rect">
          <a:avLst/>
        </a:prstGeom>
      </cdr:spPr>
    </cdr:pic>
  </cdr:relSizeAnchor>
</c:userShapes>
</file>

<file path=word/drawings/drawing27.xml><?xml version="1.0" encoding="utf-8"?>
<c:userShapes xmlns:c="http://schemas.openxmlformats.org/drawingml/2006/chart">
  <cdr:relSizeAnchor xmlns:cdr="http://schemas.openxmlformats.org/drawingml/2006/chartDrawing">
    <cdr:from>
      <cdr:x>0</cdr:x>
      <cdr:y>0.89734</cdr:y>
    </cdr:from>
    <cdr:to>
      <cdr:x>1</cdr:x>
      <cdr:y>0.97789</cdr:y>
    </cdr:to>
    <cdr:sp macro="" textlink="">
      <cdr:nvSpPr>
        <cdr:cNvPr id="3" name="TextBox 2"/>
        <cdr:cNvSpPr txBox="1"/>
      </cdr:nvSpPr>
      <cdr:spPr>
        <a:xfrm xmlns:a="http://schemas.openxmlformats.org/drawingml/2006/main">
          <a:off x="0" y="2247900"/>
          <a:ext cx="4752975" cy="20179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0.88694</cdr:y>
    </cdr:from>
    <cdr:to>
      <cdr:x>1</cdr:x>
      <cdr:y>0.89274</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559774"/>
          <a:ext cx="4601210" cy="16740"/>
        </a:xfrm>
        <a:prstGeom xmlns:a="http://schemas.openxmlformats.org/drawingml/2006/main" prst="rect">
          <a:avLst/>
        </a:prstGeom>
      </cdr:spPr>
    </cdr:pic>
  </cdr:relSizeAnchor>
  <cdr:relSizeAnchor xmlns:cdr="http://schemas.openxmlformats.org/drawingml/2006/chartDrawing">
    <cdr:from>
      <cdr:x>0.08444</cdr:x>
      <cdr:y>0.90476</cdr:y>
    </cdr:from>
    <cdr:to>
      <cdr:x>0.21396</cdr:x>
      <cdr:y>0.97047</cdr:y>
    </cdr:to>
    <cdr:pic>
      <cdr:nvPicPr>
        <cdr:cNvPr id="6" name="图片 5" descr="图片2.jpg"/>
        <cdr:cNvPicPr>
          <a:picLocks xmlns:a="http://schemas.openxmlformats.org/drawingml/2006/main"/>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01341" y="2266500"/>
          <a:ext cx="615600" cy="164592"/>
        </a:xfrm>
        <a:prstGeom xmlns:a="http://schemas.openxmlformats.org/drawingml/2006/main" prst="rect">
          <a:avLst/>
        </a:prstGeom>
      </cdr:spPr>
    </cdr:pic>
  </cdr:relSizeAnchor>
</c:userShapes>
</file>

<file path=word/drawings/drawing28.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62918"/>
          <a:ext cx="4600800" cy="208807"/>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anose="020B0503020204020204" charset="-122"/>
              <a:ea typeface="微软雅黑" panose="020B0503020204020204" charset="-122"/>
              <a:cs typeface="Times New Roman" panose="02020603050405020304"/>
            </a:rPr>
            <a:t>来源</a:t>
          </a:r>
          <a:r>
            <a:rPr lang="zh-CN" altLang="en-US" sz="800" b="0" kern="100">
              <a:solidFill>
                <a:srgbClr val="0070C0"/>
              </a:solidFill>
              <a:latin typeface="微软雅黑" panose="020B0503020204020204" charset="-122"/>
              <a:ea typeface="微软雅黑" panose="020B0503020204020204" charset="-122"/>
              <a:cs typeface="Times New Roman" panose="02020603050405020304"/>
            </a:rPr>
            <a:t>：                       </a:t>
          </a:r>
          <a:r>
            <a:rPr lang="zh-CN" altLang="zh-CN" sz="800" b="0" kern="100">
              <a:solidFill>
                <a:srgbClr val="0070C0"/>
              </a:solidFill>
              <a:latin typeface="微软雅黑" pitchFamily="34" charset="-122"/>
              <a:ea typeface="微软雅黑" pitchFamily="34" charset="-122"/>
              <a:cs typeface="Times New Roman"/>
            </a:rPr>
            <a:t>中国互</a:t>
          </a:r>
          <a:r>
            <a:rPr lang="zh-CN" altLang="zh-CN" sz="800" b="0" kern="100" baseline="0">
              <a:solidFill>
                <a:srgbClr val="0070C0"/>
              </a:solidFill>
              <a:latin typeface="微软雅黑" pitchFamily="34" charset="-122"/>
              <a:ea typeface="微软雅黑" pitchFamily="34" charset="-122"/>
              <a:cs typeface="Times New Roman"/>
            </a:rPr>
            <a:t>联网络发展</a:t>
          </a:r>
          <a:r>
            <a:rPr lang="zh-CN" altLang="zh-CN" sz="800" b="0" kern="100">
              <a:solidFill>
                <a:srgbClr val="0070C0"/>
              </a:solidFill>
              <a:latin typeface="微软雅黑" pitchFamily="34" charset="-122"/>
              <a:ea typeface="微软雅黑" pitchFamily="34" charset="-122"/>
              <a:cs typeface="Times New Roman"/>
            </a:rPr>
            <a:t>状况统计调查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2021.12</a:t>
          </a:r>
          <a:endParaRPr lang="zh-CN" altLang="en-US" sz="800" b="0">
            <a:solidFill>
              <a:srgbClr val="0070C0"/>
            </a:solidFill>
            <a:latin typeface="微软雅黑" panose="020B0503020204020204" charset="-122"/>
            <a:ea typeface="微软雅黑" panose="020B0503020204020204" charset="-122"/>
          </a:endParaRPr>
        </a:p>
      </cdr:txBody>
    </cdr:sp>
  </cdr:relSizeAnchor>
  <cdr:relSizeAnchor xmlns:cdr="http://schemas.openxmlformats.org/drawingml/2006/chartDrawing">
    <cdr:from>
      <cdr:x>0</cdr:x>
      <cdr:y>0.90761</cdr:y>
    </cdr:from>
    <cdr:to>
      <cdr:x>1</cdr:x>
      <cdr:y>0.9152</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52611"/>
          <a:ext cx="4600800" cy="18000"/>
        </a:xfrm>
        <a:prstGeom xmlns:a="http://schemas.openxmlformats.org/drawingml/2006/main" prst="rect">
          <a:avLst/>
        </a:prstGeom>
      </cdr:spPr>
    </cdr:pic>
  </cdr:relSizeAnchor>
  <cdr:relSizeAnchor xmlns:cdr="http://schemas.openxmlformats.org/drawingml/2006/chartDrawing">
    <cdr:from>
      <cdr:x>0.07561</cdr:x>
      <cdr:y>0.92116</cdr:y>
    </cdr:from>
    <cdr:to>
      <cdr:x>0.21871</cdr:x>
      <cdr:y>0.99028</cdr:y>
    </cdr:to>
    <cdr:pic>
      <cdr:nvPicPr>
        <cdr:cNvPr id="4" name="图片 3"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47854" y="2193503"/>
          <a:ext cx="658343" cy="164598"/>
        </a:xfrm>
        <a:prstGeom xmlns:a="http://schemas.openxmlformats.org/drawingml/2006/main" prst="rect">
          <a:avLst/>
        </a:prstGeom>
      </cdr:spPr>
    </cdr:pic>
  </cdr:relSizeAnchor>
</c:userShapes>
</file>

<file path=word/drawings/drawing29.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3" name="TextBox 2"/>
        <cdr:cNvSpPr txBox="1"/>
      </cdr:nvSpPr>
      <cdr:spPr>
        <a:xfrm xmlns:a="http://schemas.openxmlformats.org/drawingml/2006/main">
          <a:off x="0" y="2162918"/>
          <a:ext cx="4600800" cy="20880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a:t>
          </a:r>
          <a:r>
            <a:rPr lang="zh-CN" altLang="zh-CN" sz="800" b="0" kern="100" baseline="0">
              <a:solidFill>
                <a:srgbClr val="0070C0"/>
              </a:solidFill>
              <a:latin typeface="微软雅黑" pitchFamily="34" charset="-122"/>
              <a:ea typeface="微软雅黑" pitchFamily="34" charset="-122"/>
              <a:cs typeface="Times New Roman"/>
            </a:rPr>
            <a:t>联网络发展</a:t>
          </a:r>
          <a:r>
            <a:rPr lang="zh-CN" altLang="zh-CN" sz="800" b="0" kern="100">
              <a:solidFill>
                <a:srgbClr val="0070C0"/>
              </a:solidFill>
              <a:latin typeface="微软雅黑" pitchFamily="34" charset="-122"/>
              <a:ea typeface="微软雅黑" pitchFamily="34" charset="-122"/>
              <a:cs typeface="Times New Roman"/>
            </a:rPr>
            <a:t>状况统计调查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0.02822</cdr:x>
      <cdr:y>0.91502</cdr:y>
    </cdr:from>
    <cdr:to>
      <cdr:x>0.96637</cdr:x>
      <cdr:y>0.92047</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22929" y="2527519"/>
          <a:ext cx="4086675" cy="15054"/>
        </a:xfrm>
        <a:prstGeom xmlns:a="http://schemas.openxmlformats.org/drawingml/2006/main" prst="rect">
          <a:avLst/>
        </a:prstGeom>
      </cdr:spPr>
    </cdr:pic>
  </cdr:relSizeAnchor>
  <cdr:relSizeAnchor xmlns:cdr="http://schemas.openxmlformats.org/drawingml/2006/chartDrawing">
    <cdr:from>
      <cdr:x>0</cdr:x>
      <cdr:y>0.91502</cdr:y>
    </cdr:from>
    <cdr:to>
      <cdr:x>1</cdr:x>
      <cdr:y>0.92261</cdr:y>
    </cdr:to>
    <cdr:pic>
      <cdr:nvPicPr>
        <cdr:cNvPr id="7"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70176"/>
          <a:ext cx="6631441" cy="18000"/>
        </a:xfrm>
        <a:prstGeom xmlns:a="http://schemas.openxmlformats.org/drawingml/2006/main" prst="rect">
          <a:avLst/>
        </a:prstGeom>
      </cdr:spPr>
    </cdr:pic>
  </cdr:relSizeAnchor>
  <cdr:relSizeAnchor xmlns:cdr="http://schemas.openxmlformats.org/drawingml/2006/chartDrawing">
    <cdr:from>
      <cdr:x>0.08246</cdr:x>
      <cdr:y>0.92128</cdr:y>
    </cdr:from>
    <cdr:to>
      <cdr:x>0.22556</cdr:x>
      <cdr:y>0.99068</cdr:y>
    </cdr:to>
    <cdr:pic>
      <cdr:nvPicPr>
        <cdr:cNvPr id="6" name="图片 5"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79382" y="2185022"/>
          <a:ext cx="658374" cy="164598"/>
        </a:xfrm>
        <a:prstGeom xmlns:a="http://schemas.openxmlformats.org/drawingml/2006/main" prst="rect">
          <a:avLst/>
        </a:prstGeom>
      </cdr:spPr>
    </cdr:pic>
  </cdr:relSizeAnchor>
</c:userShapes>
</file>

<file path=word/drawings/drawing30.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31.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0.02888</cdr:x>
      <cdr:y>0.08604</cdr:y>
    </cdr:from>
    <cdr:to>
      <cdr:x>0.17091</cdr:x>
      <cdr:y>0.15594</cdr:y>
    </cdr:to>
    <cdr:sp macro="" textlink="">
      <cdr:nvSpPr>
        <cdr:cNvPr id="5" name="TextBox 1"/>
        <cdr:cNvSpPr txBox="1"/>
      </cdr:nvSpPr>
      <cdr:spPr>
        <a:xfrm xmlns:a="http://schemas.openxmlformats.org/drawingml/2006/main">
          <a:off x="141392" y="247498"/>
          <a:ext cx="695370" cy="2010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32.xml><?xml version="1.0" encoding="utf-8"?>
<c:userShapes xmlns:c="http://schemas.openxmlformats.org/drawingml/2006/chart">
  <cdr:relSizeAnchor xmlns:cdr="http://schemas.openxmlformats.org/drawingml/2006/chartDrawing">
    <cdr:from>
      <cdr:x>0</cdr:x>
      <cdr:y>0.93455</cdr:y>
    </cdr:from>
    <cdr:to>
      <cdr:x>1</cdr:x>
      <cdr:y>1</cdr:y>
    </cdr:to>
    <cdr:sp macro="" textlink="">
      <cdr:nvSpPr>
        <cdr:cNvPr id="2" name="TextBox 1"/>
        <cdr:cNvSpPr txBox="1"/>
      </cdr:nvSpPr>
      <cdr:spPr>
        <a:xfrm xmlns:a="http://schemas.openxmlformats.org/drawingml/2006/main">
          <a:off x="0" y="3395662"/>
          <a:ext cx="4754880" cy="237808"/>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a:t>
          </a:r>
          <a:r>
            <a:rPr lang="zh-CN" altLang="en-US" sz="800" b="0" kern="100">
              <a:solidFill>
                <a:srgbClr val="0070C0"/>
              </a:solidFill>
              <a:latin typeface="微软雅黑" pitchFamily="34" charset="-122"/>
              <a:ea typeface="微软雅黑" pitchFamily="34" charset="-122"/>
              <a:cs typeface="Times New Roman"/>
            </a:rPr>
            <a:t>互联网络发展状况统计调查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absSizeAnchor xmlns:cdr="http://schemas.openxmlformats.org/drawingml/2006/chartDrawing">
    <cdr:from>
      <cdr:x>0.0004</cdr:x>
      <cdr:y>0.9232</cdr:y>
    </cdr:from>
    <cdr:ext cx="4752975" cy="78053"/>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1905" y="3354423"/>
          <a:ext cx="4752975" cy="78053"/>
        </a:xfrm>
        <a:prstGeom xmlns:a="http://schemas.openxmlformats.org/drawingml/2006/main" prst="rect">
          <a:avLst/>
        </a:prstGeom>
      </cdr:spPr>
    </cdr:pic>
  </cdr:absSizeAnchor>
  <cdr:relSizeAnchor xmlns:cdr="http://schemas.openxmlformats.org/drawingml/2006/chartDrawing">
    <cdr:from>
      <cdr:x>0.08387</cdr:x>
      <cdr:y>0.94242</cdr:y>
    </cdr:from>
    <cdr:to>
      <cdr:x>0.19976</cdr:x>
      <cdr:y>0.98648</cdr:y>
    </cdr:to>
    <cdr:pic>
      <cdr:nvPicPr>
        <cdr:cNvPr id="6" name="图片 5" descr="图片1111.jpg"/>
        <cdr:cNvPicPr preferRelativeResize="0">
          <a:picLocks xmlns:a="http://schemas.openxmlformats.org/drawingml/2006/main"/>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98784" y="3424237"/>
          <a:ext cx="551043" cy="160124"/>
        </a:xfrm>
        <a:prstGeom xmlns:a="http://schemas.openxmlformats.org/drawingml/2006/main" prst="rect">
          <a:avLst/>
        </a:prstGeom>
      </cdr:spPr>
    </cdr:pic>
  </cdr:relSizeAnchor>
</c:userShapes>
</file>

<file path=word/drawings/drawing33.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0.02888</cdr:x>
      <cdr:y>0.08604</cdr:y>
    </cdr:from>
    <cdr:to>
      <cdr:x>0.17091</cdr:x>
      <cdr:y>0.15594</cdr:y>
    </cdr:to>
    <cdr:sp macro="" textlink="">
      <cdr:nvSpPr>
        <cdr:cNvPr id="5" name="TextBox 1"/>
        <cdr:cNvSpPr txBox="1"/>
      </cdr:nvSpPr>
      <cdr:spPr>
        <a:xfrm xmlns:a="http://schemas.openxmlformats.org/drawingml/2006/main">
          <a:off x="141392" y="247498"/>
          <a:ext cx="695370" cy="2010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34.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0.02888</cdr:x>
      <cdr:y>0.08604</cdr:y>
    </cdr:from>
    <cdr:to>
      <cdr:x>0.17091</cdr:x>
      <cdr:y>0.15594</cdr:y>
    </cdr:to>
    <cdr:sp macro="" textlink="">
      <cdr:nvSpPr>
        <cdr:cNvPr id="5" name="TextBox 1"/>
        <cdr:cNvSpPr txBox="1"/>
      </cdr:nvSpPr>
      <cdr:spPr>
        <a:xfrm xmlns:a="http://schemas.openxmlformats.org/drawingml/2006/main">
          <a:off x="141392" y="247498"/>
          <a:ext cx="695370" cy="2010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35.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5" name="TextBox 1"/>
        <cdr:cNvSpPr txBox="1"/>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36.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0.02888</cdr:x>
      <cdr:y>0.08604</cdr:y>
    </cdr:from>
    <cdr:to>
      <cdr:x>0.17091</cdr:x>
      <cdr:y>0.15594</cdr:y>
    </cdr:to>
    <cdr:sp macro="" textlink="">
      <cdr:nvSpPr>
        <cdr:cNvPr id="5" name="TextBox 1"/>
        <cdr:cNvSpPr txBox="1"/>
      </cdr:nvSpPr>
      <cdr:spPr>
        <a:xfrm xmlns:a="http://schemas.openxmlformats.org/drawingml/2006/main">
          <a:off x="141392" y="247498"/>
          <a:ext cx="695370" cy="2010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37.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5" name="TextBox 1"/>
        <cdr:cNvSpPr txBox="1"/>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38.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85408"/>
          <a:ext cx="4895850" cy="21019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5" name="TextBox 1"/>
        <cdr:cNvSpPr txBox="1"/>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39.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0.02888</cdr:x>
      <cdr:y>0.08604</cdr:y>
    </cdr:from>
    <cdr:to>
      <cdr:x>0.17091</cdr:x>
      <cdr:y>0.15594</cdr:y>
    </cdr:to>
    <cdr:sp macro="" textlink="">
      <cdr:nvSpPr>
        <cdr:cNvPr id="5" name="TextBox 1"/>
        <cdr:cNvSpPr txBox="1"/>
      </cdr:nvSpPr>
      <cdr:spPr>
        <a:xfrm xmlns:a="http://schemas.openxmlformats.org/drawingml/2006/main">
          <a:off x="141392" y="247498"/>
          <a:ext cx="695370" cy="2010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40.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0.02888</cdr:x>
      <cdr:y>0.08604</cdr:y>
    </cdr:from>
    <cdr:to>
      <cdr:x>0.17091</cdr:x>
      <cdr:y>0.15594</cdr:y>
    </cdr:to>
    <cdr:sp macro="" textlink="">
      <cdr:nvSpPr>
        <cdr:cNvPr id="5" name="TextBox 1"/>
        <cdr:cNvSpPr txBox="1"/>
      </cdr:nvSpPr>
      <cdr:spPr>
        <a:xfrm xmlns:a="http://schemas.openxmlformats.org/drawingml/2006/main">
          <a:off x="141392" y="247498"/>
          <a:ext cx="695370" cy="2010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41.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5" name="TextBox 1"/>
        <cdr:cNvSpPr txBox="1"/>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42.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5" name="TextBox 1"/>
        <cdr:cNvSpPr txBox="1"/>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48999" y="2191056"/>
          <a:ext cx="590461" cy="152094"/>
        </a:xfrm>
        <a:prstGeom xmlns:a="http://schemas.openxmlformats.org/drawingml/2006/main" prst="rect">
          <a:avLst/>
        </a:prstGeom>
      </cdr:spPr>
    </cdr:pic>
  </cdr:relSizeAnchor>
</c:userShapes>
</file>

<file path=word/drawings/drawing43.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5" name="TextBox 1"/>
        <cdr:cNvSpPr txBox="1"/>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44.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5" name="TextBox 1"/>
        <cdr:cNvSpPr txBox="1"/>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45.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0.02888</cdr:x>
      <cdr:y>0.08604</cdr:y>
    </cdr:from>
    <cdr:to>
      <cdr:x>0.17091</cdr:x>
      <cdr:y>0.15594</cdr:y>
    </cdr:to>
    <cdr:sp macro="" textlink="">
      <cdr:nvSpPr>
        <cdr:cNvPr id="5" name="TextBox 1"/>
        <cdr:cNvSpPr txBox="1"/>
      </cdr:nvSpPr>
      <cdr:spPr>
        <a:xfrm xmlns:a="http://schemas.openxmlformats.org/drawingml/2006/main">
          <a:off x="141392" y="247498"/>
          <a:ext cx="695370" cy="201075"/>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46.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中国互联网络发展状况统计调查</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2021.12</a:t>
          </a:r>
          <a:endParaRPr lang="zh-CN" altLang="en-US" sz="800" b="0">
            <a:solidFill>
              <a:srgbClr val="0070C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4" name="矩形 3"/>
        <cdr:cNvSpPr/>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vert="horz" wrap="square" lIns="0" tIns="0" rIns="0" bIns="0" rtlCol="0" anchor="t" anchorCtr="0">
          <a:normAutofit/>
        </a:bodyPr>
        <a:lstStyle xmlns:a="http://schemas.openxmlformats.org/drawingml/2006/main">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xmlns:a="http://schemas.openxmlformats.org/drawingml/2006/main">
          <a:r>
            <a:rPr lang="zh-CN" altLang="en-US" sz="900" b="0">
              <a:latin typeface="黑体" panose="02010609060101010101" charset="-122"/>
              <a:ea typeface="黑体" panose="02010609060101010101" charset="-122"/>
            </a:rPr>
            <a:t>单位：万人</a:t>
          </a:r>
        </a:p>
      </cdr:txBody>
    </cdr:sp>
  </cdr:relSizeAnchor>
  <cdr:relSizeAnchor xmlns:cdr="http://schemas.openxmlformats.org/drawingml/2006/chartDrawing">
    <cdr:from>
      <cdr:x>0.06649</cdr:x>
      <cdr:y>0.94278</cdr:y>
    </cdr:from>
    <cdr:to>
      <cdr:x>0.20096</cdr:x>
      <cdr:y>1</cdr:y>
    </cdr:to>
    <cdr:pic>
      <cdr:nvPicPr>
        <cdr:cNvPr id="5" name="图片 4"/>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36913" y="2711954"/>
          <a:ext cx="681400" cy="164596"/>
        </a:xfrm>
        <a:prstGeom xmlns:a="http://schemas.openxmlformats.org/drawingml/2006/main" prst="rect">
          <a:avLst/>
        </a:prstGeom>
      </cdr:spPr>
    </cdr:pic>
  </cdr:relSizeAnchor>
</c:userShapes>
</file>

<file path=word/drawings/drawing47.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2" name="矩形 1"/>
        <cdr:cNvSpPr/>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来源：</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zh-CN"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中国互联网络发展状况统计调查</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8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a:t>
          </a:r>
          <a:r>
            <a:rPr lang="en-US" altLang="zh-CN" sz="800" b="0" kern="100">
              <a:solidFill>
                <a:srgbClr val="0070C0"/>
              </a:solidFill>
              <a:latin typeface="微软雅黑" panose="020B0503020204020204" pitchFamily="34" charset="-122"/>
              <a:ea typeface="微软雅黑" panose="020B0503020204020204" pitchFamily="34" charset="-122"/>
              <a:cs typeface="Times New Roman" panose="02020603050405020304"/>
            </a:rPr>
            <a:t>  2021.</a:t>
          </a:r>
          <a:r>
            <a:rPr lang="en-US" altLang="zh-CN" sz="800" b="0" kern="100" baseline="0">
              <a:solidFill>
                <a:srgbClr val="0070C0"/>
              </a:solidFill>
              <a:latin typeface="微软雅黑" panose="020B0503020204020204" pitchFamily="34" charset="-122"/>
              <a:ea typeface="微软雅黑" panose="020B0503020204020204" pitchFamily="34" charset="-122"/>
              <a:cs typeface="Times New Roman" panose="02020603050405020304"/>
            </a:rPr>
            <a:t> 12</a:t>
          </a:r>
          <a:endParaRPr lang="zh-CN" altLang="en-US" sz="800" b="0">
            <a:solidFill>
              <a:srgbClr val="0070C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cdr:x>
      <cdr:y>0.93025</cdr:y>
    </cdr:from>
    <cdr:to>
      <cdr:x>1</cdr:x>
      <cdr:y>0.93606</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4" name="矩形 3"/>
        <cdr:cNvSpPr/>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vert="horz" wrap="square" lIns="0" tIns="0" rIns="0" bIns="0" rtlCol="0" anchor="t" anchorCtr="0">
          <a:normAutofit/>
        </a:bodyPr>
        <a:lstStyle xmlns:a="http://schemas.openxmlformats.org/drawingml/2006/main">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xmlns:a="http://schemas.openxmlformats.org/drawingml/2006/main">
          <a:r>
            <a:rPr lang="zh-CN" altLang="en-US" sz="900" b="0">
              <a:latin typeface="黑体" panose="02010609060101010101" charset="-122"/>
              <a:ea typeface="黑体" panose="02010609060101010101" charset="-122"/>
            </a:rPr>
            <a:t>单位：万人</a:t>
          </a:r>
        </a:p>
      </cdr:txBody>
    </cdr:sp>
  </cdr:relSizeAnchor>
  <cdr:relSizeAnchor xmlns:cdr="http://schemas.openxmlformats.org/drawingml/2006/chartDrawing">
    <cdr:from>
      <cdr:x>0.07948</cdr:x>
      <cdr:y>0.93509</cdr:y>
    </cdr:from>
    <cdr:to>
      <cdr:x>0.21395</cdr:x>
      <cdr:y>0.99231</cdr:y>
    </cdr:to>
    <cdr:pic>
      <cdr:nvPicPr>
        <cdr:cNvPr id="5" name="图片 4"/>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48.xml><?xml version="1.0" encoding="utf-8"?>
<c:userShapes xmlns:c="http://schemas.openxmlformats.org/drawingml/2006/chart">
  <cdr:relSizeAnchor xmlns:cdr="http://schemas.openxmlformats.org/drawingml/2006/chartDrawing">
    <cdr:from>
      <cdr:x>0</cdr:x>
      <cdr:y>0.92741</cdr:y>
    </cdr:from>
    <cdr:to>
      <cdr:x>1</cdr:x>
      <cdr:y>1</cdr:y>
    </cdr:to>
    <cdr:sp macro="" textlink="">
      <cdr:nvSpPr>
        <cdr:cNvPr id="3" name="TextBox 2"/>
        <cdr:cNvSpPr txBox="1"/>
      </cdr:nvSpPr>
      <cdr:spPr>
        <a:xfrm xmlns:a="http://schemas.openxmlformats.org/drawingml/2006/main">
          <a:off x="0" y="2667741"/>
          <a:ext cx="4895850" cy="208809"/>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中国互联网络发展状况统计调查</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0.93025</cdr:y>
    </cdr:from>
    <cdr:to>
      <cdr:x>1</cdr:x>
      <cdr:y>0.93606</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675911"/>
          <a:ext cx="4600800" cy="16711"/>
        </a:xfrm>
        <a:prstGeom xmlns:a="http://schemas.openxmlformats.org/drawingml/2006/main" prst="rect">
          <a:avLst/>
        </a:prstGeom>
      </cdr:spPr>
    </cdr:pic>
  </cdr:relSizeAnchor>
  <cdr:relSizeAnchor xmlns:cdr="http://schemas.openxmlformats.org/drawingml/2006/chartDrawing">
    <cdr:from>
      <cdr:x>0.02239</cdr:x>
      <cdr:y>0.09487</cdr:y>
    </cdr:from>
    <cdr:to>
      <cdr:x>0.16442</cdr:x>
      <cdr:y>0.16477</cdr:y>
    </cdr:to>
    <cdr:sp macro="" textlink="">
      <cdr:nvSpPr>
        <cdr:cNvPr id="5" name="TextBox 1"/>
        <cdr:cNvSpPr txBox="1"/>
      </cdr:nvSpPr>
      <cdr:spPr>
        <a:xfrm xmlns:a="http://schemas.openxmlformats.org/drawingml/2006/main">
          <a:off x="109642" y="272898"/>
          <a:ext cx="695358" cy="201071"/>
        </a:xfrm>
        <a:prstGeom xmlns:a="http://schemas.openxmlformats.org/drawingml/2006/main" prst="rect">
          <a:avLst/>
        </a:prstGeom>
      </cdr:spPr>
      <cdr:txBody>
        <a:bodyPr xmlns:a="http://schemas.openxmlformats.org/drawingml/2006/main" wrap="square" lIns="0" tIns="0" rIns="0" bIns="0"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zh-CN" altLang="en-US" sz="900" b="0">
              <a:latin typeface="黑体" pitchFamily="49" charset="-122"/>
              <a:ea typeface="黑体" pitchFamily="49" charset="-122"/>
            </a:rPr>
            <a:t>单位：万人</a:t>
          </a:r>
        </a:p>
      </cdr:txBody>
    </cdr:sp>
  </cdr:relSizeAnchor>
  <cdr:relSizeAnchor xmlns:cdr="http://schemas.openxmlformats.org/drawingml/2006/chartDrawing">
    <cdr:from>
      <cdr:x>0.07948</cdr:x>
      <cdr:y>0.93509</cdr:y>
    </cdr:from>
    <cdr:to>
      <cdr:x>0.21395</cdr:x>
      <cdr:y>0.99231</cdr:y>
    </cdr:to>
    <cdr:pic>
      <cdr:nvPicPr>
        <cdr:cNvPr id="7" name="图片 6" descr="图片2.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389122" y="2689847"/>
          <a:ext cx="658345" cy="164596"/>
        </a:xfrm>
        <a:prstGeom xmlns:a="http://schemas.openxmlformats.org/drawingml/2006/main" prst="rect">
          <a:avLst/>
        </a:prstGeom>
      </cdr:spPr>
    </cdr:pic>
  </cdr:relSizeAnchor>
</c:userShapes>
</file>

<file path=word/drawings/drawing49.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62918"/>
          <a:ext cx="4600800" cy="208807"/>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anose="020B0503020204020204" charset="-122"/>
              <a:ea typeface="微软雅黑" panose="020B0503020204020204" charset="-122"/>
              <a:cs typeface="Times New Roman" panose="02020603050405020304"/>
            </a:rPr>
            <a:t>来源</a:t>
          </a:r>
          <a:r>
            <a:rPr lang="zh-CN" altLang="en-US" sz="800" b="0" kern="100">
              <a:solidFill>
                <a:srgbClr val="0070C0"/>
              </a:solidFill>
              <a:latin typeface="微软雅黑" panose="020B0503020204020204" charset="-122"/>
              <a:ea typeface="微软雅黑" panose="020B0503020204020204" charset="-122"/>
              <a:cs typeface="Times New Roman" panose="02020603050405020304"/>
            </a:rPr>
            <a:t>：根据公开资料收集整理</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                                                                                           2021.12</a:t>
          </a:r>
          <a:endParaRPr lang="zh-CN" altLang="en-US" sz="800" b="0">
            <a:solidFill>
              <a:srgbClr val="0070C0"/>
            </a:solidFill>
            <a:latin typeface="微软雅黑" panose="020B0503020204020204" charset="-122"/>
            <a:ea typeface="微软雅黑" panose="020B0503020204020204" charset="-122"/>
          </a:endParaRPr>
        </a:p>
      </cdr:txBody>
    </cdr:sp>
  </cdr:relSizeAnchor>
  <cdr:relSizeAnchor xmlns:cdr="http://schemas.openxmlformats.org/drawingml/2006/chartDrawing">
    <cdr:from>
      <cdr:x>0</cdr:x>
      <cdr:y>0.90761</cdr:y>
    </cdr:from>
    <cdr:to>
      <cdr:x>1</cdr:x>
      <cdr:y>0.9152</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52611"/>
          <a:ext cx="4600800" cy="18000"/>
        </a:xfrm>
        <a:prstGeom xmlns:a="http://schemas.openxmlformats.org/drawingml/2006/main" prst="rect">
          <a:avLst/>
        </a:prstGeom>
      </cdr:spPr>
    </cdr:pic>
  </cdr:relSizeAnchor>
</c:userShapes>
</file>

<file path=word/drawings/drawing50.xml><?xml version="1.0" encoding="utf-8"?>
<c:userShapes xmlns:c="http://schemas.openxmlformats.org/drawingml/2006/chart">
  <cdr:relSizeAnchor xmlns:cdr="http://schemas.openxmlformats.org/drawingml/2006/chartDrawing">
    <cdr:from>
      <cdr:x>9.06393E-17</cdr:x>
      <cdr:y>0.91196</cdr:y>
    </cdr:from>
    <cdr:to>
      <cdr:x>1</cdr:x>
      <cdr:y>1</cdr:y>
    </cdr:to>
    <cdr:sp macro="" textlink="">
      <cdr:nvSpPr>
        <cdr:cNvPr id="2" name="矩形 1"/>
        <cdr:cNvSpPr/>
      </cdr:nvSpPr>
      <cdr:spPr>
        <a:xfrm xmlns:a="http://schemas.openxmlformats.org/drawingml/2006/main">
          <a:off x="598" y="2404549"/>
          <a:ext cx="4598035" cy="23211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anose="020B0503020204020204" charset="-122"/>
              <a:ea typeface="微软雅黑" panose="020B0503020204020204" charset="-122"/>
              <a:cs typeface="Times New Roman" panose="02020603050405020304"/>
            </a:rPr>
            <a:t>来源</a:t>
          </a:r>
          <a:r>
            <a:rPr lang="zh-CN" altLang="en-US" sz="800" b="0" kern="100">
              <a:solidFill>
                <a:srgbClr val="0070C0"/>
              </a:solidFill>
              <a:latin typeface="微软雅黑" panose="020B0503020204020204" charset="-122"/>
              <a:ea typeface="微软雅黑" panose="020B0503020204020204" charset="-122"/>
              <a:cs typeface="Times New Roman" panose="02020603050405020304"/>
            </a:rPr>
            <a:t>：根据公开资料收集整理</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                                                                                           2021.12</a:t>
          </a:r>
          <a:endParaRPr lang="zh-CN" altLang="en-US" sz="800" b="0">
            <a:solidFill>
              <a:srgbClr val="0070C0"/>
            </a:solidFill>
            <a:latin typeface="微软雅黑" panose="020B0503020204020204" charset="-122"/>
            <a:ea typeface="微软雅黑" panose="020B0503020204020204" charset="-122"/>
          </a:endParaRPr>
        </a:p>
      </cdr:txBody>
    </cdr:sp>
  </cdr:relSizeAnchor>
  <cdr:relSizeAnchor xmlns:cdr="http://schemas.openxmlformats.org/drawingml/2006/chartDrawing">
    <cdr:from>
      <cdr:x>0</cdr:x>
      <cdr:y>0.90761</cdr:y>
    </cdr:from>
    <cdr:to>
      <cdr:x>1</cdr:x>
      <cdr:y>0.9152</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52611"/>
          <a:ext cx="4600800" cy="18000"/>
        </a:xfrm>
        <a:prstGeom xmlns:a="http://schemas.openxmlformats.org/drawingml/2006/main" prst="rect">
          <a:avLst/>
        </a:prstGeom>
      </cdr:spPr>
    </cdr:pic>
  </cdr:relSizeAnchor>
</c:userShapes>
</file>

<file path=word/drawings/drawing51.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62918"/>
          <a:ext cx="4600800" cy="208807"/>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anose="020B0503020204020204" charset="-122"/>
              <a:ea typeface="微软雅黑" panose="020B0503020204020204" charset="-122"/>
              <a:cs typeface="Times New Roman" panose="02020603050405020304"/>
            </a:rPr>
            <a:t>来源</a:t>
          </a:r>
          <a:r>
            <a:rPr lang="zh-CN" altLang="en-US" sz="800" b="0" kern="100">
              <a:solidFill>
                <a:srgbClr val="0070C0"/>
              </a:solidFill>
              <a:latin typeface="微软雅黑" panose="020B0503020204020204" charset="-122"/>
              <a:ea typeface="微软雅黑" panose="020B0503020204020204" charset="-122"/>
              <a:cs typeface="Times New Roman" panose="02020603050405020304"/>
            </a:rPr>
            <a:t>：根据公开资料收集整理</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 </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                                   2021.12</a:t>
          </a:r>
          <a:endParaRPr lang="zh-CN" altLang="en-US" sz="800" b="0">
            <a:solidFill>
              <a:srgbClr val="0070C0"/>
            </a:solidFill>
            <a:latin typeface="微软雅黑" panose="020B0503020204020204" charset="-122"/>
            <a:ea typeface="微软雅黑" panose="020B0503020204020204" charset="-122"/>
          </a:endParaRPr>
        </a:p>
      </cdr:txBody>
    </cdr:sp>
  </cdr:relSizeAnchor>
  <cdr:relSizeAnchor xmlns:cdr="http://schemas.openxmlformats.org/drawingml/2006/chartDrawing">
    <cdr:from>
      <cdr:x>0</cdr:x>
      <cdr:y>0.90761</cdr:y>
    </cdr:from>
    <cdr:to>
      <cdr:x>1</cdr:x>
      <cdr:y>0.9152</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52611"/>
          <a:ext cx="4600800" cy="18000"/>
        </a:xfrm>
        <a:prstGeom xmlns:a="http://schemas.openxmlformats.org/drawingml/2006/main" prst="rect">
          <a:avLst/>
        </a:prstGeom>
      </cdr:spPr>
    </cdr:pic>
  </cdr:relSizeAnchor>
</c:userShapes>
</file>

<file path=word/drawings/drawing52.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62918"/>
          <a:ext cx="4600800" cy="208807"/>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anose="020B0503020204020204" charset="-122"/>
              <a:ea typeface="微软雅黑" panose="020B0503020204020204" charset="-122"/>
              <a:cs typeface="Times New Roman" panose="02020603050405020304"/>
            </a:rPr>
            <a:t>来源</a:t>
          </a:r>
          <a:r>
            <a:rPr lang="zh-CN" altLang="en-US" sz="800" b="0" kern="100">
              <a:solidFill>
                <a:srgbClr val="0070C0"/>
              </a:solidFill>
              <a:latin typeface="微软雅黑" panose="020B0503020204020204" charset="-122"/>
              <a:ea typeface="微软雅黑" panose="020B0503020204020204" charset="-122"/>
              <a:cs typeface="Times New Roman" panose="02020603050405020304"/>
            </a:rPr>
            <a:t>：根据公开资料收集整理</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                                                                                        2021.12</a:t>
          </a:r>
          <a:endParaRPr lang="zh-CN" altLang="en-US" sz="800" b="0">
            <a:solidFill>
              <a:srgbClr val="0070C0"/>
            </a:solidFill>
            <a:latin typeface="微软雅黑" panose="020B0503020204020204" charset="-122"/>
            <a:ea typeface="微软雅黑" panose="020B0503020204020204" charset="-122"/>
          </a:endParaRPr>
        </a:p>
      </cdr:txBody>
    </cdr:sp>
  </cdr:relSizeAnchor>
  <cdr:relSizeAnchor xmlns:cdr="http://schemas.openxmlformats.org/drawingml/2006/chartDrawing">
    <cdr:from>
      <cdr:x>0</cdr:x>
      <cdr:y>0.90761</cdr:y>
    </cdr:from>
    <cdr:to>
      <cdr:x>1</cdr:x>
      <cdr:y>0.9152</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52611"/>
          <a:ext cx="4600800" cy="18000"/>
        </a:xfrm>
        <a:prstGeom xmlns:a="http://schemas.openxmlformats.org/drawingml/2006/main" prst="rect">
          <a:avLst/>
        </a:prstGeom>
      </cdr:spPr>
    </cdr:pic>
  </cdr:relSizeAnchor>
</c:userShapes>
</file>

<file path=word/drawings/drawing53.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71605"/>
          <a:ext cx="4600575" cy="209645"/>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en-US" sz="800" b="0" kern="100">
              <a:solidFill>
                <a:srgbClr val="0070C0"/>
              </a:solidFill>
              <a:latin typeface="微软雅黑" panose="020B0503020204020204" charset="-122"/>
              <a:ea typeface="微软雅黑" panose="020B0503020204020204" charset="-122"/>
              <a:cs typeface="Times New Roman" panose="02020603050405020304"/>
            </a:rPr>
            <a:t>来源：根据公开资料收集整理</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                                                                   2021.12</a:t>
          </a:r>
          <a:endParaRPr lang="zh-CN" altLang="en-US" sz="800" b="0">
            <a:solidFill>
              <a:srgbClr val="0070C0"/>
            </a:solidFill>
            <a:latin typeface="微软雅黑" panose="020B0503020204020204" charset="-122"/>
            <a:ea typeface="微软雅黑" panose="020B0503020204020204" charset="-122"/>
          </a:endParaRPr>
        </a:p>
      </cdr:txBody>
    </cdr:sp>
  </cdr:relSizeAnchor>
  <cdr:relSizeAnchor xmlns:cdr="http://schemas.openxmlformats.org/drawingml/2006/chartDrawing">
    <cdr:from>
      <cdr:x>0</cdr:x>
      <cdr:y>0.90761</cdr:y>
    </cdr:from>
    <cdr:to>
      <cdr:x>1</cdr:x>
      <cdr:y>0.9152</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52611"/>
          <a:ext cx="4600800" cy="18000"/>
        </a:xfrm>
        <a:prstGeom xmlns:a="http://schemas.openxmlformats.org/drawingml/2006/main" prst="rect">
          <a:avLst/>
        </a:prstGeom>
      </cdr:spPr>
    </cdr:pic>
  </cdr:relSizeAnchor>
</c:userShapes>
</file>

<file path=word/drawings/drawing54.xml><?xml version="1.0" encoding="utf-8"?>
<c:userShapes xmlns:c="http://schemas.openxmlformats.org/drawingml/2006/chart">
  <cdr:relSizeAnchor xmlns:cdr="http://schemas.openxmlformats.org/drawingml/2006/chartDrawing">
    <cdr:from>
      <cdr:x>0.00626</cdr:x>
      <cdr:y>0.90944</cdr:y>
    </cdr:from>
    <cdr:to>
      <cdr:x>1</cdr:x>
      <cdr:y>0.93796</cdr:y>
    </cdr:to>
    <cdr:pic>
      <cdr:nvPicPr>
        <cdr:cNvPr id="2" name="chart"/>
        <cdr:cNvPicPr>
          <a:picLocks xmlns:a="http://schemas.openxmlformats.org/drawingml/2006/main"/>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28800" y="2295531"/>
          <a:ext cx="4571775" cy="71988"/>
        </a:xfrm>
        <a:prstGeom xmlns:a="http://schemas.openxmlformats.org/drawingml/2006/main" prst="rect">
          <a:avLst/>
        </a:prstGeom>
      </cdr:spPr>
    </cdr:pic>
  </cdr:relSizeAnchor>
  <cdr:relSizeAnchor xmlns:cdr="http://schemas.openxmlformats.org/drawingml/2006/chartDrawing">
    <cdr:from>
      <cdr:x>0</cdr:x>
      <cdr:y>0.91698</cdr:y>
    </cdr:from>
    <cdr:to>
      <cdr:x>1</cdr:x>
      <cdr:y>1</cdr:y>
    </cdr:to>
    <cdr:sp macro="" textlink="">
      <cdr:nvSpPr>
        <cdr:cNvPr id="3" name="TextBox 1"/>
        <cdr:cNvSpPr txBox="1"/>
      </cdr:nvSpPr>
      <cdr:spPr>
        <a:xfrm xmlns:a="http://schemas.openxmlformats.org/drawingml/2006/main">
          <a:off x="85725" y="2457438"/>
          <a:ext cx="4600800" cy="20956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开普云</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0.03847</cdr:x>
      <cdr:y>0.07289</cdr:y>
    </cdr:from>
    <cdr:to>
      <cdr:x>0.10182</cdr:x>
      <cdr:y>0.14073</cdr:y>
    </cdr:to>
    <cdr:sp macro="" textlink="">
      <cdr:nvSpPr>
        <cdr:cNvPr id="4" name="TextBox 1"/>
        <cdr:cNvSpPr txBox="1"/>
      </cdr:nvSpPr>
      <cdr:spPr>
        <a:xfrm xmlns:a="http://schemas.openxmlformats.org/drawingml/2006/main">
          <a:off x="176966" y="183984"/>
          <a:ext cx="291450" cy="171241"/>
        </a:xfrm>
        <a:prstGeom xmlns:a="http://schemas.openxmlformats.org/drawingml/2006/main" prst="rect">
          <a:avLst/>
        </a:prstGeom>
      </cdr:spPr>
    </cdr:sp>
  </cdr:relSizeAnchor>
  <cdr:relSizeAnchor xmlns:cdr="http://schemas.openxmlformats.org/drawingml/2006/chartDrawing">
    <cdr:from>
      <cdr:x>0.03847</cdr:x>
      <cdr:y>0.07289</cdr:y>
    </cdr:from>
    <cdr:to>
      <cdr:x>0.10182</cdr:x>
      <cdr:y>0.14073</cdr:y>
    </cdr:to>
    <cdr:sp macro="" textlink="">
      <cdr:nvSpPr>
        <cdr:cNvPr id="5" name="TextBox 1"/>
        <cdr:cNvSpPr txBox="1"/>
      </cdr:nvSpPr>
      <cdr:spPr>
        <a:xfrm xmlns:a="http://schemas.openxmlformats.org/drawingml/2006/main">
          <a:off x="176966" y="183984"/>
          <a:ext cx="291450" cy="171241"/>
        </a:xfrm>
        <a:prstGeom xmlns:a="http://schemas.openxmlformats.org/drawingml/2006/main" prst="rect">
          <a:avLst/>
        </a:prstGeom>
      </cdr:spPr>
    </cdr:sp>
  </cdr:relSizeAnchor>
  <cdr:relSizeAnchor xmlns:cdr="http://schemas.openxmlformats.org/drawingml/2006/chartDrawing">
    <cdr:from>
      <cdr:x>0.02846</cdr:x>
      <cdr:y>0.0213</cdr:y>
    </cdr:from>
    <cdr:to>
      <cdr:x>0.20651</cdr:x>
      <cdr:y>0.14206</cdr:y>
    </cdr:to>
    <cdr:sp macro="" textlink="">
      <cdr:nvSpPr>
        <cdr:cNvPr id="6" name="文本框 5"/>
        <cdr:cNvSpPr txBox="1"/>
      </cdr:nvSpPr>
      <cdr:spPr>
        <a:xfrm xmlns:a="http://schemas.openxmlformats.org/drawingml/2006/main">
          <a:off x="127673" y="48699"/>
          <a:ext cx="798781" cy="27605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900">
              <a:latin typeface="黑体" panose="02010609060101010101" pitchFamily="49" charset="-122"/>
              <a:ea typeface="黑体" panose="02010609060101010101" pitchFamily="49" charset="-122"/>
            </a:rPr>
            <a:t>单位：个</a:t>
          </a:r>
        </a:p>
      </cdr:txBody>
    </cdr:sp>
  </cdr:relSizeAnchor>
</c:userShapes>
</file>

<file path=word/drawings/drawing55.xml><?xml version="1.0" encoding="utf-8"?>
<c:userShapes xmlns:c="http://schemas.openxmlformats.org/drawingml/2006/chart">
  <cdr:relSizeAnchor xmlns:cdr="http://schemas.openxmlformats.org/drawingml/2006/chartDrawing">
    <cdr:from>
      <cdr:x>0.00626</cdr:x>
      <cdr:y>0.90944</cdr:y>
    </cdr:from>
    <cdr:to>
      <cdr:x>1</cdr:x>
      <cdr:y>0.93796</cdr:y>
    </cdr:to>
    <cdr:pic>
      <cdr:nvPicPr>
        <cdr:cNvPr id="2" name="chart"/>
        <cdr:cNvPicPr>
          <a:picLocks xmlns:a="http://schemas.openxmlformats.org/drawingml/2006/main"/>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28800" y="2295531"/>
          <a:ext cx="4571775" cy="71988"/>
        </a:xfrm>
        <a:prstGeom xmlns:a="http://schemas.openxmlformats.org/drawingml/2006/main" prst="rect">
          <a:avLst/>
        </a:prstGeom>
      </cdr:spPr>
    </cdr:pic>
  </cdr:relSizeAnchor>
  <cdr:relSizeAnchor xmlns:cdr="http://schemas.openxmlformats.org/drawingml/2006/chartDrawing">
    <cdr:from>
      <cdr:x>0</cdr:x>
      <cdr:y>0.91698</cdr:y>
    </cdr:from>
    <cdr:to>
      <cdr:x>1</cdr:x>
      <cdr:y>1</cdr:y>
    </cdr:to>
    <cdr:sp macro="" textlink="">
      <cdr:nvSpPr>
        <cdr:cNvPr id="3" name="TextBox 1"/>
        <cdr:cNvSpPr txBox="1"/>
      </cdr:nvSpPr>
      <cdr:spPr>
        <a:xfrm xmlns:a="http://schemas.openxmlformats.org/drawingml/2006/main">
          <a:off x="85725" y="2457438"/>
          <a:ext cx="4600800" cy="20956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开普云</a:t>
          </a:r>
          <a:r>
            <a:rPr lang="zh-CN" altLang="en-US"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0.03847</cdr:x>
      <cdr:y>0.07289</cdr:y>
    </cdr:from>
    <cdr:to>
      <cdr:x>0.10182</cdr:x>
      <cdr:y>0.14073</cdr:y>
    </cdr:to>
    <cdr:sp macro="" textlink="">
      <cdr:nvSpPr>
        <cdr:cNvPr id="4" name="TextBox 1"/>
        <cdr:cNvSpPr txBox="1"/>
      </cdr:nvSpPr>
      <cdr:spPr>
        <a:xfrm xmlns:a="http://schemas.openxmlformats.org/drawingml/2006/main">
          <a:off x="176966" y="183984"/>
          <a:ext cx="291450" cy="171241"/>
        </a:xfrm>
        <a:prstGeom xmlns:a="http://schemas.openxmlformats.org/drawingml/2006/main" prst="rect">
          <a:avLst/>
        </a:prstGeom>
      </cdr:spPr>
    </cdr:sp>
  </cdr:relSizeAnchor>
</c:userShapes>
</file>

<file path=word/drawings/drawing56.xml><?xml version="1.0" encoding="utf-8"?>
<c:userShapes xmlns:c="http://schemas.openxmlformats.org/drawingml/2006/chart">
  <cdr:relSizeAnchor xmlns:cdr="http://schemas.openxmlformats.org/drawingml/2006/chartDrawing">
    <cdr:from>
      <cdr:x>0</cdr:x>
      <cdr:y>0.93243</cdr:y>
    </cdr:from>
    <cdr:to>
      <cdr:x>1</cdr:x>
      <cdr:y>0.99681</cdr:y>
    </cdr:to>
    <cdr:sp macro="" textlink="">
      <cdr:nvSpPr>
        <cdr:cNvPr id="3" name="TextBox 2"/>
        <cdr:cNvSpPr txBox="1"/>
      </cdr:nvSpPr>
      <cdr:spPr>
        <a:xfrm xmlns:a="http://schemas.openxmlformats.org/drawingml/2006/main">
          <a:off x="0" y="2920218"/>
          <a:ext cx="4536440" cy="2016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开普云</a:t>
          </a:r>
          <a:r>
            <a:rPr lang="en-US" altLang="zh-CN" sz="800" b="0" kern="100">
              <a:solidFill>
                <a:srgbClr val="0070C0"/>
              </a:solidFill>
              <a:latin typeface="微软雅黑" pitchFamily="34" charset="-122"/>
              <a:ea typeface="微软雅黑" pitchFamily="34" charset="-122"/>
              <a:cs typeface="Times New Roman"/>
            </a:rPr>
            <a:t>	                                                                                                     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cdr:x>
      <cdr:y>0.92839</cdr:y>
    </cdr:from>
    <cdr:to>
      <cdr:x>1</cdr:x>
      <cdr:y>0.93447</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907553"/>
          <a:ext cx="4536440" cy="19048"/>
        </a:xfrm>
        <a:prstGeom xmlns:a="http://schemas.openxmlformats.org/drawingml/2006/main" prst="rect">
          <a:avLst/>
        </a:prstGeom>
      </cdr:spPr>
    </cdr:pic>
  </cdr:relSizeAnchor>
  <cdr:relSizeAnchor xmlns:cdr="http://schemas.openxmlformats.org/drawingml/2006/chartDrawing">
    <cdr:from>
      <cdr:x>0.06929</cdr:x>
      <cdr:y>0.17336</cdr:y>
    </cdr:from>
    <cdr:to>
      <cdr:x>0.27506</cdr:x>
      <cdr:y>0.2646</cdr:y>
    </cdr:to>
    <cdr:sp macro="" textlink="">
      <cdr:nvSpPr>
        <cdr:cNvPr id="2" name="文本框 1"/>
        <cdr:cNvSpPr txBox="1"/>
      </cdr:nvSpPr>
      <cdr:spPr>
        <a:xfrm xmlns:a="http://schemas.openxmlformats.org/drawingml/2006/main">
          <a:off x="314325" y="542925"/>
          <a:ext cx="933450" cy="2857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900">
              <a:latin typeface="黑体" panose="02010609060101010101" pitchFamily="49" charset="-122"/>
              <a:ea typeface="黑体" panose="02010609060101010101" pitchFamily="49" charset="-122"/>
            </a:rPr>
            <a:t>单位：个</a:t>
          </a:r>
        </a:p>
      </cdr:txBody>
    </cdr:sp>
  </cdr:relSizeAnchor>
</c:userShapes>
</file>

<file path=word/drawings/drawing57.xml><?xml version="1.0" encoding="utf-8"?>
<c:userShapes xmlns:c="http://schemas.openxmlformats.org/drawingml/2006/chart">
  <cdr:relSizeAnchor xmlns:cdr="http://schemas.openxmlformats.org/drawingml/2006/chartDrawing">
    <cdr:from>
      <cdr:x>0.00626</cdr:x>
      <cdr:y>0.90944</cdr:y>
    </cdr:from>
    <cdr:to>
      <cdr:x>1</cdr:x>
      <cdr:y>0.93796</cdr:y>
    </cdr:to>
    <cdr:pic>
      <cdr:nvPicPr>
        <cdr:cNvPr id="2" name="chart"/>
        <cdr:cNvPicPr>
          <a:picLocks xmlns:a="http://schemas.openxmlformats.org/drawingml/2006/main"/>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28800" y="2295531"/>
          <a:ext cx="4571775" cy="71988"/>
        </a:xfrm>
        <a:prstGeom xmlns:a="http://schemas.openxmlformats.org/drawingml/2006/main" prst="rect">
          <a:avLst/>
        </a:prstGeom>
      </cdr:spPr>
    </cdr:pic>
  </cdr:relSizeAnchor>
  <cdr:relSizeAnchor xmlns:cdr="http://schemas.openxmlformats.org/drawingml/2006/chartDrawing">
    <cdr:from>
      <cdr:x>0</cdr:x>
      <cdr:y>0.91698</cdr:y>
    </cdr:from>
    <cdr:to>
      <cdr:x>1</cdr:x>
      <cdr:y>1</cdr:y>
    </cdr:to>
    <cdr:sp macro="" textlink="">
      <cdr:nvSpPr>
        <cdr:cNvPr id="3" name="TextBox 1"/>
        <cdr:cNvSpPr txBox="1"/>
      </cdr:nvSpPr>
      <cdr:spPr>
        <a:xfrm xmlns:a="http://schemas.openxmlformats.org/drawingml/2006/main">
          <a:off x="0" y="2463054"/>
          <a:ext cx="4686300" cy="22299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开普云</a:t>
          </a:r>
          <a:r>
            <a:rPr lang="zh-CN" altLang="en-US"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0.03847</cdr:x>
      <cdr:y>0.07289</cdr:y>
    </cdr:from>
    <cdr:to>
      <cdr:x>0.10182</cdr:x>
      <cdr:y>0.14073</cdr:y>
    </cdr:to>
    <cdr:sp macro="" textlink="">
      <cdr:nvSpPr>
        <cdr:cNvPr id="4" name="TextBox 1"/>
        <cdr:cNvSpPr txBox="1"/>
      </cdr:nvSpPr>
      <cdr:spPr>
        <a:xfrm xmlns:a="http://schemas.openxmlformats.org/drawingml/2006/main">
          <a:off x="176966" y="183984"/>
          <a:ext cx="291450" cy="171241"/>
        </a:xfrm>
        <a:prstGeom xmlns:a="http://schemas.openxmlformats.org/drawingml/2006/main" prst="rect">
          <a:avLst/>
        </a:prstGeom>
      </cdr:spPr>
    </cdr:sp>
  </cdr:relSizeAnchor>
  <cdr:relSizeAnchor xmlns:cdr="http://schemas.openxmlformats.org/drawingml/2006/chartDrawing">
    <cdr:from>
      <cdr:x>0.04624</cdr:x>
      <cdr:y>0.15597</cdr:y>
    </cdr:from>
    <cdr:to>
      <cdr:x>0.24914</cdr:x>
      <cdr:y>0.26918</cdr:y>
    </cdr:to>
    <cdr:sp macro="" textlink="">
      <cdr:nvSpPr>
        <cdr:cNvPr id="5" name="文本框 1"/>
        <cdr:cNvSpPr txBox="1"/>
      </cdr:nvSpPr>
      <cdr:spPr>
        <a:xfrm xmlns:a="http://schemas.openxmlformats.org/drawingml/2006/main">
          <a:off x="212725" y="393700"/>
          <a:ext cx="933450" cy="285750"/>
        </a:xfrm>
        <a:prstGeom xmlns:a="http://schemas.openxmlformats.org/drawingml/2006/main" prst="rect">
          <a:avLst/>
        </a:prstGeom>
      </cdr:spPr>
    </cdr:sp>
  </cdr:relSizeAnchor>
  <cdr:relSizeAnchor xmlns:cdr="http://schemas.openxmlformats.org/drawingml/2006/chartDrawing">
    <cdr:from>
      <cdr:x>0.07246</cdr:x>
      <cdr:y>0.14717</cdr:y>
    </cdr:from>
    <cdr:to>
      <cdr:x>0.24431</cdr:x>
      <cdr:y>0.22642</cdr:y>
    </cdr:to>
    <cdr:sp macro="" textlink="">
      <cdr:nvSpPr>
        <cdr:cNvPr id="6" name="文本框 5"/>
        <cdr:cNvSpPr txBox="1"/>
      </cdr:nvSpPr>
      <cdr:spPr>
        <a:xfrm xmlns:a="http://schemas.openxmlformats.org/drawingml/2006/main">
          <a:off x="333375" y="371475"/>
          <a:ext cx="790575" cy="20002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900">
              <a:latin typeface="黑体" panose="02010609060101010101" pitchFamily="49" charset="-122"/>
              <a:ea typeface="黑体" panose="02010609060101010101" pitchFamily="49" charset="-122"/>
            </a:rPr>
            <a:t>单位：万篇</a:t>
          </a:r>
        </a:p>
      </cdr:txBody>
    </cdr:sp>
  </cdr:relSizeAnchor>
</c:userShapes>
</file>

<file path=word/drawings/drawing58.xml><?xml version="1.0" encoding="utf-8"?>
<c:userShapes xmlns:c="http://schemas.openxmlformats.org/drawingml/2006/chart">
  <cdr:relSizeAnchor xmlns:cdr="http://schemas.openxmlformats.org/drawingml/2006/chartDrawing">
    <cdr:from>
      <cdr:x>0</cdr:x>
      <cdr:y>0.91199</cdr:y>
    </cdr:from>
    <cdr:to>
      <cdr:x>1</cdr:x>
      <cdr:y>1</cdr:y>
    </cdr:to>
    <cdr:sp macro="" textlink="">
      <cdr:nvSpPr>
        <cdr:cNvPr id="2" name="TextBox 1"/>
        <cdr:cNvSpPr txBox="1"/>
      </cdr:nvSpPr>
      <cdr:spPr>
        <a:xfrm xmlns:a="http://schemas.openxmlformats.org/drawingml/2006/main">
          <a:off x="0" y="2163605"/>
          <a:ext cx="4601210" cy="208795"/>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a:t>
          </a:r>
          <a:r>
            <a:rPr lang="zh-CN" altLang="en-US" sz="800" b="0" kern="100">
              <a:solidFill>
                <a:srgbClr val="0070C0"/>
              </a:solidFill>
              <a:latin typeface="微软雅黑" pitchFamily="34" charset="-122"/>
              <a:ea typeface="微软雅黑" pitchFamily="34" charset="-122"/>
              <a:cs typeface="Times New Roman"/>
            </a:rPr>
            <a:t>互联网络发展状况统计调查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absSizeAnchor xmlns:cdr="http://schemas.openxmlformats.org/drawingml/2006/chartDrawing">
    <cdr:from>
      <cdr:x>0</cdr:x>
      <cdr:y>0.90354</cdr:y>
    </cdr:from>
    <cdr:ext cx="4752975" cy="78053"/>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0" y="2736791"/>
          <a:ext cx="4960800" cy="78053"/>
        </a:xfrm>
        <a:prstGeom xmlns:a="http://schemas.openxmlformats.org/drawingml/2006/main" prst="rect">
          <a:avLst/>
        </a:prstGeom>
      </cdr:spPr>
    </cdr:pic>
  </cdr:absSizeAnchor>
  <cdr:relSizeAnchor xmlns:cdr="http://schemas.openxmlformats.org/drawingml/2006/chartDrawing">
    <cdr:from>
      <cdr:x>0.08487</cdr:x>
      <cdr:y>0.92565</cdr:y>
    </cdr:from>
    <cdr:to>
      <cdr:x>0.20076</cdr:x>
      <cdr:y>0.97862</cdr:y>
    </cdr:to>
    <cdr:pic>
      <cdr:nvPicPr>
        <cdr:cNvPr id="6" name="图片 5" descr="图片1111.jpg"/>
        <cdr:cNvPicPr preferRelativeResize="0">
          <a:picLocks xmlns:a="http://schemas.openxmlformats.org/drawingml/2006/main"/>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03385" y="2803748"/>
          <a:ext cx="550800" cy="160432"/>
        </a:xfrm>
        <a:prstGeom xmlns:a="http://schemas.openxmlformats.org/drawingml/2006/main" prst="rect">
          <a:avLst/>
        </a:prstGeom>
      </cdr:spPr>
    </cdr:pic>
  </cdr:relSizeAnchor>
</c:userShapes>
</file>

<file path=word/drawings/drawing59.xml><?xml version="1.0" encoding="utf-8"?>
<c:userShapes xmlns:c="http://schemas.openxmlformats.org/drawingml/2006/chart">
  <cdr:relSizeAnchor xmlns:cdr="http://schemas.openxmlformats.org/drawingml/2006/chartDrawing">
    <cdr:from>
      <cdr:x>0</cdr:x>
      <cdr:y>0.91199</cdr:y>
    </cdr:from>
    <cdr:to>
      <cdr:x>1</cdr:x>
      <cdr:y>1</cdr:y>
    </cdr:to>
    <cdr:sp macro="" textlink="">
      <cdr:nvSpPr>
        <cdr:cNvPr id="2" name="TextBox 1"/>
        <cdr:cNvSpPr txBox="1"/>
      </cdr:nvSpPr>
      <cdr:spPr>
        <a:xfrm xmlns:a="http://schemas.openxmlformats.org/drawingml/2006/main">
          <a:off x="0" y="2163605"/>
          <a:ext cx="4601210" cy="208795"/>
        </a:xfrm>
        <a:prstGeom xmlns:a="http://schemas.openxmlformats.org/drawingml/2006/main" prst="rect">
          <a:avLst/>
        </a:prstGeom>
      </cdr:spPr>
      <cdr:txBody>
        <a:bodyPr xmlns:a="http://schemas.openxmlformats.org/drawingml/2006/main" wrap="square" rtlCol="0" anchor="ctr"/>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en-US" altLang="zh-CN" sz="800" b="0" kern="100">
              <a:solidFill>
                <a:srgbClr val="0070C0"/>
              </a:solidFill>
              <a:latin typeface="微软雅黑" pitchFamily="34" charset="-122"/>
              <a:ea typeface="微软雅黑" pitchFamily="34" charset="-122"/>
              <a:cs typeface="Times New Roman"/>
            </a:rPr>
            <a:t>                    </a:t>
          </a:r>
          <a:r>
            <a:rPr lang="zh-CN" altLang="zh-CN" sz="800" b="0" kern="100">
              <a:solidFill>
                <a:srgbClr val="0070C0"/>
              </a:solidFill>
              <a:latin typeface="微软雅黑" pitchFamily="34" charset="-122"/>
              <a:ea typeface="微软雅黑" pitchFamily="34" charset="-122"/>
              <a:cs typeface="Times New Roman"/>
            </a:rPr>
            <a:t>中国</a:t>
          </a:r>
          <a:r>
            <a:rPr lang="zh-CN" altLang="en-US" sz="800" b="0" kern="100">
              <a:solidFill>
                <a:srgbClr val="0070C0"/>
              </a:solidFill>
              <a:latin typeface="微软雅黑" pitchFamily="34" charset="-122"/>
              <a:ea typeface="微软雅黑" pitchFamily="34" charset="-122"/>
              <a:cs typeface="Times New Roman"/>
            </a:rPr>
            <a:t>互联网络发展状况统计调查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absSizeAnchor xmlns:cdr="http://schemas.openxmlformats.org/drawingml/2006/chartDrawing">
    <cdr:from>
      <cdr:x>0</cdr:x>
      <cdr:y>0.91235</cdr:y>
    </cdr:from>
    <cdr:ext cx="4752000" cy="19674"/>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763463"/>
          <a:ext cx="4752000" cy="19674"/>
        </a:xfrm>
        <a:prstGeom xmlns:a="http://schemas.openxmlformats.org/drawingml/2006/main" prst="rect">
          <a:avLst/>
        </a:prstGeom>
      </cdr:spPr>
    </cdr:pic>
  </cdr:absSizeAnchor>
  <cdr:relSizeAnchor xmlns:cdr="http://schemas.openxmlformats.org/drawingml/2006/chartDrawing">
    <cdr:from>
      <cdr:x>0.08487</cdr:x>
      <cdr:y>0.92565</cdr:y>
    </cdr:from>
    <cdr:to>
      <cdr:x>0.20102</cdr:x>
      <cdr:y>0.9761</cdr:y>
    </cdr:to>
    <cdr:pic>
      <cdr:nvPicPr>
        <cdr:cNvPr id="6" name="图片 5" descr="图片1111.jpg"/>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403385" y="2803749"/>
          <a:ext cx="552058" cy="152812"/>
        </a:xfrm>
        <a:prstGeom xmlns:a="http://schemas.openxmlformats.org/drawingml/2006/main" prst="rect">
          <a:avLst/>
        </a:prstGeom>
      </cdr:spPr>
    </cdr:pic>
  </cdr:relSizeAnchor>
</c:userShapes>
</file>

<file path=word/drawings/drawing60.xml><?xml version="1.0" encoding="utf-8"?>
<c:userShapes xmlns:c="http://schemas.openxmlformats.org/drawingml/2006/chart">
  <cdr:relSizeAnchor xmlns:cdr="http://schemas.openxmlformats.org/drawingml/2006/chartDrawing">
    <cdr:from>
      <cdr:x>0.00626</cdr:x>
      <cdr:y>0.90944</cdr:y>
    </cdr:from>
    <cdr:to>
      <cdr:x>1</cdr:x>
      <cdr:y>0.93796</cdr:y>
    </cdr:to>
    <cdr:pic>
      <cdr:nvPicPr>
        <cdr:cNvPr id="2" name="chart"/>
        <cdr:cNvPicPr>
          <a:picLocks xmlns:a="http://schemas.openxmlformats.org/drawingml/2006/main"/>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28800" y="2295531"/>
          <a:ext cx="4571775" cy="71988"/>
        </a:xfrm>
        <a:prstGeom xmlns:a="http://schemas.openxmlformats.org/drawingml/2006/main" prst="rect">
          <a:avLst/>
        </a:prstGeom>
      </cdr:spPr>
    </cdr:pic>
  </cdr:relSizeAnchor>
  <cdr:relSizeAnchor xmlns:cdr="http://schemas.openxmlformats.org/drawingml/2006/chartDrawing">
    <cdr:from>
      <cdr:x>0</cdr:x>
      <cdr:y>0.91698</cdr:y>
    </cdr:from>
    <cdr:to>
      <cdr:x>1</cdr:x>
      <cdr:y>1</cdr:y>
    </cdr:to>
    <cdr:sp macro="" textlink="">
      <cdr:nvSpPr>
        <cdr:cNvPr id="3" name="TextBox 1"/>
        <cdr:cNvSpPr txBox="1"/>
      </cdr:nvSpPr>
      <cdr:spPr>
        <a:xfrm xmlns:a="http://schemas.openxmlformats.org/drawingml/2006/main">
          <a:off x="85725" y="2457438"/>
          <a:ext cx="4600800" cy="20956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中国电信、中国移动、中国联通               </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0.06418</cdr:x>
      <cdr:y>0.10943</cdr:y>
    </cdr:from>
    <cdr:to>
      <cdr:x>0.24638</cdr:x>
      <cdr:y>0.21132</cdr:y>
    </cdr:to>
    <cdr:sp macro="" textlink="">
      <cdr:nvSpPr>
        <cdr:cNvPr id="4" name="文本框 3"/>
        <cdr:cNvSpPr txBox="1"/>
      </cdr:nvSpPr>
      <cdr:spPr>
        <a:xfrm xmlns:a="http://schemas.openxmlformats.org/drawingml/2006/main">
          <a:off x="295265" y="276222"/>
          <a:ext cx="838225" cy="25718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900">
              <a:latin typeface="黑体" panose="02010609060101010101" pitchFamily="49" charset="-122"/>
              <a:ea typeface="黑体" panose="02010609060101010101" pitchFamily="49" charset="-122"/>
            </a:rPr>
            <a:t>单位：起</a:t>
          </a:r>
        </a:p>
      </cdr:txBody>
    </cdr:sp>
  </cdr:relSizeAnchor>
</c:userShapes>
</file>

<file path=word/drawings/drawing61.xml><?xml version="1.0" encoding="utf-8"?>
<c:userShapes xmlns:c="http://schemas.openxmlformats.org/drawingml/2006/chart">
  <cdr:relSizeAnchor xmlns:cdr="http://schemas.openxmlformats.org/drawingml/2006/chartDrawing">
    <cdr:from>
      <cdr:x>0</cdr:x>
      <cdr:y>0.91196</cdr:y>
    </cdr:from>
    <cdr:to>
      <cdr:x>1</cdr:x>
      <cdr:y>1</cdr:y>
    </cdr:to>
    <cdr:sp macro="" textlink="">
      <cdr:nvSpPr>
        <cdr:cNvPr id="2" name="矩形 1"/>
        <cdr:cNvSpPr/>
      </cdr:nvSpPr>
      <cdr:spPr>
        <a:xfrm xmlns:a="http://schemas.openxmlformats.org/drawingml/2006/main">
          <a:off x="0" y="2162918"/>
          <a:ext cx="4600800" cy="208807"/>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pPr algn="l">
            <a:lnSpc>
              <a:spcPct val="80000"/>
            </a:lnSpc>
            <a:spcAft>
              <a:spcPts val="0"/>
            </a:spcAft>
          </a:pPr>
          <a:r>
            <a:rPr lang="zh-CN" altLang="zh-CN" sz="800" b="0" kern="100">
              <a:solidFill>
                <a:srgbClr val="0070C0"/>
              </a:solidFill>
              <a:latin typeface="微软雅黑" panose="020B0503020204020204" charset="-122"/>
              <a:ea typeface="微软雅黑" panose="020B0503020204020204" charset="-122"/>
              <a:cs typeface="Times New Roman" panose="02020603050405020304"/>
            </a:rPr>
            <a:t>来源</a:t>
          </a:r>
          <a:r>
            <a:rPr lang="zh-CN" altLang="en-US" sz="800" b="0" kern="100">
              <a:solidFill>
                <a:srgbClr val="0070C0"/>
              </a:solidFill>
              <a:latin typeface="微软雅黑" panose="020B0503020204020204" charset="-122"/>
              <a:ea typeface="微软雅黑" panose="020B0503020204020204" charset="-122"/>
              <a:cs typeface="Times New Roman" panose="02020603050405020304"/>
            </a:rPr>
            <a:t>：工业和信息化部网络安全威胁和漏洞信息共享平台                                                    </a:t>
          </a:r>
          <a:r>
            <a:rPr lang="en-US" altLang="zh-CN" sz="800" b="0" kern="100">
              <a:solidFill>
                <a:srgbClr val="0070C0"/>
              </a:solidFill>
              <a:latin typeface="微软雅黑" panose="020B0503020204020204" charset="-122"/>
              <a:ea typeface="微软雅黑" panose="020B0503020204020204" charset="-122"/>
              <a:cs typeface="Times New Roman" panose="02020603050405020304"/>
            </a:rPr>
            <a:t>2021.12</a:t>
          </a:r>
          <a:endParaRPr lang="zh-CN" altLang="en-US" sz="800" b="0">
            <a:solidFill>
              <a:srgbClr val="0070C0"/>
            </a:solidFill>
            <a:latin typeface="微软雅黑" panose="020B0503020204020204" charset="-122"/>
            <a:ea typeface="微软雅黑" panose="020B0503020204020204" charset="-122"/>
          </a:endParaRPr>
        </a:p>
      </cdr:txBody>
    </cdr:sp>
  </cdr:relSizeAnchor>
  <cdr:relSizeAnchor xmlns:cdr="http://schemas.openxmlformats.org/drawingml/2006/chartDrawing">
    <cdr:from>
      <cdr:x>0</cdr:x>
      <cdr:y>0.90761</cdr:y>
    </cdr:from>
    <cdr:to>
      <cdr:x>1</cdr:x>
      <cdr:y>0.9152</cdr:y>
    </cdr:to>
    <cdr:pic>
      <cdr:nvPicPr>
        <cdr:cNvPr id="3" name="图片 2"/>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152611"/>
          <a:ext cx="4600800" cy="18000"/>
        </a:xfrm>
        <a:prstGeom xmlns:a="http://schemas.openxmlformats.org/drawingml/2006/main" prst="rect">
          <a:avLst/>
        </a:prstGeom>
      </cdr:spPr>
    </cdr:pic>
  </cdr:relSizeAnchor>
  <cdr:relSizeAnchor xmlns:cdr="http://schemas.openxmlformats.org/drawingml/2006/chartDrawing">
    <cdr:from>
      <cdr:x>0.07521</cdr:x>
      <cdr:y>0.13748</cdr:y>
    </cdr:from>
    <cdr:to>
      <cdr:x>0.25739</cdr:x>
      <cdr:y>0.24559</cdr:y>
    </cdr:to>
    <cdr:sp macro="" textlink="">
      <cdr:nvSpPr>
        <cdr:cNvPr id="4" name="文本框 1"/>
        <cdr:cNvSpPr txBox="1"/>
      </cdr:nvSpPr>
      <cdr:spPr>
        <a:xfrm xmlns:a="http://schemas.openxmlformats.org/drawingml/2006/main">
          <a:off x="346065" y="327015"/>
          <a:ext cx="838225" cy="257183"/>
        </a:xfrm>
        <a:prstGeom xmlns:a="http://schemas.openxmlformats.org/drawingml/2006/main" prst="rect">
          <a:avLst/>
        </a:prstGeom>
      </cdr:spPr>
    </cdr:sp>
  </cdr:relSizeAnchor>
  <cdr:relSizeAnchor xmlns:cdr="http://schemas.openxmlformats.org/drawingml/2006/chartDrawing">
    <cdr:from>
      <cdr:x>0.07521</cdr:x>
      <cdr:y>0.13748</cdr:y>
    </cdr:from>
    <cdr:to>
      <cdr:x>0.25739</cdr:x>
      <cdr:y>0.24559</cdr:y>
    </cdr:to>
    <cdr:sp macro="" textlink="">
      <cdr:nvSpPr>
        <cdr:cNvPr id="5" name="文本框 1"/>
        <cdr:cNvSpPr txBox="1"/>
      </cdr:nvSpPr>
      <cdr:spPr>
        <a:xfrm xmlns:a="http://schemas.openxmlformats.org/drawingml/2006/main">
          <a:off x="346065" y="327015"/>
          <a:ext cx="838225" cy="257183"/>
        </a:xfrm>
        <a:prstGeom xmlns:a="http://schemas.openxmlformats.org/drawingml/2006/main" prst="rect">
          <a:avLst/>
        </a:prstGeom>
      </cdr:spPr>
    </cdr:sp>
  </cdr:relSizeAnchor>
  <cdr:relSizeAnchor xmlns:cdr="http://schemas.openxmlformats.org/drawingml/2006/chartDrawing">
    <cdr:from>
      <cdr:x>0.07521</cdr:x>
      <cdr:y>0.13748</cdr:y>
    </cdr:from>
    <cdr:to>
      <cdr:x>0.25739</cdr:x>
      <cdr:y>0.24559</cdr:y>
    </cdr:to>
    <cdr:sp macro="" textlink="">
      <cdr:nvSpPr>
        <cdr:cNvPr id="6" name="文本框 1"/>
        <cdr:cNvSpPr txBox="1"/>
      </cdr:nvSpPr>
      <cdr:spPr>
        <a:xfrm xmlns:a="http://schemas.openxmlformats.org/drawingml/2006/main">
          <a:off x="346065" y="327015"/>
          <a:ext cx="838225" cy="257183"/>
        </a:xfrm>
        <a:prstGeom xmlns:a="http://schemas.openxmlformats.org/drawingml/2006/main" prst="rect">
          <a:avLst/>
        </a:prstGeom>
      </cdr:spPr>
    </cdr:sp>
  </cdr:relSizeAnchor>
  <cdr:relSizeAnchor xmlns:cdr="http://schemas.openxmlformats.org/drawingml/2006/chartDrawing">
    <cdr:from>
      <cdr:x>0.02001</cdr:x>
      <cdr:y>0.16284</cdr:y>
    </cdr:from>
    <cdr:to>
      <cdr:x>0.19183</cdr:x>
      <cdr:y>0.29098</cdr:y>
    </cdr:to>
    <cdr:sp macro="" textlink="">
      <cdr:nvSpPr>
        <cdr:cNvPr id="7" name="文本框 6"/>
        <cdr:cNvSpPr txBox="1"/>
      </cdr:nvSpPr>
      <cdr:spPr>
        <a:xfrm xmlns:a="http://schemas.openxmlformats.org/drawingml/2006/main">
          <a:off x="92070" y="387344"/>
          <a:ext cx="790579" cy="30480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900">
              <a:latin typeface="黑体" panose="02010609060101010101" pitchFamily="49" charset="-122"/>
              <a:ea typeface="黑体" panose="02010609060101010101" pitchFamily="49" charset="-122"/>
            </a:rPr>
            <a:t>单位：个</a:t>
          </a:r>
        </a:p>
      </cdr:txBody>
    </cdr:sp>
  </cdr:relSizeAnchor>
</c:userShapes>
</file>

<file path=word/drawings/drawing62.xml><?xml version="1.0" encoding="utf-8"?>
<c:userShapes xmlns:c="http://schemas.openxmlformats.org/drawingml/2006/chart">
  <cdr:relSizeAnchor xmlns:cdr="http://schemas.openxmlformats.org/drawingml/2006/chartDrawing">
    <cdr:from>
      <cdr:x>0.00626</cdr:x>
      <cdr:y>0.90944</cdr:y>
    </cdr:from>
    <cdr:to>
      <cdr:x>1</cdr:x>
      <cdr:y>0.93796</cdr:y>
    </cdr:to>
    <cdr:pic>
      <cdr:nvPicPr>
        <cdr:cNvPr id="2" name="chart"/>
        <cdr:cNvPicPr>
          <a:picLocks xmlns:a="http://schemas.openxmlformats.org/drawingml/2006/main"/>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28800" y="2295531"/>
          <a:ext cx="4571775" cy="71988"/>
        </a:xfrm>
        <a:prstGeom xmlns:a="http://schemas.openxmlformats.org/drawingml/2006/main" prst="rect">
          <a:avLst/>
        </a:prstGeom>
      </cdr:spPr>
    </cdr:pic>
  </cdr:relSizeAnchor>
  <cdr:relSizeAnchor xmlns:cdr="http://schemas.openxmlformats.org/drawingml/2006/chartDrawing">
    <cdr:from>
      <cdr:x>0</cdr:x>
      <cdr:y>0.91698</cdr:y>
    </cdr:from>
    <cdr:to>
      <cdr:x>1</cdr:x>
      <cdr:y>1</cdr:y>
    </cdr:to>
    <cdr:sp macro="" textlink="">
      <cdr:nvSpPr>
        <cdr:cNvPr id="3" name="TextBox 1"/>
        <cdr:cNvSpPr txBox="1"/>
      </cdr:nvSpPr>
      <cdr:spPr>
        <a:xfrm xmlns:a="http://schemas.openxmlformats.org/drawingml/2006/main">
          <a:off x="85725" y="2457438"/>
          <a:ext cx="4600800" cy="20956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工业和信息化部网络安全威胁和漏洞信息共享平台</a:t>
          </a:r>
          <a:r>
            <a:rPr lang="en-US" altLang="zh-CN" sz="800" b="0" kern="100">
              <a:solidFill>
                <a:srgbClr val="0070C0"/>
              </a:solidFill>
              <a:latin typeface="微软雅黑" pitchFamily="34" charset="-122"/>
              <a:ea typeface="微软雅黑" pitchFamily="34" charset="-122"/>
              <a:cs typeface="Times New Roman"/>
            </a:rPr>
            <a:t>	</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0.03105</cdr:x>
      <cdr:y>0.12641</cdr:y>
    </cdr:from>
    <cdr:to>
      <cdr:x>0.21325</cdr:x>
      <cdr:y>0.2283</cdr:y>
    </cdr:to>
    <cdr:sp macro="" textlink="">
      <cdr:nvSpPr>
        <cdr:cNvPr id="4" name="文本框 3"/>
        <cdr:cNvSpPr txBox="1"/>
      </cdr:nvSpPr>
      <cdr:spPr>
        <a:xfrm xmlns:a="http://schemas.openxmlformats.org/drawingml/2006/main">
          <a:off x="142865" y="319077"/>
          <a:ext cx="838225" cy="25718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900">
              <a:latin typeface="黑体" panose="02010609060101010101" pitchFamily="49" charset="-122"/>
              <a:ea typeface="黑体" panose="02010609060101010101" pitchFamily="49" charset="-122"/>
            </a:rPr>
            <a:t>单位：件</a:t>
          </a:r>
        </a:p>
      </cdr:txBody>
    </cdr:sp>
  </cdr:relSizeAnchor>
</c:userShapes>
</file>

<file path=word/drawings/drawing63.xml><?xml version="1.0" encoding="utf-8"?>
<c:userShapes xmlns:c="http://schemas.openxmlformats.org/drawingml/2006/chart">
  <cdr:relSizeAnchor xmlns:cdr="http://schemas.openxmlformats.org/drawingml/2006/chartDrawing">
    <cdr:from>
      <cdr:x>0.00626</cdr:x>
      <cdr:y>0.90944</cdr:y>
    </cdr:from>
    <cdr:to>
      <cdr:x>1</cdr:x>
      <cdr:y>0.93796</cdr:y>
    </cdr:to>
    <cdr:pic>
      <cdr:nvPicPr>
        <cdr:cNvPr id="2" name="chart"/>
        <cdr:cNvPicPr>
          <a:picLocks xmlns:a="http://schemas.openxmlformats.org/drawingml/2006/main"/>
        </cdr:cNvPicPr>
      </cdr:nvPicPr>
      <cdr:blipFill>
        <a:blip xmlns:a="http://schemas.openxmlformats.org/drawingml/2006/main" xmlns:r="http://schemas.openxmlformats.org/officeDocument/2006/relationships" r:embed="rId1"/>
        <a:srcRect xmlns:a="http://schemas.openxmlformats.org/drawingml/2006/main" t="-140025" b="-140025"/>
        <a:stretch xmlns:a="http://schemas.openxmlformats.org/drawingml/2006/main">
          <a:fillRect/>
        </a:stretch>
      </cdr:blipFill>
      <cdr:spPr>
        <a:xfrm xmlns:a="http://schemas.openxmlformats.org/drawingml/2006/main">
          <a:off x="28800" y="2295531"/>
          <a:ext cx="4571775" cy="71988"/>
        </a:xfrm>
        <a:prstGeom xmlns:a="http://schemas.openxmlformats.org/drawingml/2006/main" prst="rect">
          <a:avLst/>
        </a:prstGeom>
      </cdr:spPr>
    </cdr:pic>
  </cdr:relSizeAnchor>
  <cdr:relSizeAnchor xmlns:cdr="http://schemas.openxmlformats.org/drawingml/2006/chartDrawing">
    <cdr:from>
      <cdr:x>0</cdr:x>
      <cdr:y>0.91698</cdr:y>
    </cdr:from>
    <cdr:to>
      <cdr:x>1</cdr:x>
      <cdr:y>1</cdr:y>
    </cdr:to>
    <cdr:sp macro="" textlink="">
      <cdr:nvSpPr>
        <cdr:cNvPr id="3" name="TextBox 1"/>
        <cdr:cNvSpPr txBox="1"/>
      </cdr:nvSpPr>
      <cdr:spPr>
        <a:xfrm xmlns:a="http://schemas.openxmlformats.org/drawingml/2006/main">
          <a:off x="85725" y="2457438"/>
          <a:ext cx="4600800" cy="209562"/>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pPr algn="l">
            <a:lnSpc>
              <a:spcPct val="80000"/>
            </a:lnSpc>
            <a:spcAft>
              <a:spcPts val="0"/>
            </a:spcAft>
          </a:pPr>
          <a:r>
            <a:rPr lang="zh-CN" altLang="zh-CN" sz="800" b="0" kern="100">
              <a:solidFill>
                <a:srgbClr val="0070C0"/>
              </a:solidFill>
              <a:latin typeface="微软雅黑" pitchFamily="34" charset="-122"/>
              <a:ea typeface="微软雅黑" pitchFamily="34" charset="-122"/>
              <a:cs typeface="Times New Roman"/>
            </a:rPr>
            <a:t>来源：</a:t>
          </a:r>
          <a:r>
            <a:rPr lang="zh-CN" altLang="en-US" sz="800" b="0" kern="100">
              <a:solidFill>
                <a:srgbClr val="0070C0"/>
              </a:solidFill>
              <a:latin typeface="微软雅黑" pitchFamily="34" charset="-122"/>
              <a:ea typeface="微软雅黑" pitchFamily="34" charset="-122"/>
              <a:cs typeface="Times New Roman"/>
            </a:rPr>
            <a:t>中央网信办（国家互联网信息办公室）违法和不良信息举报中心</a:t>
          </a:r>
          <a:r>
            <a:rPr lang="en-US" altLang="zh-CN" sz="800" b="0" kern="100" baseline="0">
              <a:solidFill>
                <a:srgbClr val="0070C0"/>
              </a:solidFill>
              <a:latin typeface="微软雅黑" pitchFamily="34" charset="-122"/>
              <a:ea typeface="微软雅黑" pitchFamily="34" charset="-122"/>
              <a:cs typeface="Times New Roman"/>
            </a:rPr>
            <a:t>                             </a:t>
          </a:r>
          <a:r>
            <a:rPr lang="en-US" altLang="zh-CN" sz="800" b="0" kern="100">
              <a:solidFill>
                <a:srgbClr val="0070C0"/>
              </a:solidFill>
              <a:latin typeface="微软雅黑" pitchFamily="34" charset="-122"/>
              <a:ea typeface="微软雅黑" pitchFamily="34" charset="-122"/>
              <a:cs typeface="Times New Roman"/>
            </a:rPr>
            <a:t>2021.12</a:t>
          </a:r>
          <a:endParaRPr lang="zh-CN" altLang="en-US" sz="800" b="0">
            <a:solidFill>
              <a:srgbClr val="0070C0"/>
            </a:solidFill>
            <a:latin typeface="微软雅黑" pitchFamily="34" charset="-122"/>
            <a:ea typeface="微软雅黑" pitchFamily="34" charset="-122"/>
          </a:endParaRPr>
        </a:p>
      </cdr:txBody>
    </cdr:sp>
  </cdr:relSizeAnchor>
  <cdr:relSizeAnchor xmlns:cdr="http://schemas.openxmlformats.org/drawingml/2006/chartDrawing">
    <cdr:from>
      <cdr:x>0.03105</cdr:x>
      <cdr:y>0.12641</cdr:y>
    </cdr:from>
    <cdr:to>
      <cdr:x>0.21325</cdr:x>
      <cdr:y>0.2283</cdr:y>
    </cdr:to>
    <cdr:sp macro="" textlink="">
      <cdr:nvSpPr>
        <cdr:cNvPr id="4" name="文本框 3"/>
        <cdr:cNvSpPr txBox="1"/>
      </cdr:nvSpPr>
      <cdr:spPr>
        <a:xfrm xmlns:a="http://schemas.openxmlformats.org/drawingml/2006/main">
          <a:off x="142865" y="319077"/>
          <a:ext cx="838225" cy="25718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zh-CN" altLang="en-US" sz="900">
              <a:latin typeface="黑体" panose="02010609060101010101" pitchFamily="49" charset="-122"/>
              <a:ea typeface="黑体" panose="02010609060101010101" pitchFamily="49" charset="-122"/>
            </a:rPr>
            <a:t>单位：万件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CEFD-B15A-4EC6-A011-D663F6D9D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101</Pages>
  <Words>8780</Words>
  <Characters>50046</Characters>
  <Application>Microsoft Office Word</Application>
  <DocSecurity>0</DocSecurity>
  <Lines>417</Lines>
  <Paragraphs>117</Paragraphs>
  <ScaleCrop>false</ScaleCrop>
  <Company/>
  <LinksUpToDate>false</LinksUpToDate>
  <CharactersWithSpaces>58709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CNNIC</dc:creator>
  <cp:keywords/>
  <dc:description/>
  <cp:lastModifiedBy>孟蕊</cp:lastModifiedBy>
  <cp:revision>6</cp:revision>
  <cp:lastPrinted>2022-03-07T01:09:00Z</cp:lastPrinted>
  <dcterms:created xsi:type="dcterms:W3CDTF">2022-03-07T01:00:00Z</dcterms:created>
  <dcterms:modified xsi:type="dcterms:W3CDTF">2023-08-04T06:46:00Z</dcterms:modified>
</cp:coreProperties>
</file>